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33A09D4">
      <w:pPr>
        <w:pStyle w:val="20"/>
        <w:jc w:val="center"/>
        <w:rPr>
          <w:rFonts w:hint="default"/>
          <w:color w:val="000000" w:themeColor="text1"/>
          <w:sz w:val="72"/>
          <w:szCs w:val="72"/>
          <w14:textFill>
            <w14:solidFill>
              <w14:schemeClr w14:val="tx1"/>
            </w14:solidFill>
          </w14:textFill>
        </w:rPr>
      </w:pPr>
      <w:r>
        <w:rPr>
          <w:b/>
          <w:color w:val="000000" w:themeColor="text1"/>
          <w:sz w:val="72"/>
          <w:szCs w:val="72"/>
          <w14:textFill>
            <w14:solidFill>
              <w14:schemeClr w14:val="tx1"/>
            </w14:solidFill>
          </w14:textFill>
        </w:rPr>
        <w:t>福建省政府采购</w:t>
      </w:r>
    </w:p>
    <w:p w14:paraId="1082F84F">
      <w:pPr>
        <w:pStyle w:val="20"/>
        <w:jc w:val="center"/>
        <w:rPr>
          <w:rFonts w:hint="default"/>
          <w:color w:val="000000" w:themeColor="text1"/>
          <w:sz w:val="72"/>
          <w:szCs w:val="72"/>
          <w14:textFill>
            <w14:solidFill>
              <w14:schemeClr w14:val="tx1"/>
            </w14:solidFill>
          </w14:textFill>
        </w:rPr>
      </w:pPr>
      <w:r>
        <w:rPr>
          <w:b/>
          <w:color w:val="000000" w:themeColor="text1"/>
          <w:sz w:val="72"/>
          <w:szCs w:val="72"/>
          <w14:textFill>
            <w14:solidFill>
              <w14:schemeClr w14:val="tx1"/>
            </w14:solidFill>
          </w14:textFill>
        </w:rPr>
        <w:t>货物和服务项目</w:t>
      </w:r>
    </w:p>
    <w:p w14:paraId="6FA6063D">
      <w:pPr>
        <w:pStyle w:val="20"/>
        <w:jc w:val="center"/>
        <w:rPr>
          <w:rFonts w:hint="default"/>
          <w:b/>
          <w:color w:val="000000" w:themeColor="text1"/>
          <w:sz w:val="72"/>
          <w:szCs w:val="72"/>
          <w14:textFill>
            <w14:solidFill>
              <w14:schemeClr w14:val="tx1"/>
            </w14:solidFill>
          </w14:textFill>
        </w:rPr>
      </w:pPr>
      <w:r>
        <w:rPr>
          <w:b/>
          <w:color w:val="000000" w:themeColor="text1"/>
          <w:sz w:val="72"/>
          <w:szCs w:val="72"/>
          <w14:textFill>
            <w14:solidFill>
              <w14:schemeClr w14:val="tx1"/>
            </w14:solidFill>
          </w14:textFill>
        </w:rPr>
        <w:t>公开招标文件</w:t>
      </w:r>
    </w:p>
    <w:p w14:paraId="7B714106">
      <w:pPr>
        <w:pStyle w:val="20"/>
        <w:jc w:val="center"/>
        <w:rPr>
          <w:rFonts w:hint="default"/>
          <w:b/>
          <w:color w:val="000000" w:themeColor="text1"/>
          <w:sz w:val="40"/>
          <w:szCs w:val="24"/>
          <w14:textFill>
            <w14:solidFill>
              <w14:schemeClr w14:val="tx1"/>
            </w14:solidFill>
          </w14:textFill>
        </w:rPr>
      </w:pPr>
    </w:p>
    <w:p w14:paraId="00705523">
      <w:pPr>
        <w:pStyle w:val="20"/>
        <w:jc w:val="center"/>
        <w:rPr>
          <w:rFonts w:hint="default"/>
          <w:color w:val="000000" w:themeColor="text1"/>
          <w:sz w:val="21"/>
          <w:szCs w:val="21"/>
          <w14:textFill>
            <w14:solidFill>
              <w14:schemeClr w14:val="tx1"/>
            </w14:solidFill>
          </w14:textFill>
        </w:rPr>
      </w:pPr>
    </w:p>
    <w:p w14:paraId="245555B8">
      <w:pPr>
        <w:pStyle w:val="20"/>
        <w:ind w:left="1260" w:leftChars="600"/>
        <w:jc w:val="both"/>
        <w:rPr>
          <w:rFonts w:hint="default"/>
          <w:b/>
          <w:color w:val="000000" w:themeColor="text1"/>
          <w:sz w:val="36"/>
          <w:szCs w:val="22"/>
          <w14:textFill>
            <w14:solidFill>
              <w14:schemeClr w14:val="tx1"/>
            </w14:solidFill>
          </w14:textFill>
        </w:rPr>
      </w:pPr>
    </w:p>
    <w:p w14:paraId="24BF5ECD">
      <w:pPr>
        <w:pStyle w:val="20"/>
        <w:ind w:left="1260" w:leftChars="600"/>
        <w:jc w:val="both"/>
        <w:rPr>
          <w:rFonts w:hint="default"/>
          <w:b/>
          <w:color w:val="000000" w:themeColor="text1"/>
          <w:sz w:val="36"/>
          <w:szCs w:val="22"/>
          <w:lang w:eastAsia="zh-CN"/>
          <w14:textFill>
            <w14:solidFill>
              <w14:schemeClr w14:val="tx1"/>
            </w14:solidFill>
          </w14:textFill>
        </w:rPr>
      </w:pPr>
      <w:r>
        <w:rPr>
          <w:b/>
          <w:color w:val="000000" w:themeColor="text1"/>
          <w:sz w:val="36"/>
          <w:szCs w:val="22"/>
          <w14:textFill>
            <w14:solidFill>
              <w14:schemeClr w14:val="tx1"/>
            </w14:solidFill>
          </w14:textFill>
        </w:rPr>
        <w:t>项目名称：</w:t>
      </w:r>
      <w:r>
        <w:rPr>
          <w:b/>
          <w:color w:val="000000" w:themeColor="text1"/>
          <w:sz w:val="36"/>
          <w:szCs w:val="22"/>
          <w:lang w:eastAsia="zh-CN"/>
          <w14:textFill>
            <w14:solidFill>
              <w14:schemeClr w14:val="tx1"/>
            </w14:solidFill>
          </w14:textFill>
        </w:rPr>
        <w:t>数字福建云计算中心（政务云）基础</w:t>
      </w:r>
    </w:p>
    <w:p w14:paraId="7E2E3D43">
      <w:pPr>
        <w:pStyle w:val="20"/>
        <w:ind w:left="1260" w:leftChars="600" w:firstLine="1807" w:firstLineChars="500"/>
        <w:jc w:val="both"/>
        <w:rPr>
          <w:rFonts w:hint="default"/>
          <w:color w:val="000000" w:themeColor="text1"/>
          <w:sz w:val="22"/>
          <w:szCs w:val="22"/>
          <w:lang w:eastAsia="zh-CN"/>
          <w14:textFill>
            <w14:solidFill>
              <w14:schemeClr w14:val="tx1"/>
            </w14:solidFill>
          </w14:textFill>
        </w:rPr>
      </w:pPr>
      <w:r>
        <w:rPr>
          <w:b/>
          <w:color w:val="000000" w:themeColor="text1"/>
          <w:sz w:val="36"/>
          <w:szCs w:val="22"/>
          <w:lang w:eastAsia="zh-CN"/>
          <w14:textFill>
            <w14:solidFill>
              <w14:schemeClr w14:val="tx1"/>
            </w14:solidFill>
          </w14:textFill>
        </w:rPr>
        <w:t>设施运维服务项目（2024年度）</w:t>
      </w:r>
    </w:p>
    <w:p w14:paraId="4EFFBA9B">
      <w:pPr>
        <w:pStyle w:val="20"/>
        <w:ind w:left="1260" w:leftChars="600"/>
        <w:jc w:val="both"/>
        <w:rPr>
          <w:rFonts w:hint="default"/>
          <w:color w:val="000000" w:themeColor="text1"/>
          <w:sz w:val="22"/>
          <w:szCs w:val="22"/>
          <w14:textFill>
            <w14:solidFill>
              <w14:schemeClr w14:val="tx1"/>
            </w14:solidFill>
          </w14:textFill>
        </w:rPr>
      </w:pPr>
      <w:r>
        <w:rPr>
          <w:b/>
          <w:color w:val="000000" w:themeColor="text1"/>
          <w:sz w:val="36"/>
          <w:szCs w:val="22"/>
          <w14:textFill>
            <w14:solidFill>
              <w14:schemeClr w14:val="tx1"/>
            </w14:solidFill>
          </w14:textFill>
        </w:rPr>
        <w:t>备案编号：</w:t>
      </w:r>
    </w:p>
    <w:p w14:paraId="7EFB4CD2">
      <w:pPr>
        <w:pStyle w:val="20"/>
        <w:ind w:left="1260" w:leftChars="600"/>
        <w:jc w:val="both"/>
        <w:rPr>
          <w:rFonts w:hint="default"/>
          <w:color w:val="000000" w:themeColor="text1"/>
          <w:sz w:val="22"/>
          <w:szCs w:val="22"/>
          <w14:textFill>
            <w14:solidFill>
              <w14:schemeClr w14:val="tx1"/>
            </w14:solidFill>
          </w14:textFill>
        </w:rPr>
      </w:pPr>
      <w:r>
        <w:rPr>
          <w:b/>
          <w:color w:val="000000" w:themeColor="text1"/>
          <w:sz w:val="36"/>
          <w:szCs w:val="22"/>
          <w14:textFill>
            <w14:solidFill>
              <w14:schemeClr w14:val="tx1"/>
            </w14:solidFill>
          </w14:textFill>
        </w:rPr>
        <w:t>项目编号：</w:t>
      </w:r>
      <w:bookmarkStart w:id="13" w:name="_GoBack"/>
      <w:bookmarkEnd w:id="13"/>
    </w:p>
    <w:p w14:paraId="17CF6599">
      <w:pPr>
        <w:pStyle w:val="20"/>
        <w:ind w:left="1260" w:leftChars="600"/>
        <w:jc w:val="both"/>
        <w:rPr>
          <w:rFonts w:hint="default"/>
          <w:b/>
          <w:color w:val="000000" w:themeColor="text1"/>
          <w:sz w:val="44"/>
          <w:szCs w:val="28"/>
          <w:lang w:eastAsia="zh-CN"/>
          <w14:textFill>
            <w14:solidFill>
              <w14:schemeClr w14:val="tx1"/>
            </w14:solidFill>
          </w14:textFill>
        </w:rPr>
      </w:pPr>
      <w:r>
        <w:rPr>
          <w:b/>
          <w:color w:val="000000" w:themeColor="text1"/>
          <w:sz w:val="36"/>
          <w:szCs w:val="22"/>
          <w14:textFill>
            <w14:solidFill>
              <w14:schemeClr w14:val="tx1"/>
            </w14:solidFill>
          </w14:textFill>
        </w:rPr>
        <w:t>采</w:t>
      </w:r>
      <w:r>
        <w:rPr>
          <w:b/>
          <w:color w:val="000000" w:themeColor="text1"/>
          <w:sz w:val="36"/>
          <w:szCs w:val="22"/>
          <w:lang w:eastAsia="zh-CN"/>
          <w14:textFill>
            <w14:solidFill>
              <w14:schemeClr w14:val="tx1"/>
            </w14:solidFill>
          </w14:textFill>
        </w:rPr>
        <w:t xml:space="preserve"> </w:t>
      </w:r>
      <w:r>
        <w:rPr>
          <w:b/>
          <w:color w:val="000000" w:themeColor="text1"/>
          <w:sz w:val="36"/>
          <w:szCs w:val="22"/>
          <w14:textFill>
            <w14:solidFill>
              <w14:schemeClr w14:val="tx1"/>
            </w14:solidFill>
          </w14:textFill>
        </w:rPr>
        <w:t>购</w:t>
      </w:r>
      <w:r>
        <w:rPr>
          <w:b/>
          <w:color w:val="000000" w:themeColor="text1"/>
          <w:sz w:val="36"/>
          <w:szCs w:val="22"/>
          <w:lang w:eastAsia="zh-CN"/>
          <w14:textFill>
            <w14:solidFill>
              <w14:schemeClr w14:val="tx1"/>
            </w14:solidFill>
          </w14:textFill>
        </w:rPr>
        <w:t xml:space="preserve"> </w:t>
      </w:r>
      <w:r>
        <w:rPr>
          <w:b/>
          <w:color w:val="000000" w:themeColor="text1"/>
          <w:sz w:val="36"/>
          <w:szCs w:val="22"/>
          <w14:textFill>
            <w14:solidFill>
              <w14:schemeClr w14:val="tx1"/>
            </w14:solidFill>
          </w14:textFill>
        </w:rPr>
        <w:t>人：</w:t>
      </w:r>
      <w:r>
        <w:rPr>
          <w:b/>
          <w:color w:val="000000" w:themeColor="text1"/>
          <w:sz w:val="36"/>
          <w:szCs w:val="22"/>
          <w:lang w:eastAsia="zh-CN"/>
          <w14:textFill>
            <w14:solidFill>
              <w14:schemeClr w14:val="tx1"/>
            </w14:solidFill>
          </w14:textFill>
        </w:rPr>
        <w:t>福建省经济信息中心</w:t>
      </w:r>
    </w:p>
    <w:p w14:paraId="26E678F0">
      <w:pPr>
        <w:pStyle w:val="20"/>
        <w:jc w:val="center"/>
        <w:rPr>
          <w:rFonts w:hint="default"/>
          <w:b/>
          <w:color w:val="000000" w:themeColor="text1"/>
          <w:sz w:val="44"/>
          <w:szCs w:val="28"/>
          <w14:textFill>
            <w14:solidFill>
              <w14:schemeClr w14:val="tx1"/>
            </w14:solidFill>
          </w14:textFill>
        </w:rPr>
      </w:pPr>
    </w:p>
    <w:p w14:paraId="0C58BCE3">
      <w:pPr>
        <w:pStyle w:val="20"/>
        <w:jc w:val="center"/>
        <w:rPr>
          <w:rFonts w:hint="default"/>
          <w:b/>
          <w:color w:val="000000" w:themeColor="text1"/>
          <w:sz w:val="44"/>
          <w:szCs w:val="28"/>
          <w14:textFill>
            <w14:solidFill>
              <w14:schemeClr w14:val="tx1"/>
            </w14:solidFill>
          </w14:textFill>
        </w:rPr>
      </w:pPr>
    </w:p>
    <w:p w14:paraId="722A65F0">
      <w:pPr>
        <w:pStyle w:val="20"/>
        <w:jc w:val="both"/>
        <w:rPr>
          <w:rFonts w:hint="default"/>
          <w:b/>
          <w:color w:val="000000" w:themeColor="text1"/>
          <w:sz w:val="44"/>
          <w:szCs w:val="28"/>
          <w14:textFill>
            <w14:solidFill>
              <w14:schemeClr w14:val="tx1"/>
            </w14:solidFill>
          </w14:textFill>
        </w:rPr>
      </w:pPr>
    </w:p>
    <w:p w14:paraId="21B9F224">
      <w:pPr>
        <w:pStyle w:val="20"/>
        <w:jc w:val="center"/>
        <w:rPr>
          <w:rFonts w:hint="default"/>
          <w:b/>
          <w:color w:val="000000" w:themeColor="text1"/>
          <w:sz w:val="44"/>
          <w:szCs w:val="28"/>
          <w14:textFill>
            <w14:solidFill>
              <w14:schemeClr w14:val="tx1"/>
            </w14:solidFill>
          </w14:textFill>
        </w:rPr>
      </w:pPr>
    </w:p>
    <w:p w14:paraId="2A67C857">
      <w:pPr>
        <w:pStyle w:val="20"/>
        <w:jc w:val="center"/>
        <w:rPr>
          <w:rFonts w:hint="default"/>
          <w:b/>
          <w:color w:val="000000" w:themeColor="text1"/>
          <w:sz w:val="44"/>
          <w:szCs w:val="28"/>
          <w14:textFill>
            <w14:solidFill>
              <w14:schemeClr w14:val="tx1"/>
            </w14:solidFill>
          </w14:textFill>
        </w:rPr>
      </w:pPr>
    </w:p>
    <w:p w14:paraId="721E74DF">
      <w:pPr>
        <w:pStyle w:val="20"/>
        <w:jc w:val="center"/>
        <w:rPr>
          <w:rFonts w:hint="default"/>
          <w:b/>
          <w:color w:val="000000" w:themeColor="text1"/>
          <w:sz w:val="44"/>
          <w:szCs w:val="28"/>
          <w14:textFill>
            <w14:solidFill>
              <w14:schemeClr w14:val="tx1"/>
            </w14:solidFill>
          </w14:textFill>
        </w:rPr>
      </w:pPr>
    </w:p>
    <w:p w14:paraId="0932608B">
      <w:pPr>
        <w:pStyle w:val="20"/>
        <w:jc w:val="both"/>
        <w:rPr>
          <w:rFonts w:hint="default"/>
          <w:b/>
          <w:color w:val="000000" w:themeColor="text1"/>
          <w:sz w:val="44"/>
          <w:szCs w:val="28"/>
          <w14:textFill>
            <w14:solidFill>
              <w14:schemeClr w14:val="tx1"/>
            </w14:solidFill>
          </w14:textFill>
        </w:rPr>
      </w:pPr>
    </w:p>
    <w:p w14:paraId="4EC39410">
      <w:pPr>
        <w:pStyle w:val="20"/>
        <w:jc w:val="center"/>
        <w:rPr>
          <w:rFonts w:hint="default"/>
          <w:color w:val="000000" w:themeColor="text1"/>
          <w:sz w:val="22"/>
          <w:szCs w:val="22"/>
          <w14:textFill>
            <w14:solidFill>
              <w14:schemeClr w14:val="tx1"/>
            </w14:solidFill>
          </w14:textFill>
        </w:rPr>
      </w:pPr>
    </w:p>
    <w:p w14:paraId="73AFDD48">
      <w:pPr>
        <w:pStyle w:val="20"/>
        <w:jc w:val="center"/>
        <w:rPr>
          <w:rFonts w:hint="default"/>
          <w:color w:val="000000" w:themeColor="text1"/>
          <w:sz w:val="22"/>
          <w:szCs w:val="22"/>
          <w14:textFill>
            <w14:solidFill>
              <w14:schemeClr w14:val="tx1"/>
            </w14:solidFill>
          </w14:textFill>
        </w:rPr>
      </w:pPr>
      <w:r>
        <w:rPr>
          <w:b/>
          <w:color w:val="000000" w:themeColor="text1"/>
          <w:sz w:val="36"/>
          <w:szCs w:val="22"/>
          <w14:textFill>
            <w14:solidFill>
              <w14:schemeClr w14:val="tx1"/>
            </w14:solidFill>
          </w14:textFill>
        </w:rPr>
        <w:t>代理机构：福建诚尚项目管理有限公司</w:t>
      </w:r>
    </w:p>
    <w:p w14:paraId="51C58AF6">
      <w:pPr>
        <w:pStyle w:val="20"/>
        <w:jc w:val="center"/>
        <w:rPr>
          <w:rFonts w:hint="default"/>
          <w:color w:val="000000" w:themeColor="text1"/>
          <w:sz w:val="22"/>
          <w:szCs w:val="22"/>
          <w:lang w:eastAsia="zh-CN"/>
          <w14:textFill>
            <w14:solidFill>
              <w14:schemeClr w14:val="tx1"/>
            </w14:solidFill>
          </w14:textFill>
        </w:rPr>
      </w:pPr>
      <w:r>
        <w:rPr>
          <w:b/>
          <w:color w:val="000000" w:themeColor="text1"/>
          <w:sz w:val="36"/>
          <w:szCs w:val="22"/>
          <w14:textFill>
            <w14:solidFill>
              <w14:schemeClr w14:val="tx1"/>
            </w14:solidFill>
          </w14:textFill>
        </w:rPr>
        <w:t>编制时间：</w:t>
      </w:r>
      <w:r>
        <w:rPr>
          <w:b/>
          <w:color w:val="000000" w:themeColor="text1"/>
          <w:sz w:val="36"/>
          <w:szCs w:val="22"/>
          <w:lang w:eastAsia="zh-CN"/>
          <w14:textFill>
            <w14:solidFill>
              <w14:schemeClr w14:val="tx1"/>
            </w14:solidFill>
          </w14:textFill>
        </w:rPr>
        <w:t>2024年0</w:t>
      </w:r>
      <w:r>
        <w:rPr>
          <w:rFonts w:hint="eastAsia"/>
          <w:b/>
          <w:color w:val="000000" w:themeColor="text1"/>
          <w:sz w:val="36"/>
          <w:szCs w:val="22"/>
          <w:lang w:val="en-US" w:eastAsia="zh-CN"/>
          <w14:textFill>
            <w14:solidFill>
              <w14:schemeClr w14:val="tx1"/>
            </w14:solidFill>
          </w14:textFill>
        </w:rPr>
        <w:t>6</w:t>
      </w:r>
      <w:r>
        <w:rPr>
          <w:b/>
          <w:color w:val="000000" w:themeColor="text1"/>
          <w:sz w:val="36"/>
          <w:szCs w:val="22"/>
          <w:lang w:eastAsia="zh-CN"/>
          <w14:textFill>
            <w14:solidFill>
              <w14:schemeClr w14:val="tx1"/>
            </w14:solidFill>
          </w14:textFill>
        </w:rPr>
        <w:t>月</w:t>
      </w:r>
    </w:p>
    <w:p w14:paraId="28EE0AE5">
      <w:pPr>
        <w:pStyle w:val="20"/>
        <w:jc w:val="center"/>
        <w:rPr>
          <w:rFonts w:hint="default"/>
          <w:color w:val="000000" w:themeColor="text1"/>
          <w:sz w:val="21"/>
          <w:szCs w:val="21"/>
          <w14:textFill>
            <w14:solidFill>
              <w14:schemeClr w14:val="tx1"/>
            </w14:solidFill>
          </w14:textFill>
        </w:rPr>
        <w:sectPr>
          <w:pgSz w:w="11906" w:h="16838"/>
          <w:pgMar w:top="1440" w:right="1080" w:bottom="1440" w:left="1080" w:header="851" w:footer="992" w:gutter="0"/>
          <w:cols w:space="425" w:num="1"/>
          <w:docGrid w:type="lines" w:linePitch="312" w:charSpace="0"/>
        </w:sectPr>
      </w:pPr>
      <w:r>
        <w:rPr>
          <w:color w:val="000000" w:themeColor="text1"/>
          <w:sz w:val="21"/>
          <w:szCs w:val="21"/>
          <w14:textFill>
            <w14:solidFill>
              <w14:schemeClr w14:val="tx1"/>
            </w14:solidFill>
          </w14:textFill>
        </w:rPr>
        <w:t xml:space="preserve"> </w:t>
      </w:r>
      <w:r>
        <w:rPr>
          <w:color w:val="000000" w:themeColor="text1"/>
          <w:sz w:val="21"/>
          <w:szCs w:val="21"/>
          <w14:textFill>
            <w14:solidFill>
              <w14:schemeClr w14:val="tx1"/>
            </w14:solidFill>
          </w14:textFill>
        </w:rPr>
        <w:br w:type="textWrapping"/>
      </w:r>
    </w:p>
    <w:p w14:paraId="02CA024A">
      <w:pPr>
        <w:pStyle w:val="20"/>
        <w:jc w:val="center"/>
        <w:outlineLvl w:val="0"/>
        <w:rPr>
          <w:rFonts w:hint="default"/>
          <w:color w:val="000000" w:themeColor="text1"/>
          <w14:textFill>
            <w14:solidFill>
              <w14:schemeClr w14:val="tx1"/>
            </w14:solidFill>
          </w14:textFill>
        </w:rPr>
      </w:pPr>
      <w:r>
        <w:rPr>
          <w:b/>
          <w:color w:val="000000" w:themeColor="text1"/>
          <w:sz w:val="36"/>
          <w14:textFill>
            <w14:solidFill>
              <w14:schemeClr w14:val="tx1"/>
            </w14:solidFill>
          </w14:textFill>
        </w:rPr>
        <w:t>第一章 投标邀请</w:t>
      </w:r>
    </w:p>
    <w:p w14:paraId="17039D40">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福建诚尚项目管理有限公司采用</w:t>
      </w:r>
      <w:r>
        <w:rPr>
          <w:rFonts w:ascii="宋体" w:hAnsi="宋体" w:eastAsia="宋体" w:cs="宋体"/>
          <w:color w:val="000000" w:themeColor="text1"/>
          <w:sz w:val="24"/>
          <w:szCs w:val="24"/>
          <w:u w:val="single"/>
          <w14:textFill>
            <w14:solidFill>
              <w14:schemeClr w14:val="tx1"/>
            </w14:solidFill>
          </w14:textFill>
        </w:rPr>
        <w:t>公开招标</w:t>
      </w:r>
      <w:r>
        <w:rPr>
          <w:rFonts w:ascii="宋体" w:hAnsi="宋体" w:eastAsia="宋体" w:cs="宋体"/>
          <w:color w:val="000000" w:themeColor="text1"/>
          <w:sz w:val="24"/>
          <w:szCs w:val="24"/>
          <w14:textFill>
            <w14:solidFill>
              <w14:schemeClr w14:val="tx1"/>
            </w14:solidFill>
          </w14:textFill>
        </w:rPr>
        <w:t>方式组织</w:t>
      </w:r>
      <w:r>
        <w:rPr>
          <w:rFonts w:ascii="宋体" w:hAnsi="宋体" w:eastAsia="宋体" w:cs="宋体"/>
          <w:color w:val="000000" w:themeColor="text1"/>
          <w:sz w:val="24"/>
          <w:szCs w:val="24"/>
          <w:u w:val="single"/>
          <w14:textFill>
            <w14:solidFill>
              <w14:schemeClr w14:val="tx1"/>
            </w14:solidFill>
          </w14:textFill>
        </w:rPr>
        <w:t xml:space="preserve"> </w:t>
      </w:r>
      <w:r>
        <w:rPr>
          <w:rFonts w:ascii="宋体" w:hAnsi="宋体" w:eastAsia="宋体" w:cs="宋体"/>
          <w:color w:val="000000" w:themeColor="text1"/>
          <w:sz w:val="24"/>
          <w:szCs w:val="24"/>
          <w:u w:val="single"/>
          <w:lang w:eastAsia="zh-CN"/>
          <w14:textFill>
            <w14:solidFill>
              <w14:schemeClr w14:val="tx1"/>
            </w14:solidFill>
          </w14:textFill>
        </w:rPr>
        <w:t>数字福建云计算中心（政务云）基础设施运维服务项目（2024年度）</w:t>
      </w:r>
      <w:r>
        <w:rPr>
          <w:rFonts w:ascii="宋体" w:hAnsi="宋体" w:eastAsia="宋体" w:cs="宋体"/>
          <w:color w:val="000000" w:themeColor="text1"/>
          <w:sz w:val="24"/>
          <w:szCs w:val="24"/>
          <w14:textFill>
            <w14:solidFill>
              <w14:schemeClr w14:val="tx1"/>
            </w14:solidFill>
          </w14:textFill>
        </w:rPr>
        <w:t>（以下简称：“本项目”）的政府采购活动，现邀请供应商参加投标。</w:t>
      </w:r>
    </w:p>
    <w:p w14:paraId="2ED490E5">
      <w:pPr>
        <w:pStyle w:val="20"/>
        <w:ind w:firstLine="482" w:firstLineChars="20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b/>
          <w:color w:val="000000" w:themeColor="text1"/>
          <w:sz w:val="24"/>
          <w:szCs w:val="24"/>
          <w14:textFill>
            <w14:solidFill>
              <w14:schemeClr w14:val="tx1"/>
            </w14:solidFill>
          </w14:textFill>
        </w:rPr>
        <w:t>1、备案编号：</w:t>
      </w:r>
    </w:p>
    <w:p w14:paraId="177A206B">
      <w:pPr>
        <w:pStyle w:val="20"/>
        <w:ind w:firstLine="482" w:firstLineChars="20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b/>
          <w:color w:val="000000" w:themeColor="text1"/>
          <w:sz w:val="24"/>
          <w:szCs w:val="24"/>
          <w14:textFill>
            <w14:solidFill>
              <w14:schemeClr w14:val="tx1"/>
            </w14:solidFill>
          </w14:textFill>
        </w:rPr>
        <w:t>2、项目编号：</w:t>
      </w:r>
    </w:p>
    <w:p w14:paraId="22DC4E4C">
      <w:pPr>
        <w:pStyle w:val="20"/>
        <w:ind w:firstLine="482"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b/>
          <w:color w:val="000000" w:themeColor="text1"/>
          <w:sz w:val="24"/>
          <w:szCs w:val="24"/>
          <w14:textFill>
            <w14:solidFill>
              <w14:schemeClr w14:val="tx1"/>
            </w14:solidFill>
          </w14:textFill>
        </w:rPr>
        <w:t>3、预算金额、最高限价：详见《采购标的一览表》。</w:t>
      </w:r>
    </w:p>
    <w:p w14:paraId="208F18BD">
      <w:pPr>
        <w:pStyle w:val="20"/>
        <w:ind w:firstLine="482" w:firstLineChars="20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b/>
          <w:color w:val="000000" w:themeColor="text1"/>
          <w:sz w:val="24"/>
          <w:szCs w:val="24"/>
          <w14:textFill>
            <w14:solidFill>
              <w14:schemeClr w14:val="tx1"/>
            </w14:solidFill>
          </w14:textFill>
        </w:rPr>
        <w:t>4、招标内容及要求：详见《采购标的一览表》及招标文件第五章。</w:t>
      </w:r>
    </w:p>
    <w:p w14:paraId="6DDBCB0A">
      <w:pPr>
        <w:pStyle w:val="20"/>
        <w:ind w:firstLine="482" w:firstLineChars="20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b/>
          <w:color w:val="000000" w:themeColor="text1"/>
          <w:sz w:val="24"/>
          <w:szCs w:val="24"/>
          <w14:textFill>
            <w14:solidFill>
              <w14:schemeClr w14:val="tx1"/>
            </w14:solidFill>
          </w14:textFill>
        </w:rPr>
        <w:t>5、需要落实的政府采购政策</w:t>
      </w:r>
    </w:p>
    <w:p w14:paraId="2AE77D83">
      <w:pPr>
        <w:pStyle w:val="20"/>
        <w:ind w:firstLine="480" w:firstLineChars="20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进口产品：不适用于本项目</w:t>
      </w:r>
    </w:p>
    <w:p w14:paraId="50EF408A">
      <w:pPr>
        <w:pStyle w:val="20"/>
        <w:ind w:firstLine="480" w:firstLineChars="20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节能产品：</w:t>
      </w:r>
      <w:r>
        <w:rPr>
          <w:rFonts w:hint="eastAsia" w:ascii="宋体" w:hAnsi="宋体" w:eastAsia="宋体" w:cs="宋体"/>
          <w:color w:val="000000" w:themeColor="text1"/>
          <w:sz w:val="24"/>
          <w:szCs w:val="24"/>
          <w14:textFill>
            <w14:solidFill>
              <w14:schemeClr w14:val="tx1"/>
            </w14:solidFill>
          </w14:textFill>
        </w:rPr>
        <w:t>《国务院办公厅关于建立政府强制采购节能产品制度的通知》国办发[2007]51号、财政部发展改革委生态环境部市场监管总局印发《关于调整优化节能产品、环境标志产品政府采购执行机制的通知》(财库〔2019〕9号)、《福建省财政厅关于加强政府绿色采购工作的通知》(闽财规〔2024〕3号)的规定。</w:t>
      </w:r>
    </w:p>
    <w:p w14:paraId="5A7737F7">
      <w:pPr>
        <w:pStyle w:val="20"/>
        <w:ind w:firstLine="480" w:firstLineChars="20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环境标志产品：</w:t>
      </w:r>
      <w:r>
        <w:rPr>
          <w:rFonts w:hint="eastAsia" w:ascii="宋体" w:hAnsi="宋体" w:eastAsia="宋体" w:cs="宋体"/>
          <w:color w:val="000000" w:themeColor="text1"/>
          <w:sz w:val="24"/>
          <w:szCs w:val="24"/>
          <w14:textFill>
            <w14:solidFill>
              <w14:schemeClr w14:val="tx1"/>
            </w14:solidFill>
          </w14:textFill>
        </w:rPr>
        <w:t>财政部发展改革委生态环境部市场监管总局印发《关于调整优化节能产品、环境标志产品政府采购执行机制的通知》(财库〔2019〕9号)、《福建省财政厅关于加强政府绿色采购工作的通知》(闽财规〔2024〕3 号)的规定。</w:t>
      </w:r>
    </w:p>
    <w:p w14:paraId="217B7F25">
      <w:pPr>
        <w:pStyle w:val="20"/>
        <w:ind w:firstLine="480" w:firstLineChars="20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促进中小企业发展的相关政策：不专门面向中小企业采购</w:t>
      </w:r>
    </w:p>
    <w:p w14:paraId="31587A92">
      <w:pPr>
        <w:pStyle w:val="20"/>
        <w:ind w:firstLine="482"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b/>
          <w:color w:val="000000" w:themeColor="text1"/>
          <w:sz w:val="24"/>
          <w:szCs w:val="24"/>
          <w14:textFill>
            <w14:solidFill>
              <w14:schemeClr w14:val="tx1"/>
            </w14:solidFill>
          </w14:textFill>
        </w:rPr>
        <w:t>6、投标人的资格要求</w:t>
      </w:r>
    </w:p>
    <w:p w14:paraId="2566817E">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6.1法定条件：符合政府采购法第二十二条第一款规定的条件。</w:t>
      </w:r>
    </w:p>
    <w:p w14:paraId="5F1ED54A">
      <w:pPr>
        <w:pStyle w:val="20"/>
        <w:ind w:firstLine="480" w:firstLineChars="200"/>
        <w:jc w:val="both"/>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6.2特定条件：</w:t>
      </w:r>
      <w:r>
        <w:rPr>
          <w:rFonts w:ascii="宋体" w:hAnsi="宋体" w:eastAsia="宋体" w:cs="宋体"/>
          <w:color w:val="000000" w:themeColor="text1"/>
          <w:sz w:val="24"/>
          <w:szCs w:val="24"/>
          <w:lang w:eastAsia="zh-CN"/>
          <w14:textFill>
            <w14:solidFill>
              <w14:schemeClr w14:val="tx1"/>
            </w14:solidFill>
          </w14:textFill>
        </w:rPr>
        <w:t>无</w:t>
      </w:r>
    </w:p>
    <w:p w14:paraId="2C89E09D">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6.3是否接受联合体投标：不接受</w:t>
      </w:r>
    </w:p>
    <w:p w14:paraId="44BA6489">
      <w:pPr>
        <w:pStyle w:val="20"/>
        <w:ind w:firstLine="482"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b/>
          <w:color w:val="000000" w:themeColor="text1"/>
          <w:sz w:val="24"/>
          <w:szCs w:val="24"/>
          <w14:textFill>
            <w14:solidFill>
              <w14:schemeClr w14:val="tx1"/>
            </w14:solidFill>
          </w14:textFill>
        </w:rPr>
        <w:t>※根据上述资格要求，电子投标文件中应提交的“投标人的资格及资信证明文件”详见招标文件第四章。</w:t>
      </w:r>
    </w:p>
    <w:p w14:paraId="58F63260">
      <w:pPr>
        <w:pStyle w:val="20"/>
        <w:ind w:firstLine="482"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b/>
          <w:color w:val="000000" w:themeColor="text1"/>
          <w:sz w:val="24"/>
          <w:szCs w:val="24"/>
          <w14:textFill>
            <w14:solidFill>
              <w14:schemeClr w14:val="tx1"/>
            </w14:solidFill>
          </w14:textFill>
        </w:rPr>
        <w:t>7、招标文件的获取</w:t>
      </w:r>
    </w:p>
    <w:p w14:paraId="1C8283FE">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7.1、招标文件获取期限：详见招标公告或更正公告，若不一致，以更正公告为准。</w:t>
      </w:r>
    </w:p>
    <w:p w14:paraId="7994A4DA">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7.2、在招标文件获取期限内，供应商应通过福建省政府采购网上公开信息系统的注册账号（免费注册）并获取招标文件(请根据项目所在地，登录对应的福建省政府采购网上公开信息系统(即省本级网址/地市分网))，否则投标将被拒绝。</w:t>
      </w:r>
    </w:p>
    <w:p w14:paraId="0AB548E9">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7.3、获取地点及方式：注册账号后，通过福建省政府采购网上公开信息系统以下载方式获取。</w:t>
      </w:r>
    </w:p>
    <w:p w14:paraId="1E38D383">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7.4、招标文件售价：0元。</w:t>
      </w:r>
    </w:p>
    <w:p w14:paraId="4866AAE9">
      <w:pPr>
        <w:pStyle w:val="20"/>
        <w:ind w:firstLine="482"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b/>
          <w:color w:val="000000" w:themeColor="text1"/>
          <w:sz w:val="24"/>
          <w:szCs w:val="24"/>
          <w14:textFill>
            <w14:solidFill>
              <w14:schemeClr w14:val="tx1"/>
            </w14:solidFill>
          </w14:textFill>
        </w:rPr>
        <w:t>8、投标截止</w:t>
      </w:r>
    </w:p>
    <w:p w14:paraId="2DBBDB35">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8.1、投标截止时间：详见招标公告或更正公告，若不一致，以更正公告为准。</w:t>
      </w:r>
    </w:p>
    <w:p w14:paraId="1EC966C4">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8.2、投标人应在投标截止时间前按照福建省政府采购网上公开信息系统设定的操作流程将电子投标文件上传至福建省政府采购网上公开信息系统，否则投标将被拒绝。</w:t>
      </w:r>
    </w:p>
    <w:p w14:paraId="537BECE3">
      <w:pPr>
        <w:pStyle w:val="20"/>
        <w:ind w:firstLine="482"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b/>
          <w:color w:val="000000" w:themeColor="text1"/>
          <w:sz w:val="24"/>
          <w:szCs w:val="24"/>
          <w14:textFill>
            <w14:solidFill>
              <w14:schemeClr w14:val="tx1"/>
            </w14:solidFill>
          </w14:textFill>
        </w:rPr>
        <w:t>9、开标时间及地点</w:t>
      </w:r>
    </w:p>
    <w:p w14:paraId="7102ADC6">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详见招标公告或更正公告，若不一致，以更正公告为准。</w:t>
      </w:r>
    </w:p>
    <w:p w14:paraId="0A69E7B9">
      <w:pPr>
        <w:pStyle w:val="20"/>
        <w:ind w:firstLine="482"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b/>
          <w:color w:val="000000" w:themeColor="text1"/>
          <w:sz w:val="24"/>
          <w:szCs w:val="24"/>
          <w14:textFill>
            <w14:solidFill>
              <w14:schemeClr w14:val="tx1"/>
            </w14:solidFill>
          </w14:textFill>
        </w:rPr>
        <w:t>10、公告期限</w:t>
      </w:r>
    </w:p>
    <w:p w14:paraId="1FD9DE9D">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10.1、招标公告的公告期限：自财政部和福建省财政厅指定的政府采购信息发布媒体最先发布公告之日起5个工作日。</w:t>
      </w:r>
    </w:p>
    <w:p w14:paraId="75808481">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10.2、招标文件公告期限：招标文件随同招标公告一并发布，其公告期限与招标公告的公告期限保持一致。</w:t>
      </w:r>
    </w:p>
    <w:p w14:paraId="467C4C9C">
      <w:pPr>
        <w:pStyle w:val="20"/>
        <w:ind w:firstLine="482" w:firstLineChars="20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b/>
          <w:color w:val="000000" w:themeColor="text1"/>
          <w:sz w:val="24"/>
          <w:szCs w:val="24"/>
          <w14:textFill>
            <w14:solidFill>
              <w14:schemeClr w14:val="tx1"/>
            </w14:solidFill>
          </w14:textFill>
        </w:rPr>
        <w:t>11、采购人：</w:t>
      </w:r>
      <w:r>
        <w:rPr>
          <w:rFonts w:ascii="宋体" w:hAnsi="宋体" w:eastAsia="宋体" w:cs="宋体"/>
          <w:b/>
          <w:color w:val="000000" w:themeColor="text1"/>
          <w:sz w:val="24"/>
          <w:szCs w:val="24"/>
          <w:lang w:eastAsia="zh-CN"/>
          <w14:textFill>
            <w14:solidFill>
              <w14:schemeClr w14:val="tx1"/>
            </w14:solidFill>
          </w14:textFill>
        </w:rPr>
        <w:t>福建省经济信息中心</w:t>
      </w:r>
    </w:p>
    <w:p w14:paraId="070E5779">
      <w:pPr>
        <w:pStyle w:val="20"/>
        <w:ind w:firstLine="480" w:firstLineChars="20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地址：福州市鼓楼区屏西路27号</w:t>
      </w:r>
    </w:p>
    <w:p w14:paraId="10DC4664">
      <w:pPr>
        <w:pStyle w:val="20"/>
        <w:ind w:firstLine="480" w:firstLineChars="20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邮编：</w:t>
      </w:r>
      <w:r>
        <w:rPr>
          <w:rFonts w:ascii="宋体" w:hAnsi="宋体" w:eastAsia="宋体" w:cs="宋体"/>
          <w:color w:val="000000" w:themeColor="text1"/>
          <w:sz w:val="24"/>
          <w:szCs w:val="24"/>
          <w:lang w:eastAsia="zh-CN"/>
          <w14:textFill>
            <w14:solidFill>
              <w14:schemeClr w14:val="tx1"/>
            </w14:solidFill>
          </w14:textFill>
        </w:rPr>
        <w:t>350001</w:t>
      </w:r>
    </w:p>
    <w:p w14:paraId="2E961D62">
      <w:pPr>
        <w:pStyle w:val="20"/>
        <w:ind w:firstLine="480" w:firstLineChars="20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联系人：</w:t>
      </w:r>
    </w:p>
    <w:p w14:paraId="32DBDCC3">
      <w:pPr>
        <w:pStyle w:val="20"/>
        <w:ind w:firstLine="480" w:firstLineChars="20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联系电话：</w:t>
      </w:r>
    </w:p>
    <w:p w14:paraId="28F12C9D">
      <w:pPr>
        <w:pStyle w:val="20"/>
        <w:ind w:firstLine="482" w:firstLineChars="20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b/>
          <w:color w:val="000000" w:themeColor="text1"/>
          <w:sz w:val="24"/>
          <w:szCs w:val="24"/>
          <w14:textFill>
            <w14:solidFill>
              <w14:schemeClr w14:val="tx1"/>
            </w14:solidFill>
          </w14:textFill>
        </w:rPr>
        <w:t>12、代理机构：福建诚尚项目管理有限公司</w:t>
      </w:r>
    </w:p>
    <w:p w14:paraId="66660282">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地址：福建省福州市鼓楼区湖东路169号中闽天骜大厦第十二层</w:t>
      </w:r>
    </w:p>
    <w:p w14:paraId="64996608">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邮编：350001</w:t>
      </w:r>
    </w:p>
    <w:p w14:paraId="601F3DE4">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联系人：梁哲恺</w:t>
      </w:r>
      <w:r>
        <w:rPr>
          <w:rFonts w:ascii="宋体" w:hAnsi="宋体" w:eastAsia="宋体" w:cs="宋体"/>
          <w:color w:val="000000" w:themeColor="text1"/>
          <w:sz w:val="24"/>
          <w:szCs w:val="24"/>
          <w:lang w:eastAsia="zh-CN"/>
          <w14:textFill>
            <w14:solidFill>
              <w14:schemeClr w14:val="tx1"/>
            </w14:solidFill>
          </w14:textFill>
        </w:rPr>
        <w:t xml:space="preserve"> </w:t>
      </w:r>
    </w:p>
    <w:p w14:paraId="02423794">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联系电话：0591-87623095-8001</w:t>
      </w:r>
    </w:p>
    <w:p w14:paraId="344746EA">
      <w:pPr>
        <w:pStyle w:val="20"/>
        <w:ind w:firstLine="480"/>
        <w:jc w:val="both"/>
        <w:rPr>
          <w:rFonts w:hint="default" w:ascii="宋体" w:hAnsi="宋体" w:eastAsia="宋体" w:cs="宋体"/>
          <w:b/>
          <w:color w:val="000000" w:themeColor="text1"/>
          <w:sz w:val="24"/>
          <w:szCs w:val="24"/>
          <w14:textFill>
            <w14:solidFill>
              <w14:schemeClr w14:val="tx1"/>
            </w14:solidFill>
          </w14:textFill>
        </w:rPr>
      </w:pPr>
    </w:p>
    <w:p w14:paraId="657701CD">
      <w:pPr>
        <w:pStyle w:val="20"/>
        <w:ind w:firstLine="48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b/>
          <w:color w:val="000000" w:themeColor="text1"/>
          <w:sz w:val="24"/>
          <w:szCs w:val="24"/>
          <w14:textFill>
            <w14:solidFill>
              <w14:schemeClr w14:val="tx1"/>
            </w14:solidFill>
          </w14:textFill>
        </w:rPr>
        <w:t>附1：账户信息</w:t>
      </w:r>
    </w:p>
    <w:tbl>
      <w:tblPr>
        <w:tblStyle w:val="15"/>
        <w:tblW w:w="5000" w:type="pct"/>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9962"/>
      </w:tblGrid>
      <w:tr w14:paraId="639E5D6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000" w:type="pct"/>
            <w:vAlign w:val="center"/>
          </w:tcPr>
          <w:p w14:paraId="57A3A6E0">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投标保证金账户</w:t>
            </w:r>
          </w:p>
        </w:tc>
      </w:tr>
      <w:tr w14:paraId="1842F33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000" w:type="pct"/>
            <w:vAlign w:val="center"/>
          </w:tcPr>
          <w:p w14:paraId="076DC3B0">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开户名称： 福建诚尚项目管理有限公司</w:t>
            </w:r>
          </w:p>
        </w:tc>
      </w:tr>
      <w:tr w14:paraId="58CA7A5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000" w:type="pct"/>
            <w:vAlign w:val="center"/>
          </w:tcPr>
          <w:p w14:paraId="555526D4">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开户银行：供应商在福建省政府采购网上公开信息系统获取招标文件后，根据其提示自行选择要缴交的投标保证金托管银行。</w:t>
            </w:r>
          </w:p>
        </w:tc>
      </w:tr>
      <w:tr w14:paraId="085491B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000" w:type="pct"/>
            <w:vAlign w:val="center"/>
          </w:tcPr>
          <w:p w14:paraId="3D06EEB0">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银行账号：福建省政府采购网上公开信息系统根据供应商选择的投标保证金托管银行自动生成供应商所投采购包的缴交银行账号（即多个采购包将对应生成多个缴交账号）。供应商应按照所投采购包的投标保证金要求，缴交相应的投标保证金。</w:t>
            </w:r>
          </w:p>
        </w:tc>
      </w:tr>
      <w:tr w14:paraId="500FCD6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000" w:type="pct"/>
            <w:vAlign w:val="center"/>
          </w:tcPr>
          <w:p w14:paraId="22B6B1C8">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特别提示</w:t>
            </w:r>
          </w:p>
        </w:tc>
      </w:tr>
      <w:tr w14:paraId="13515BC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000" w:type="pct"/>
            <w:vAlign w:val="center"/>
          </w:tcPr>
          <w:p w14:paraId="7FBF3EF7">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1、投标人应认真核对账户信息，将投标保证金汇入以上账户，并自行承担因汇错投标保证金而产生的一切后果。</w:t>
            </w:r>
          </w:p>
          <w:p w14:paraId="4B41AA6E">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2、投标人在转账或电汇的凭证上应按照以下格式注明，以便核对：“（项目编号：***）的投标保证金”。</w:t>
            </w:r>
          </w:p>
        </w:tc>
      </w:tr>
    </w:tbl>
    <w:p w14:paraId="487D21DF">
      <w:pPr>
        <w:rPr>
          <w:rFonts w:ascii="宋体" w:hAnsi="宋体" w:eastAsia="宋体" w:cs="宋体"/>
          <w:b/>
          <w:color w:val="000000" w:themeColor="text1"/>
          <w:sz w:val="24"/>
          <w14:textFill>
            <w14:solidFill>
              <w14:schemeClr w14:val="tx1"/>
            </w14:solidFill>
          </w14:textFill>
        </w:rPr>
      </w:pPr>
    </w:p>
    <w:p w14:paraId="75D237EB">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b/>
          <w:color w:val="000000" w:themeColor="text1"/>
          <w:sz w:val="24"/>
          <w:szCs w:val="24"/>
          <w14:textFill>
            <w14:solidFill>
              <w14:schemeClr w14:val="tx1"/>
            </w14:solidFill>
          </w14:textFill>
        </w:rPr>
        <w:t>附2：采购标的一览表</w:t>
      </w:r>
    </w:p>
    <w:p w14:paraId="5D55F0EB">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采购包1：</w:t>
      </w:r>
    </w:p>
    <w:p w14:paraId="43A516B4">
      <w:pPr>
        <w:pStyle w:val="20"/>
        <w:rPr>
          <w:rFonts w:hint="default" w:ascii="宋体" w:hAnsi="宋体" w:eastAsia="宋体" w:cs="宋体"/>
          <w:color w:val="000000" w:themeColor="text1"/>
          <w:sz w:val="24"/>
          <w:szCs w:val="24"/>
          <w:lang w:val="en-US"/>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采购包预算金额（元）</w:t>
      </w:r>
      <w:r>
        <w:rPr>
          <w:rFonts w:ascii="宋体" w:hAnsi="宋体" w:eastAsia="宋体" w:cs="宋体"/>
          <w:color w:val="000000" w:themeColor="text1"/>
          <w:sz w:val="24"/>
          <w:szCs w:val="24"/>
          <w:lang w:eastAsia="zh-CN"/>
          <w14:textFill>
            <w14:solidFill>
              <w14:schemeClr w14:val="tx1"/>
            </w14:solidFill>
          </w14:textFill>
        </w:rPr>
        <w:t>：</w:t>
      </w:r>
      <w:r>
        <w:rPr>
          <w:rFonts w:hint="eastAsia" w:ascii="宋体" w:hAnsi="宋体" w:eastAsia="宋体" w:cs="宋体"/>
          <w:color w:val="000000" w:themeColor="text1"/>
          <w:sz w:val="24"/>
          <w:szCs w:val="24"/>
          <w:lang w:eastAsia="zh-CN"/>
          <w14:textFill>
            <w14:solidFill>
              <w14:schemeClr w14:val="tx1"/>
            </w14:solidFill>
          </w14:textFill>
        </w:rPr>
        <w:t>6200000</w:t>
      </w:r>
      <w:r>
        <w:rPr>
          <w:rFonts w:hint="eastAsia" w:ascii="宋体" w:hAnsi="宋体" w:eastAsia="宋体" w:cs="宋体"/>
          <w:color w:val="000000" w:themeColor="text1"/>
          <w:sz w:val="24"/>
          <w:szCs w:val="24"/>
          <w:lang w:val="en-US" w:eastAsia="zh-CN"/>
          <w14:textFill>
            <w14:solidFill>
              <w14:schemeClr w14:val="tx1"/>
            </w14:solidFill>
          </w14:textFill>
        </w:rPr>
        <w:t>.00</w:t>
      </w:r>
    </w:p>
    <w:p w14:paraId="624CCDF0">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采购包最高限价（元）</w:t>
      </w:r>
      <w:r>
        <w:rPr>
          <w:rFonts w:ascii="宋体" w:hAnsi="宋体" w:eastAsia="宋体" w:cs="宋体"/>
          <w:color w:val="000000" w:themeColor="text1"/>
          <w:sz w:val="24"/>
          <w:szCs w:val="24"/>
          <w:lang w:eastAsia="zh-CN"/>
          <w14:textFill>
            <w14:solidFill>
              <w14:schemeClr w14:val="tx1"/>
            </w14:solidFill>
          </w14:textFill>
        </w:rPr>
        <w:t>：</w:t>
      </w:r>
      <w:r>
        <w:rPr>
          <w:rFonts w:hint="eastAsia" w:ascii="宋体" w:hAnsi="宋体" w:eastAsia="宋体" w:cs="宋体"/>
          <w:color w:val="000000" w:themeColor="text1"/>
          <w:sz w:val="24"/>
          <w:szCs w:val="24"/>
          <w:lang w:eastAsia="zh-CN"/>
          <w14:textFill>
            <w14:solidFill>
              <w14:schemeClr w14:val="tx1"/>
            </w14:solidFill>
          </w14:textFill>
        </w:rPr>
        <w:t>6200000</w:t>
      </w:r>
      <w:r>
        <w:rPr>
          <w:rFonts w:hint="eastAsia" w:ascii="宋体" w:hAnsi="宋体" w:eastAsia="宋体" w:cs="宋体"/>
          <w:color w:val="000000" w:themeColor="text1"/>
          <w:sz w:val="24"/>
          <w:szCs w:val="24"/>
          <w:lang w:val="en-US" w:eastAsia="zh-CN"/>
          <w14:textFill>
            <w14:solidFill>
              <w14:schemeClr w14:val="tx1"/>
            </w14:solidFill>
          </w14:textFill>
        </w:rPr>
        <w:t>.00</w:t>
      </w:r>
    </w:p>
    <w:p w14:paraId="7A5B6DE6">
      <w:pPr>
        <w:pStyle w:val="20"/>
        <w:rPr>
          <w:rFonts w:hint="default" w:ascii="宋体" w:hAnsi="宋体" w:eastAsia="宋体" w:cs="宋体"/>
          <w:color w:val="000000" w:themeColor="text1"/>
          <w:sz w:val="24"/>
          <w:szCs w:val="24"/>
          <w:lang w:val="en-US"/>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采购包保证金金额（元）</w:t>
      </w:r>
      <w:r>
        <w:rPr>
          <w:rFonts w:ascii="宋体" w:hAnsi="宋体" w:eastAsia="宋体" w:cs="宋体"/>
          <w:color w:val="000000" w:themeColor="text1"/>
          <w:sz w:val="24"/>
          <w:szCs w:val="24"/>
          <w:lang w:eastAsia="zh-CN"/>
          <w14:textFill>
            <w14:solidFill>
              <w14:schemeClr w14:val="tx1"/>
            </w14:solidFill>
          </w14:textFill>
        </w:rPr>
        <w:t>：</w:t>
      </w:r>
      <w:r>
        <w:rPr>
          <w:rFonts w:hint="eastAsia" w:ascii="宋体" w:hAnsi="宋体" w:eastAsia="宋体" w:cs="宋体"/>
          <w:color w:val="000000" w:themeColor="text1"/>
          <w:sz w:val="24"/>
          <w:szCs w:val="24"/>
          <w:lang w:val="en-US" w:eastAsia="zh-CN"/>
          <w14:textFill>
            <w14:solidFill>
              <w14:schemeClr w14:val="tx1"/>
            </w14:solidFill>
          </w14:textFill>
        </w:rPr>
        <w:t>62000.00</w:t>
      </w:r>
    </w:p>
    <w:tbl>
      <w:tblPr>
        <w:tblStyle w:val="15"/>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553"/>
        <w:gridCol w:w="3593"/>
        <w:gridCol w:w="985"/>
        <w:gridCol w:w="1611"/>
        <w:gridCol w:w="748"/>
        <w:gridCol w:w="1333"/>
        <w:gridCol w:w="1139"/>
      </w:tblGrid>
      <w:tr w14:paraId="3A7164F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90" w:hRule="atLeast"/>
        </w:trPr>
        <w:tc>
          <w:tcPr>
            <w:tcW w:w="0" w:type="auto"/>
            <w:vAlign w:val="center"/>
          </w:tcPr>
          <w:p w14:paraId="4FDE0142">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序号</w:t>
            </w:r>
          </w:p>
        </w:tc>
        <w:tc>
          <w:tcPr>
            <w:tcW w:w="0" w:type="auto"/>
            <w:vAlign w:val="center"/>
          </w:tcPr>
          <w:p w14:paraId="0BDD15E1">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标的名称</w:t>
            </w:r>
          </w:p>
        </w:tc>
        <w:tc>
          <w:tcPr>
            <w:tcW w:w="0" w:type="auto"/>
            <w:vAlign w:val="center"/>
          </w:tcPr>
          <w:p w14:paraId="21742D7D">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数量</w:t>
            </w:r>
          </w:p>
        </w:tc>
        <w:tc>
          <w:tcPr>
            <w:tcW w:w="0" w:type="auto"/>
            <w:vAlign w:val="center"/>
          </w:tcPr>
          <w:p w14:paraId="0F92ADE4">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标的金额（元）</w:t>
            </w:r>
          </w:p>
        </w:tc>
        <w:tc>
          <w:tcPr>
            <w:tcW w:w="0" w:type="auto"/>
            <w:vAlign w:val="center"/>
          </w:tcPr>
          <w:p w14:paraId="7455510A">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计量单位</w:t>
            </w:r>
          </w:p>
        </w:tc>
        <w:tc>
          <w:tcPr>
            <w:tcW w:w="0" w:type="auto"/>
            <w:vAlign w:val="center"/>
          </w:tcPr>
          <w:p w14:paraId="6A2E8E8B">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所属行业</w:t>
            </w:r>
          </w:p>
        </w:tc>
        <w:tc>
          <w:tcPr>
            <w:tcW w:w="0" w:type="auto"/>
            <w:vAlign w:val="center"/>
          </w:tcPr>
          <w:p w14:paraId="76DD8DB6">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是否允许进口产品</w:t>
            </w:r>
          </w:p>
        </w:tc>
      </w:tr>
      <w:tr w14:paraId="15DAC30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vAlign w:val="center"/>
          </w:tcPr>
          <w:p w14:paraId="2291F3CA">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w:t>
            </w:r>
          </w:p>
        </w:tc>
        <w:tc>
          <w:tcPr>
            <w:tcW w:w="0" w:type="auto"/>
            <w:vAlign w:val="center"/>
          </w:tcPr>
          <w:p w14:paraId="6DC069DB">
            <w:pPr>
              <w:pStyle w:val="20"/>
              <w:jc w:val="center"/>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数字福建云计算中心（政务云）基础设施运维服务项目（2024年度）</w:t>
            </w:r>
          </w:p>
        </w:tc>
        <w:tc>
          <w:tcPr>
            <w:tcW w:w="0" w:type="auto"/>
            <w:vAlign w:val="center"/>
          </w:tcPr>
          <w:p w14:paraId="653F8C6A">
            <w:pPr>
              <w:pStyle w:val="20"/>
              <w:jc w:val="center"/>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w:t>
            </w:r>
            <w:r>
              <w:rPr>
                <w:rFonts w:ascii="宋体" w:hAnsi="宋体" w:eastAsia="宋体" w:cs="宋体"/>
                <w:color w:val="000000" w:themeColor="text1"/>
                <w:sz w:val="24"/>
                <w:szCs w:val="24"/>
                <w:lang w:eastAsia="zh-CN"/>
                <w14:textFill>
                  <w14:solidFill>
                    <w14:schemeClr w14:val="tx1"/>
                  </w14:solidFill>
                </w14:textFill>
              </w:rPr>
              <w:t>（年）</w:t>
            </w:r>
          </w:p>
        </w:tc>
        <w:tc>
          <w:tcPr>
            <w:tcW w:w="0" w:type="auto"/>
            <w:vAlign w:val="center"/>
          </w:tcPr>
          <w:p w14:paraId="772EF917">
            <w:pPr>
              <w:pStyle w:val="20"/>
              <w:jc w:val="center"/>
              <w:rPr>
                <w:rFonts w:hint="default" w:ascii="宋体" w:hAnsi="宋体" w:eastAsia="宋体" w:cs="宋体"/>
                <w:color w:val="000000" w:themeColor="text1"/>
                <w:sz w:val="24"/>
                <w:szCs w:val="24"/>
                <w:lang w:val="en-US" w:eastAsia="zh-CN"/>
                <w14:textFill>
                  <w14:solidFill>
                    <w14:schemeClr w14:val="tx1"/>
                  </w14:solidFill>
                </w14:textFill>
              </w:rPr>
            </w:pPr>
            <w:r>
              <w:rPr>
                <w:rFonts w:hint="default" w:ascii="宋体" w:hAnsi="宋体" w:eastAsia="宋体" w:cs="宋体"/>
                <w:color w:val="000000" w:themeColor="text1"/>
                <w:sz w:val="24"/>
                <w:szCs w:val="24"/>
                <w14:textFill>
                  <w14:solidFill>
                    <w14:schemeClr w14:val="tx1"/>
                  </w14:solidFill>
                </w14:textFill>
              </w:rPr>
              <w:t>6200000</w:t>
            </w:r>
            <w:r>
              <w:rPr>
                <w:rFonts w:hint="eastAsia" w:ascii="宋体" w:hAnsi="宋体" w:eastAsia="宋体" w:cs="宋体"/>
                <w:color w:val="000000" w:themeColor="text1"/>
                <w:sz w:val="24"/>
                <w:szCs w:val="24"/>
                <w:lang w:val="en-US" w:eastAsia="zh-CN"/>
                <w14:textFill>
                  <w14:solidFill>
                    <w14:schemeClr w14:val="tx1"/>
                  </w14:solidFill>
                </w14:textFill>
              </w:rPr>
              <w:t>.00</w:t>
            </w:r>
          </w:p>
        </w:tc>
        <w:tc>
          <w:tcPr>
            <w:tcW w:w="0" w:type="auto"/>
            <w:vAlign w:val="center"/>
          </w:tcPr>
          <w:p w14:paraId="394892F8">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套</w:t>
            </w:r>
          </w:p>
        </w:tc>
        <w:tc>
          <w:tcPr>
            <w:tcW w:w="0" w:type="auto"/>
            <w:vAlign w:val="center"/>
          </w:tcPr>
          <w:p w14:paraId="4503DCD8">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软件和信息技术服务业</w:t>
            </w:r>
          </w:p>
        </w:tc>
        <w:tc>
          <w:tcPr>
            <w:tcW w:w="0" w:type="auto"/>
            <w:vAlign w:val="center"/>
          </w:tcPr>
          <w:p w14:paraId="0199D184">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否</w:t>
            </w:r>
          </w:p>
        </w:tc>
      </w:tr>
    </w:tbl>
    <w:p w14:paraId="6526DDC2">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 xml:space="preserve"> </w:t>
      </w:r>
      <w:r>
        <w:rPr>
          <w:rFonts w:ascii="宋体" w:hAnsi="宋体" w:eastAsia="宋体" w:cs="宋体"/>
          <w:color w:val="000000" w:themeColor="text1"/>
          <w:sz w:val="24"/>
          <w:szCs w:val="24"/>
          <w14:textFill>
            <w14:solidFill>
              <w14:schemeClr w14:val="tx1"/>
            </w14:solidFill>
          </w14:textFill>
        </w:rPr>
        <w:br w:type="textWrapping"/>
      </w:r>
      <w:r>
        <w:rPr>
          <w:rFonts w:ascii="宋体" w:hAnsi="宋体" w:eastAsia="宋体" w:cs="宋体"/>
          <w:color w:val="000000" w:themeColor="text1"/>
          <w:sz w:val="24"/>
          <w:szCs w:val="24"/>
          <w14:textFill>
            <w14:solidFill>
              <w14:schemeClr w14:val="tx1"/>
            </w14:solidFill>
          </w14:textFill>
        </w:rPr>
        <w:br w:type="page"/>
      </w:r>
    </w:p>
    <w:p w14:paraId="46E0FC21">
      <w:pPr>
        <w:pStyle w:val="20"/>
        <w:jc w:val="center"/>
        <w:outlineLvl w:val="0"/>
        <w:rPr>
          <w:rFonts w:hint="default"/>
          <w:color w:val="000000" w:themeColor="text1"/>
          <w14:textFill>
            <w14:solidFill>
              <w14:schemeClr w14:val="tx1"/>
            </w14:solidFill>
          </w14:textFill>
        </w:rPr>
      </w:pPr>
      <w:r>
        <w:rPr>
          <w:b/>
          <w:color w:val="000000" w:themeColor="text1"/>
          <w:sz w:val="36"/>
          <w14:textFill>
            <w14:solidFill>
              <w14:schemeClr w14:val="tx1"/>
            </w14:solidFill>
          </w14:textFill>
        </w:rPr>
        <w:t>第二章 投标人须知前附表</w:t>
      </w:r>
    </w:p>
    <w:p w14:paraId="46578874">
      <w:pPr>
        <w:pStyle w:val="20"/>
        <w:ind w:firstLine="48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b/>
          <w:color w:val="000000" w:themeColor="text1"/>
          <w:sz w:val="24"/>
          <w:szCs w:val="24"/>
          <w14:textFill>
            <w14:solidFill>
              <w14:schemeClr w14:val="tx1"/>
            </w14:solidFill>
          </w14:textFill>
        </w:rPr>
        <w:t>一、投标人须知前附表1</w:t>
      </w:r>
    </w:p>
    <w:tbl>
      <w:tblPr>
        <w:tblStyle w:val="15"/>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500"/>
        <w:gridCol w:w="1103"/>
        <w:gridCol w:w="8359"/>
      </w:tblGrid>
      <w:tr w14:paraId="2DCA5A9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962" w:type="dxa"/>
            <w:gridSpan w:val="3"/>
            <w:vAlign w:val="center"/>
          </w:tcPr>
          <w:p w14:paraId="0A37CEEE">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特别提示：本表与招标文件对应章节的内容若不一致，以本表为准。</w:t>
            </w:r>
          </w:p>
        </w:tc>
      </w:tr>
      <w:tr w14:paraId="789B805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vAlign w:val="center"/>
          </w:tcPr>
          <w:p w14:paraId="4CDE3298">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序号</w:t>
            </w:r>
          </w:p>
        </w:tc>
        <w:tc>
          <w:tcPr>
            <w:tcW w:w="0" w:type="auto"/>
            <w:vAlign w:val="center"/>
          </w:tcPr>
          <w:p w14:paraId="2D699A6F">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招标文件（第三章）</w:t>
            </w:r>
          </w:p>
        </w:tc>
        <w:tc>
          <w:tcPr>
            <w:tcW w:w="8359" w:type="dxa"/>
            <w:vAlign w:val="center"/>
          </w:tcPr>
          <w:p w14:paraId="78600335">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编列内容</w:t>
            </w:r>
          </w:p>
        </w:tc>
      </w:tr>
      <w:tr w14:paraId="59E7614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vAlign w:val="center"/>
          </w:tcPr>
          <w:p w14:paraId="62385B79">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w:t>
            </w:r>
          </w:p>
        </w:tc>
        <w:tc>
          <w:tcPr>
            <w:tcW w:w="0" w:type="auto"/>
            <w:vAlign w:val="center"/>
          </w:tcPr>
          <w:p w14:paraId="069412F1">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6.1</w:t>
            </w:r>
          </w:p>
        </w:tc>
        <w:tc>
          <w:tcPr>
            <w:tcW w:w="8359" w:type="dxa"/>
            <w:vAlign w:val="center"/>
          </w:tcPr>
          <w:p w14:paraId="5BC8829A">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是否组织现场考察或召开开标前答疑会：不组织</w:t>
            </w:r>
          </w:p>
        </w:tc>
      </w:tr>
      <w:tr w14:paraId="792F98C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vAlign w:val="center"/>
          </w:tcPr>
          <w:p w14:paraId="05701532">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2</w:t>
            </w:r>
          </w:p>
        </w:tc>
        <w:tc>
          <w:tcPr>
            <w:tcW w:w="0" w:type="auto"/>
            <w:vAlign w:val="center"/>
          </w:tcPr>
          <w:p w14:paraId="7409DD89">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10.4</w:t>
            </w:r>
          </w:p>
        </w:tc>
        <w:tc>
          <w:tcPr>
            <w:tcW w:w="8359" w:type="dxa"/>
            <w:vAlign w:val="center"/>
          </w:tcPr>
          <w:p w14:paraId="451B12A1">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投标文件的份数：</w:t>
            </w:r>
          </w:p>
          <w:p w14:paraId="127EB1D5">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（1）可读介质（光盘或U盘）</w:t>
            </w:r>
            <w:r>
              <w:rPr>
                <w:rFonts w:ascii="宋体" w:hAnsi="宋体" w:eastAsia="宋体" w:cs="宋体"/>
                <w:color w:val="000000" w:themeColor="text1"/>
                <w:sz w:val="24"/>
                <w:szCs w:val="24"/>
                <w:u w:val="single"/>
                <w:lang w:eastAsia="zh-CN"/>
                <w14:textFill>
                  <w14:solidFill>
                    <w14:schemeClr w14:val="tx1"/>
                  </w14:solidFill>
                </w14:textFill>
              </w:rPr>
              <w:t xml:space="preserve"> </w:t>
            </w:r>
            <w:r>
              <w:rPr>
                <w:rFonts w:ascii="宋体" w:hAnsi="宋体" w:eastAsia="宋体" w:cs="宋体"/>
                <w:color w:val="000000" w:themeColor="text1"/>
                <w:sz w:val="24"/>
                <w:szCs w:val="24"/>
                <w:u w:val="single"/>
                <w14:textFill>
                  <w14:solidFill>
                    <w14:schemeClr w14:val="tx1"/>
                  </w14:solidFill>
                </w14:textFill>
              </w:rPr>
              <w:t>0</w:t>
            </w:r>
            <w:r>
              <w:rPr>
                <w:rFonts w:ascii="宋体" w:hAnsi="宋体" w:eastAsia="宋体" w:cs="宋体"/>
                <w:color w:val="000000" w:themeColor="text1"/>
                <w:sz w:val="24"/>
                <w:szCs w:val="24"/>
                <w:u w:val="single"/>
                <w:lang w:eastAsia="zh-CN"/>
                <w14:textFill>
                  <w14:solidFill>
                    <w14:schemeClr w14:val="tx1"/>
                  </w14:solidFill>
                </w14:textFill>
              </w:rPr>
              <w:t xml:space="preserve"> </w:t>
            </w:r>
            <w:r>
              <w:rPr>
                <w:rFonts w:ascii="宋体" w:hAnsi="宋体" w:eastAsia="宋体" w:cs="宋体"/>
                <w:color w:val="000000" w:themeColor="text1"/>
                <w:sz w:val="24"/>
                <w:szCs w:val="24"/>
                <w14:textFill>
                  <w14:solidFill>
                    <w14:schemeClr w14:val="tx1"/>
                  </w14:solidFill>
                </w14:textFill>
              </w:rPr>
              <w:t>份：投标人应将其上传至福建省政府采购网上公开信息系统的电子投标文件在该可读介质中另存</w:t>
            </w:r>
            <w:r>
              <w:rPr>
                <w:rFonts w:ascii="宋体" w:hAnsi="宋体" w:eastAsia="宋体" w:cs="宋体"/>
                <w:color w:val="000000" w:themeColor="text1"/>
                <w:sz w:val="24"/>
                <w:szCs w:val="24"/>
                <w:u w:val="single"/>
                <w14:textFill>
                  <w14:solidFill>
                    <w14:schemeClr w14:val="tx1"/>
                  </w14:solidFill>
                </w14:textFill>
              </w:rPr>
              <w:t xml:space="preserve"> 0 </w:t>
            </w:r>
            <w:r>
              <w:rPr>
                <w:rFonts w:ascii="宋体" w:hAnsi="宋体" w:eastAsia="宋体" w:cs="宋体"/>
                <w:color w:val="000000" w:themeColor="text1"/>
                <w:sz w:val="24"/>
                <w:szCs w:val="24"/>
                <w14:textFill>
                  <w14:solidFill>
                    <w14:schemeClr w14:val="tx1"/>
                  </w14:solidFill>
                </w14:textFill>
              </w:rPr>
              <w:t>份。</w:t>
            </w:r>
          </w:p>
          <w:p w14:paraId="5283473C">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（2）电子投标文件：详见投标人须知前附表2《关于电子招标投标活动的专门规定》。</w:t>
            </w:r>
          </w:p>
        </w:tc>
      </w:tr>
      <w:tr w14:paraId="1519B2C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vAlign w:val="center"/>
          </w:tcPr>
          <w:p w14:paraId="2851AD41">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3</w:t>
            </w:r>
          </w:p>
        </w:tc>
        <w:tc>
          <w:tcPr>
            <w:tcW w:w="0" w:type="auto"/>
            <w:vAlign w:val="center"/>
          </w:tcPr>
          <w:p w14:paraId="3ED9855E">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10.7-（1）</w:t>
            </w:r>
          </w:p>
        </w:tc>
        <w:tc>
          <w:tcPr>
            <w:tcW w:w="8359" w:type="dxa"/>
            <w:vAlign w:val="center"/>
          </w:tcPr>
          <w:p w14:paraId="0DCF49B8">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是否允许中标人将本项目的非主体、非关键性工作进行分包：不允许合同分包</w:t>
            </w:r>
          </w:p>
        </w:tc>
      </w:tr>
      <w:tr w14:paraId="70AC32F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vAlign w:val="center"/>
          </w:tcPr>
          <w:p w14:paraId="32DFD7D9">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4</w:t>
            </w:r>
          </w:p>
        </w:tc>
        <w:tc>
          <w:tcPr>
            <w:tcW w:w="0" w:type="auto"/>
            <w:vAlign w:val="center"/>
          </w:tcPr>
          <w:p w14:paraId="52A4BC19">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10.8-（1）</w:t>
            </w:r>
          </w:p>
        </w:tc>
        <w:tc>
          <w:tcPr>
            <w:tcW w:w="8359" w:type="dxa"/>
            <w:vAlign w:val="center"/>
          </w:tcPr>
          <w:p w14:paraId="359F7AFE">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投标有效期：投标截止时间起</w:t>
            </w:r>
            <w:r>
              <w:rPr>
                <w:rFonts w:ascii="宋体" w:hAnsi="宋体" w:eastAsia="宋体" w:cs="宋体"/>
                <w:color w:val="000000" w:themeColor="text1"/>
                <w:sz w:val="24"/>
                <w:szCs w:val="24"/>
                <w:u w:val="single"/>
                <w14:textFill>
                  <w14:solidFill>
                    <w14:schemeClr w14:val="tx1"/>
                  </w14:solidFill>
                </w14:textFill>
              </w:rPr>
              <w:t xml:space="preserve"> 90 </w:t>
            </w:r>
            <w:r>
              <w:rPr>
                <w:rFonts w:ascii="宋体" w:hAnsi="宋体" w:eastAsia="宋体" w:cs="宋体"/>
                <w:color w:val="000000" w:themeColor="text1"/>
                <w:sz w:val="24"/>
                <w:szCs w:val="24"/>
                <w14:textFill>
                  <w14:solidFill>
                    <w14:schemeClr w14:val="tx1"/>
                  </w14:solidFill>
                </w14:textFill>
              </w:rPr>
              <w:t>个日历日。</w:t>
            </w:r>
          </w:p>
        </w:tc>
      </w:tr>
      <w:tr w14:paraId="260D76A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vAlign w:val="center"/>
          </w:tcPr>
          <w:p w14:paraId="1EBF3C5A">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5</w:t>
            </w:r>
          </w:p>
        </w:tc>
        <w:tc>
          <w:tcPr>
            <w:tcW w:w="0" w:type="auto"/>
            <w:vAlign w:val="center"/>
          </w:tcPr>
          <w:p w14:paraId="30AB26C5">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12.1</w:t>
            </w:r>
          </w:p>
        </w:tc>
        <w:tc>
          <w:tcPr>
            <w:tcW w:w="8359" w:type="dxa"/>
            <w:vAlign w:val="center"/>
          </w:tcPr>
          <w:p w14:paraId="671D46A0">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确定中标候选人名单：3名</w:t>
            </w:r>
          </w:p>
        </w:tc>
      </w:tr>
      <w:tr w14:paraId="20D46F2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vAlign w:val="center"/>
          </w:tcPr>
          <w:p w14:paraId="4D09255F">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6</w:t>
            </w:r>
          </w:p>
        </w:tc>
        <w:tc>
          <w:tcPr>
            <w:tcW w:w="0" w:type="auto"/>
            <w:vAlign w:val="center"/>
          </w:tcPr>
          <w:p w14:paraId="0A95F213">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12.2</w:t>
            </w:r>
          </w:p>
        </w:tc>
        <w:tc>
          <w:tcPr>
            <w:tcW w:w="8359" w:type="dxa"/>
            <w:vAlign w:val="center"/>
          </w:tcPr>
          <w:p w14:paraId="6C3A9D03">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本项目中标人的确定（以采购包为单位）：</w:t>
            </w:r>
          </w:p>
          <w:p w14:paraId="31954897">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（1）采购人应在政府采购招投标管理办法规定的时限内确定中标人。</w:t>
            </w:r>
          </w:p>
          <w:p w14:paraId="58D6D508">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（2）若出现中标候选人并列情形，则按照下列方式确定中标人：</w:t>
            </w:r>
          </w:p>
          <w:p w14:paraId="5DA09B8C">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①招标文件规定的方式：无</w:t>
            </w:r>
          </w:p>
          <w:p w14:paraId="582418B5">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②若本款第①点规定方式为“无”，则按照下列方式确定：无</w:t>
            </w:r>
          </w:p>
          <w:p w14:paraId="30BCBC92">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③若本款第①、②点规定方式均为“无”，则按照下列方式确定：随机抽取。</w:t>
            </w:r>
          </w:p>
          <w:p w14:paraId="642EF587">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（3）本项目确定的中标人家数：1名</w:t>
            </w:r>
          </w:p>
        </w:tc>
      </w:tr>
      <w:tr w14:paraId="060077B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vAlign w:val="center"/>
          </w:tcPr>
          <w:p w14:paraId="22DBF384">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7</w:t>
            </w:r>
          </w:p>
        </w:tc>
        <w:tc>
          <w:tcPr>
            <w:tcW w:w="0" w:type="auto"/>
            <w:vAlign w:val="center"/>
          </w:tcPr>
          <w:p w14:paraId="35555E35">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13.2</w:t>
            </w:r>
          </w:p>
        </w:tc>
        <w:tc>
          <w:tcPr>
            <w:tcW w:w="8359" w:type="dxa"/>
            <w:vAlign w:val="center"/>
          </w:tcPr>
          <w:p w14:paraId="14BEB6C4">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合同签订时限：自中标通知书发出之日起30个日历日内。</w:t>
            </w:r>
          </w:p>
        </w:tc>
      </w:tr>
      <w:tr w14:paraId="74E396C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vAlign w:val="center"/>
          </w:tcPr>
          <w:p w14:paraId="31B9E366">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8</w:t>
            </w:r>
          </w:p>
        </w:tc>
        <w:tc>
          <w:tcPr>
            <w:tcW w:w="0" w:type="auto"/>
            <w:vAlign w:val="center"/>
          </w:tcPr>
          <w:p w14:paraId="6DB36309">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15.1-（2）</w:t>
            </w:r>
          </w:p>
        </w:tc>
        <w:tc>
          <w:tcPr>
            <w:tcW w:w="8359" w:type="dxa"/>
            <w:vAlign w:val="center"/>
          </w:tcPr>
          <w:p w14:paraId="5FDF5261">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质疑函原件应采用下列方式提交：书面形式。</w:t>
            </w:r>
          </w:p>
        </w:tc>
      </w:tr>
      <w:tr w14:paraId="5D1E281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vAlign w:val="center"/>
          </w:tcPr>
          <w:p w14:paraId="289F8BFA">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9</w:t>
            </w:r>
          </w:p>
        </w:tc>
        <w:tc>
          <w:tcPr>
            <w:tcW w:w="0" w:type="auto"/>
            <w:vAlign w:val="center"/>
          </w:tcPr>
          <w:p w14:paraId="2A4534EC">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15.4</w:t>
            </w:r>
          </w:p>
        </w:tc>
        <w:tc>
          <w:tcPr>
            <w:tcW w:w="8359" w:type="dxa"/>
            <w:vAlign w:val="center"/>
          </w:tcPr>
          <w:p w14:paraId="512B3D45">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招标文件的质疑</w:t>
            </w:r>
          </w:p>
          <w:p w14:paraId="5780F2A3">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（1）潜在投标人可在质疑时效期间内对招标文件以书面形式</w:t>
            </w:r>
            <w:r>
              <w:rPr>
                <w:rFonts w:ascii="宋体" w:hAnsi="宋体" w:eastAsia="宋体" w:cs="宋体"/>
                <w:color w:val="000000" w:themeColor="text1"/>
                <w:sz w:val="24"/>
                <w:szCs w:val="24"/>
                <w:lang w:eastAsia="zh-CN"/>
                <w14:textFill>
                  <w14:solidFill>
                    <w14:schemeClr w14:val="tx1"/>
                  </w14:solidFill>
                </w14:textFill>
              </w:rPr>
              <w:t>质疑</w:t>
            </w:r>
            <w:r>
              <w:rPr>
                <w:rFonts w:ascii="宋体" w:hAnsi="宋体" w:eastAsia="宋体" w:cs="宋体"/>
                <w:color w:val="000000" w:themeColor="text1"/>
                <w:sz w:val="24"/>
                <w:szCs w:val="24"/>
                <w14:textFill>
                  <w14:solidFill>
                    <w14:schemeClr w14:val="tx1"/>
                  </w14:solidFill>
                </w14:textFill>
              </w:rPr>
              <w:t>。</w:t>
            </w:r>
          </w:p>
          <w:p w14:paraId="0D147BF0">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（2）质疑时效期间：应在依法获取招标文件之日起7个工作日内向 福建诚尚项目管理有限公司 提出，依法获取招标文件的时间以福建省政府采购网上公开信息系统记载的为准。</w:t>
            </w:r>
          </w:p>
          <w:p w14:paraId="1F82DFA2">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 xml:space="preserve"> ※除上述规定外，对招标文件提出的质疑还应符合招标文件第三章第15.1条的有关规定。</w:t>
            </w:r>
          </w:p>
        </w:tc>
      </w:tr>
      <w:tr w14:paraId="4402CEF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vAlign w:val="center"/>
          </w:tcPr>
          <w:p w14:paraId="66DAA683">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10</w:t>
            </w:r>
          </w:p>
        </w:tc>
        <w:tc>
          <w:tcPr>
            <w:tcW w:w="0" w:type="auto"/>
            <w:vAlign w:val="center"/>
          </w:tcPr>
          <w:p w14:paraId="72EA2648">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16.1</w:t>
            </w:r>
          </w:p>
        </w:tc>
        <w:tc>
          <w:tcPr>
            <w:tcW w:w="8359" w:type="dxa"/>
            <w:vAlign w:val="center"/>
          </w:tcPr>
          <w:p w14:paraId="231F2AF7">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监督管理部门：福建省财政厅政府采购监督管理办公室（仅限依法进行政府采购的货物或服务类项目）。</w:t>
            </w:r>
          </w:p>
        </w:tc>
      </w:tr>
      <w:tr w14:paraId="7F2E631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vAlign w:val="center"/>
          </w:tcPr>
          <w:p w14:paraId="38839F17">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11</w:t>
            </w:r>
          </w:p>
        </w:tc>
        <w:tc>
          <w:tcPr>
            <w:tcW w:w="0" w:type="auto"/>
            <w:vAlign w:val="center"/>
          </w:tcPr>
          <w:p w14:paraId="4334A700">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18.1</w:t>
            </w:r>
          </w:p>
        </w:tc>
        <w:tc>
          <w:tcPr>
            <w:tcW w:w="8359" w:type="dxa"/>
            <w:vAlign w:val="center"/>
          </w:tcPr>
          <w:p w14:paraId="7224AF64">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财政部和福建省财政厅指定的政府采购信息发布媒体（以下简称：“指定媒体”）：</w:t>
            </w:r>
          </w:p>
          <w:p w14:paraId="3F43EABE">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（1）中国政府采购网，网址www.ccgp.gov.cn。</w:t>
            </w:r>
          </w:p>
          <w:p w14:paraId="5B77E19B">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w:t>
            </w:r>
            <w:r>
              <w:rPr>
                <w:rFonts w:ascii="宋体" w:hAnsi="宋体" w:eastAsia="宋体" w:cs="宋体"/>
                <w:color w:val="000000" w:themeColor="text1"/>
                <w:sz w:val="24"/>
                <w:szCs w:val="24"/>
                <w:lang w:eastAsia="zh-CN"/>
                <w14:textFill>
                  <w14:solidFill>
                    <w14:schemeClr w14:val="tx1"/>
                  </w14:solidFill>
                </w14:textFill>
              </w:rPr>
              <w:t>2</w:t>
            </w:r>
            <w:r>
              <w:rPr>
                <w:rFonts w:ascii="宋体" w:hAnsi="宋体" w:eastAsia="宋体" w:cs="宋体"/>
                <w:color w:val="000000" w:themeColor="text1"/>
                <w:sz w:val="24"/>
                <w:szCs w:val="24"/>
                <w14:textFill>
                  <w14:solidFill>
                    <w14:schemeClr w14:val="tx1"/>
                  </w14:solidFill>
                </w14:textFill>
              </w:rPr>
              <w:t>）</w:t>
            </w:r>
            <w:r>
              <w:rPr>
                <w:rFonts w:ascii="宋体" w:hAnsi="宋体" w:eastAsia="宋体" w:cs="宋体"/>
                <w:color w:val="000000" w:themeColor="text1"/>
                <w:sz w:val="22"/>
                <w:szCs w:val="22"/>
                <w14:textFill>
                  <w14:solidFill>
                    <w14:schemeClr w14:val="tx1"/>
                  </w14:solidFill>
                </w14:textFill>
              </w:rPr>
              <w:t>中国政府采购网福建分网（福建省政府采购网）</w:t>
            </w:r>
            <w:r>
              <w:rPr>
                <w:rFonts w:ascii="宋体" w:hAnsi="宋体" w:eastAsia="宋体" w:cs="宋体"/>
                <w:color w:val="000000" w:themeColor="text1"/>
                <w:sz w:val="24"/>
                <w:szCs w:val="24"/>
                <w14:textFill>
                  <w14:solidFill>
                    <w14:schemeClr w14:val="tx1"/>
                  </w14:solidFill>
                </w14:textFill>
              </w:rPr>
              <w:t>，网址</w:t>
            </w:r>
          </w:p>
          <w:p w14:paraId="64087E4E">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zfcg.czt.fujian.gov.cn。</w:t>
            </w:r>
          </w:p>
          <w:p w14:paraId="22FC1285">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※若出现上述指定媒体信息不一致情形，应以中国政府采购网福建分网（福建省政府采购网）发布的为准。</w:t>
            </w:r>
          </w:p>
        </w:tc>
      </w:tr>
      <w:tr w14:paraId="5391F2E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vAlign w:val="center"/>
          </w:tcPr>
          <w:p w14:paraId="4E08759D">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12</w:t>
            </w:r>
          </w:p>
        </w:tc>
        <w:tc>
          <w:tcPr>
            <w:tcW w:w="0" w:type="auto"/>
            <w:vAlign w:val="center"/>
          </w:tcPr>
          <w:p w14:paraId="3F5ADCF8">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19</w:t>
            </w:r>
          </w:p>
        </w:tc>
        <w:tc>
          <w:tcPr>
            <w:tcW w:w="8359" w:type="dxa"/>
            <w:vAlign w:val="center"/>
          </w:tcPr>
          <w:p w14:paraId="04A4F774">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其他事项：</w:t>
            </w:r>
          </w:p>
          <w:p w14:paraId="4329D1C5">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（1）本项目代理服务费：</w:t>
            </w:r>
          </w:p>
          <w:p w14:paraId="3A883920">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本项目收取代理服务费</w:t>
            </w:r>
          </w:p>
          <w:p w14:paraId="16AB49F8">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代理服务费用收取对象：中标/成交供应商</w:t>
            </w:r>
          </w:p>
          <w:p w14:paraId="27B579E5">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代理服务费收费标准：招标代理服务费以中标价为基数进行计算，100万元以下的部分按1.5%收取，100万元-500万元（含）部分按0.8%收取，500万元-1000万元（含）部分按0.45%收取，服务费按差额定率累进法计算。中标/成交供应商在领取中标通知书之前向招标代理机构一次性支付。招标代理服务费专用账户：43010078801600001186；开户名称：福建诚尚项目管理有限公司；开户银行：上海浦东发展银行股份有限公司福州分行。</w:t>
            </w:r>
          </w:p>
          <w:p w14:paraId="4A520895">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w:t>
            </w:r>
            <w:r>
              <w:rPr>
                <w:rFonts w:ascii="宋体" w:hAnsi="宋体" w:eastAsia="宋体" w:cs="宋体"/>
                <w:color w:val="000000" w:themeColor="text1"/>
                <w:sz w:val="24"/>
                <w:szCs w:val="24"/>
                <w:lang w:eastAsia="zh-CN"/>
                <w14:textFill>
                  <w14:solidFill>
                    <w14:schemeClr w14:val="tx1"/>
                  </w14:solidFill>
                </w14:textFill>
              </w:rPr>
              <w:t>2</w:t>
            </w:r>
            <w:r>
              <w:rPr>
                <w:rFonts w:ascii="宋体" w:hAnsi="宋体" w:eastAsia="宋体" w:cs="宋体"/>
                <w:color w:val="000000" w:themeColor="text1"/>
                <w:sz w:val="24"/>
                <w:szCs w:val="24"/>
                <w14:textFill>
                  <w14:solidFill>
                    <w14:schemeClr w14:val="tx1"/>
                  </w14:solidFill>
                </w14:textFill>
              </w:rPr>
              <w:t>）其他：</w:t>
            </w:r>
          </w:p>
          <w:p w14:paraId="41EAD269">
            <w:pPr>
              <w:rPr>
                <w:rStyle w:val="17"/>
                <w:rFonts w:ascii="宋体" w:hAnsi="宋体" w:eastAsia="宋体" w:cs="宋体"/>
                <w:bCs/>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本项目招标公告、招标文件中合同包标的金额(预算价)为最高限价，投标人超过所投合同包最高限价的报价为无效报价。根据《中华人民共和国价格法》第六条、第十八条规定，投标人依法有权自主制定属于市场调节的价格，有权根据企业的生产经营成本等自身情况和市场供求状况等外部因素自主定价。实质性要求和条件：详见招标文件。2、本项目支持远程开标。2.1投标人可远程线上解密（相关操作手册可查看福建省政府采购网首页操作指南），也可以携带CA证书到开标现场进行解密（推荐），选择携带CA证书并由代理机构进行解密的应在投标截止时间前到达开标现场，否则不予接收。投标人选择远程线上解密的，无须将CA证书送至开标地点。招标文件中关于递交CA证书的表述有不一致的，以本条为准。2.2投标人未到开标现场的，请在开标时自行登录采购系统，线上参与开标流程，并按规定在相应时段对投标文件进行远程解密、远程签章。2.3投标人应确保自身设施、设备、网络环境状况良好，在操作过程中因投标人自身原因造成无法正常观看开标流程、远程解密或签章的，后果由投标人自行承担。2.4在规定的时间内正确提交电子投标文件的投标人在开标时将由系统判定签到情况，投标人应在远程解密开启后在规定时间内使用CA数字证书进行投标文件的解密操作，逾期未解密的视为自行放弃投标。2.5开标结束后，投标人应当对开标结果进行签章，并在远程签章开放后的规定时间内完成，逾期未签章的视为认同开标结果。2.6远程解密及远程签章的开放起始时间均在开标过程中临时开启，各环节的解密时限原则上规定为15分钟，请投标人务必密切关注实时开标流程，并根据流程在系统内按时操作，否则产生的后果由投标人自行承担。</w:t>
            </w:r>
            <w:r>
              <w:rPr>
                <w:rStyle w:val="17"/>
                <w:rFonts w:hint="eastAsia" w:ascii="宋体" w:hAnsi="宋体" w:eastAsia="宋体" w:cs="宋体"/>
                <w:bCs/>
                <w:color w:val="000000" w:themeColor="text1"/>
                <w:sz w:val="24"/>
                <w14:textFill>
                  <w14:solidFill>
                    <w14:schemeClr w14:val="tx1"/>
                  </w14:solidFill>
                </w14:textFill>
              </w:rPr>
              <w:t>3、关于佐证材料的补充说明：3.1招标文件中涉及检测报告的检测标准或体系认证标准的，允许投标人以高于招标文件要求的检测标准进行响应，但检测内容或其他实质性内容不得发生改变，投标人还应当在投标文件中提供书面声明，未按照要求提供的，评标委员会有权作出不利于投标人的判断。3.2招标文件中要求投标人提供检测报告或证书的，投标人应在投标文件中提供复印件并注明“与原件一致”，未按要求备注或提供的，评标委员会有权作出不利于投标人的判断。3.3投标人在响应招标文件时，提供的证书或检测报告应是真实有效且在有效期内的；若中标，采购人有权在评审环节结束后要求投标人或中标人提供的证书或检测报告原件进行核查，无法提供的，视为虚假应标，投标无效。3.4本项目招标文件中要求提供的检测报告或证书备注原件备查的，评标过程中评标委员会要求提供原件核查时，投标人在接到代理机构通知时起的45分钟内提供证件原件。评标结束后由采购人要求提供的，投标人应在1个工作日内提供原件核查。上述过程中，未按要求提供证书原件的，视为虚假应标，投标无效。4、关于采文字歧义补充说明：</w:t>
            </w:r>
          </w:p>
          <w:p w14:paraId="5F82603D">
            <w:pPr>
              <w:rPr>
                <w:rFonts w:ascii="宋体" w:hAnsi="宋体" w:eastAsia="宋体" w:cs="宋体"/>
                <w:color w:val="000000" w:themeColor="text1"/>
                <w:sz w:val="24"/>
                <w14:textFill>
                  <w14:solidFill>
                    <w14:schemeClr w14:val="tx1"/>
                  </w14:solidFill>
                </w14:textFill>
              </w:rPr>
            </w:pPr>
            <w:r>
              <w:rPr>
                <w:rStyle w:val="17"/>
                <w:rFonts w:hint="eastAsia" w:ascii="宋体" w:hAnsi="宋体" w:eastAsia="宋体" w:cs="宋体"/>
                <w:bCs/>
                <w:color w:val="000000" w:themeColor="text1"/>
                <w:sz w:val="24"/>
                <w14:textFill>
                  <w14:solidFill>
                    <w14:schemeClr w14:val="tx1"/>
                  </w14:solidFill>
                </w14:textFill>
              </w:rPr>
              <w:t>评审过程中，若在招标文件“招标内容及要求”部分出现文字歧义或意义不明确的，由采购人代表或采购人评审进行解释说明并以采购人对文字的解释为准。</w:t>
            </w:r>
          </w:p>
        </w:tc>
      </w:tr>
      <w:tr w14:paraId="735ADD1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gridSpan w:val="2"/>
            <w:vAlign w:val="center"/>
          </w:tcPr>
          <w:p w14:paraId="2C63E31B">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备注</w:t>
            </w:r>
          </w:p>
        </w:tc>
        <w:tc>
          <w:tcPr>
            <w:tcW w:w="8359" w:type="dxa"/>
            <w:vAlign w:val="center"/>
          </w:tcPr>
          <w:p w14:paraId="67269A17">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后有投标人须知前附表2，请勿遗漏。</w:t>
            </w:r>
          </w:p>
        </w:tc>
      </w:tr>
    </w:tbl>
    <w:p w14:paraId="2D32D095">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b/>
          <w:color w:val="000000" w:themeColor="text1"/>
          <w:sz w:val="24"/>
          <w:szCs w:val="24"/>
          <w14:textFill>
            <w14:solidFill>
              <w14:schemeClr w14:val="tx1"/>
            </w14:solidFill>
          </w14:textFill>
        </w:rPr>
        <w:t>二、投标人须知前附表2</w:t>
      </w:r>
    </w:p>
    <w:tbl>
      <w:tblPr>
        <w:tblStyle w:val="15"/>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521"/>
        <w:gridCol w:w="9441"/>
      </w:tblGrid>
      <w:tr w14:paraId="280C183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gridSpan w:val="2"/>
            <w:vAlign w:val="center"/>
          </w:tcPr>
          <w:p w14:paraId="3ABBA901">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关于电子招标投标活动的专门规定</w:t>
            </w:r>
          </w:p>
        </w:tc>
      </w:tr>
      <w:tr w14:paraId="445DC15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vAlign w:val="center"/>
          </w:tcPr>
          <w:p w14:paraId="1BA64AD4">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序号</w:t>
            </w:r>
          </w:p>
        </w:tc>
        <w:tc>
          <w:tcPr>
            <w:tcW w:w="0" w:type="auto"/>
            <w:vAlign w:val="center"/>
          </w:tcPr>
          <w:p w14:paraId="208F2CC1">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编列内容</w:t>
            </w:r>
          </w:p>
        </w:tc>
      </w:tr>
      <w:tr w14:paraId="17F2A21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vAlign w:val="center"/>
          </w:tcPr>
          <w:p w14:paraId="2776B192">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w:t>
            </w:r>
          </w:p>
        </w:tc>
        <w:tc>
          <w:tcPr>
            <w:tcW w:w="0" w:type="auto"/>
            <w:vAlign w:val="center"/>
          </w:tcPr>
          <w:p w14:paraId="6F58E7CD">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（1）电子招标投标活动的专门规定适用本项目电子招标投标活动。</w:t>
            </w:r>
          </w:p>
          <w:p w14:paraId="7E9056EF">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（2）将招标文件</w:t>
            </w:r>
          </w:p>
          <w:p w14:paraId="20499EF5">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无 的内容修正为下列内容：</w:t>
            </w:r>
          </w:p>
          <w:p w14:paraId="3EB5BDE6">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无 适用本项目的电子招标投标活动。</w:t>
            </w:r>
          </w:p>
          <w:p w14:paraId="108173A9">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（3）将下列内容增列为招标文件的组成部分（以下简称：“增列内容”）适用本项目的电子招标投标活动，若增列内容与招标文件其他章节内容有冲突，应以增列内容为准：</w:t>
            </w:r>
          </w:p>
          <w:p w14:paraId="6E5EF0DD">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①电子招标投标活动的具体操作流程以福建省政府采购网上公开信息系统设定的为准。</w:t>
            </w:r>
          </w:p>
          <w:p w14:paraId="1D52A8BF">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②关于电子投标文件：</w:t>
            </w:r>
          </w:p>
          <w:p w14:paraId="4E0E00DA">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a.投标人应按照福建省政府采购网上公开信息系统设定的评审节点编制电子投标文件，否则资格审查小组、评标委员会将按照不利于投标人的内容进行认定。</w:t>
            </w:r>
          </w:p>
          <w:p w14:paraId="05A2D126">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b.投标人应在投标截止时间前按照福建省政府采购网上公开信息系统设定的操作流程将电子投标文件1份上传至福建省政府采购网上公开信息系统。电子投标文件的分项报价一览表、投标客户端的分项报价一览表应保持一致，并以投标客户端的分项报价一览表为准。</w:t>
            </w:r>
          </w:p>
          <w:p w14:paraId="6580C169">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③关于证明材料或资料：</w:t>
            </w:r>
          </w:p>
          <w:p w14:paraId="5DA0CD97">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a.招标文件要求原件的，投标人在电子投标文件中可提供复印件（含扫描件），但同时应准备好原件备查（未能在规定时间内提供原件核查的，将按不利于投标人进行评审）；招标文件要求复印件的，投标人在电子投标文件中提供原件、复印件（含扫描件）皆可；招标文件对原件、复印件未作要求的，投标人在电子投标文件中提供原件、复印件（含扫描件）皆可。</w:t>
            </w:r>
          </w:p>
          <w:p w14:paraId="0788C046">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b.若投标人提供注明“复印件无效”或“复印无效”的证明材料或资料，应结合上文a条款进行判定，若招标文件未要求投标人提供原件，投标人提供原件，复印件（含扫描件）均视为满足招标文件要求。</w:t>
            </w:r>
          </w:p>
          <w:p w14:paraId="79E9C3F9">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④关于“全称</w:t>
            </w:r>
            <w:r>
              <w:rPr>
                <w:rFonts w:ascii="宋体" w:hAnsi="宋体" w:eastAsia="宋体" w:cs="宋体"/>
                <w:color w:val="000000" w:themeColor="text1"/>
                <w:sz w:val="24"/>
                <w:szCs w:val="24"/>
                <w:lang w:eastAsia="zh-CN"/>
                <w14:textFill>
                  <w14:solidFill>
                    <w14:schemeClr w14:val="tx1"/>
                  </w14:solidFill>
                </w14:textFill>
              </w:rPr>
              <w:t>”“</w:t>
            </w:r>
            <w:r>
              <w:rPr>
                <w:rFonts w:ascii="宋体" w:hAnsi="宋体" w:eastAsia="宋体" w:cs="宋体"/>
                <w:color w:val="000000" w:themeColor="text1"/>
                <w:sz w:val="24"/>
                <w:szCs w:val="24"/>
                <w14:textFill>
                  <w14:solidFill>
                    <w14:schemeClr w14:val="tx1"/>
                  </w14:solidFill>
                </w14:textFill>
              </w:rPr>
              <w:t>投标人代表签字”及“加盖单位公章”：</w:t>
            </w:r>
          </w:p>
          <w:p w14:paraId="10B2CEE9">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a.在电子投标文件中，涉及“全称”和“投标人代表签字”的内容可使用打字录入方式完成。</w:t>
            </w:r>
          </w:p>
          <w:p w14:paraId="3BF214E5">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b.在电子投标文件中，涉及“加盖单位公章”的内容应使用投标人的CA证书完成，否则投标无效。</w:t>
            </w:r>
          </w:p>
          <w:p w14:paraId="4BEF1E05">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c.在电子投标文件中，若投标人按照本增列内容第④点第b项规定加盖其单位公章，则出现无全称、或投标人代表未签字等情形，不视为投标无效。</w:t>
            </w:r>
          </w:p>
          <w:p w14:paraId="1CB1A4D1">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⑤关于投标人的CA证书：</w:t>
            </w:r>
          </w:p>
          <w:p w14:paraId="70BF2A41">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a.投标人的CA证书应在系统规定时间内使用CA证书进行电子投标文件的解密操作，逾期未解密的视为放弃投标。</w:t>
            </w:r>
          </w:p>
          <w:p w14:paraId="49FC3244">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b.投标人的CA证书可采用信封（包括但不限于：信封、档案袋、文件袋等）作为外包装进行单独包装。外包装密封、不密封皆可。</w:t>
            </w:r>
          </w:p>
          <w:p w14:paraId="769A3D92">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c.投标人的CA证书或外包装应标记“项目名称、项目编号、投标人的全称”等内容，以方便识别、使用。</w:t>
            </w:r>
          </w:p>
          <w:p w14:paraId="6C502D68">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d.投标人的CA证书应能正常、有效使用，否则产</w:t>
            </w:r>
            <w:r>
              <w:rPr>
                <w:rFonts w:ascii="宋体" w:hAnsi="宋体" w:eastAsia="宋体" w:cs="宋体"/>
                <w:color w:val="000000" w:themeColor="text1"/>
                <w:sz w:val="24"/>
                <w:szCs w:val="24"/>
                <w:lang w:eastAsia="zh-CN"/>
                <w14:textFill>
                  <w14:solidFill>
                    <w14:schemeClr w14:val="tx1"/>
                  </w14:solidFill>
                </w14:textFill>
              </w:rPr>
              <w:t>生的</w:t>
            </w:r>
            <w:r>
              <w:rPr>
                <w:rFonts w:ascii="宋体" w:hAnsi="宋体" w:eastAsia="宋体" w:cs="宋体"/>
                <w:color w:val="000000" w:themeColor="text1"/>
                <w:sz w:val="24"/>
                <w:szCs w:val="24"/>
                <w14:textFill>
                  <w14:solidFill>
                    <w14:schemeClr w14:val="tx1"/>
                  </w14:solidFill>
                </w14:textFill>
              </w:rPr>
              <w:t>不利后果由投标人承担责任。</w:t>
            </w:r>
          </w:p>
          <w:p w14:paraId="6464282A">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⑥关于投标截止时间过后</w:t>
            </w:r>
          </w:p>
          <w:p w14:paraId="3C00D1C1">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a.未按招标文件规定提交投标保证金的，其投标将按无效投标处理。</w:t>
            </w:r>
          </w:p>
          <w:p w14:paraId="3562225C">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b.有下列情形之一的，其投标无效</w:t>
            </w:r>
            <w:r>
              <w:rPr>
                <w:rFonts w:ascii="宋体" w:hAnsi="宋体" w:eastAsia="宋体" w:cs="宋体"/>
                <w:color w:val="000000" w:themeColor="text1"/>
                <w:sz w:val="24"/>
                <w:szCs w:val="24"/>
                <w:lang w:eastAsia="zh-CN"/>
                <w14:textFill>
                  <w14:solidFill>
                    <w14:schemeClr w14:val="tx1"/>
                  </w14:solidFill>
                </w14:textFill>
              </w:rPr>
              <w:t>，</w:t>
            </w:r>
            <w:r>
              <w:rPr>
                <w:rFonts w:ascii="宋体" w:hAnsi="宋体" w:eastAsia="宋体" w:cs="宋体"/>
                <w:color w:val="000000" w:themeColor="text1"/>
                <w:sz w:val="24"/>
                <w:szCs w:val="24"/>
                <w14:textFill>
                  <w14:solidFill>
                    <w14:schemeClr w14:val="tx1"/>
                  </w14:solidFill>
                </w14:textFill>
              </w:rPr>
              <w:t>其保证金不予退还或通过投标保函进行索赔：</w:t>
            </w:r>
          </w:p>
          <w:p w14:paraId="5479D709">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b1不同投标人的电子投标文件具有相同内部识别码；</w:t>
            </w:r>
          </w:p>
          <w:p w14:paraId="0EDFC0E5">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b2不同投标人的投标保证金从同一单位或个人的账户转出；</w:t>
            </w:r>
          </w:p>
          <w:p w14:paraId="030296CB">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b3投标人的投标保证金同一采购包下有其他投标人提交的投标保证金；</w:t>
            </w:r>
          </w:p>
          <w:p w14:paraId="4C08ECFD">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b4不同投标人存在串通投标的其他情形。</w:t>
            </w:r>
          </w:p>
          <w:p w14:paraId="170D6C56">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⑦接受联合体投标且投标人为联合体的，投标人应由“联合体牵头方”完成福建省政府采购网上公开信息系统设定的具体操作流程（包括但不限于：招标文件获取、提交投标保证金、编制电子投标文件等）。</w:t>
            </w:r>
          </w:p>
          <w:p w14:paraId="6C1A22C3">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⑧其他：无</w:t>
            </w:r>
          </w:p>
        </w:tc>
      </w:tr>
    </w:tbl>
    <w:p w14:paraId="22BBE8FC">
      <w:pPr>
        <w:pStyle w:val="20"/>
        <w:rPr>
          <w:rFonts w:hint="default"/>
          <w:color w:val="000000" w:themeColor="text1"/>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 xml:space="preserve"> </w:t>
      </w:r>
      <w:r>
        <w:rPr>
          <w:rFonts w:ascii="宋体" w:hAnsi="宋体" w:eastAsia="宋体" w:cs="宋体"/>
          <w:color w:val="000000" w:themeColor="text1"/>
          <w:sz w:val="24"/>
          <w:szCs w:val="24"/>
          <w14:textFill>
            <w14:solidFill>
              <w14:schemeClr w14:val="tx1"/>
            </w14:solidFill>
          </w14:textFill>
        </w:rPr>
        <w:br w:type="textWrapping"/>
      </w:r>
      <w:r>
        <w:rPr>
          <w:rFonts w:ascii="宋体" w:hAnsi="宋体" w:eastAsia="宋体" w:cs="宋体"/>
          <w:color w:val="000000" w:themeColor="text1"/>
          <w:sz w:val="24"/>
          <w:szCs w:val="24"/>
          <w14:textFill>
            <w14:solidFill>
              <w14:schemeClr w14:val="tx1"/>
            </w14:solidFill>
          </w14:textFill>
        </w:rPr>
        <w:br w:type="page"/>
      </w:r>
    </w:p>
    <w:p w14:paraId="7729AC1D">
      <w:pPr>
        <w:pStyle w:val="20"/>
        <w:jc w:val="center"/>
        <w:outlineLvl w:val="0"/>
        <w:rPr>
          <w:rFonts w:hint="default"/>
          <w:color w:val="000000" w:themeColor="text1"/>
          <w14:textFill>
            <w14:solidFill>
              <w14:schemeClr w14:val="tx1"/>
            </w14:solidFill>
          </w14:textFill>
        </w:rPr>
      </w:pPr>
      <w:r>
        <w:rPr>
          <w:b/>
          <w:color w:val="000000" w:themeColor="text1"/>
          <w:sz w:val="36"/>
          <w14:textFill>
            <w14:solidFill>
              <w14:schemeClr w14:val="tx1"/>
            </w14:solidFill>
          </w14:textFill>
        </w:rPr>
        <w:t>第三章 投标人须知</w:t>
      </w:r>
    </w:p>
    <w:p w14:paraId="2F070ED2">
      <w:pPr>
        <w:pStyle w:val="20"/>
        <w:jc w:val="both"/>
        <w:outlineLvl w:val="1"/>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b/>
          <w:color w:val="000000" w:themeColor="text1"/>
          <w:sz w:val="24"/>
          <w:szCs w:val="24"/>
          <w14:textFill>
            <w14:solidFill>
              <w14:schemeClr w14:val="tx1"/>
            </w14:solidFill>
          </w14:textFill>
        </w:rPr>
        <w:t>一、总则</w:t>
      </w:r>
    </w:p>
    <w:p w14:paraId="2C654AF8">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1、适用范围</w:t>
      </w:r>
    </w:p>
    <w:p w14:paraId="70C37F74">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1.1适用于招标文件载明项目的政府采购活动（以下简称：“本次采购活动”）。</w:t>
      </w:r>
    </w:p>
    <w:p w14:paraId="77F51DA4">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2、定义</w:t>
      </w:r>
    </w:p>
    <w:p w14:paraId="0F91DC85">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2.1“采购标的”指招标文件载明的需要采购的货物或服务。</w:t>
      </w:r>
    </w:p>
    <w:p w14:paraId="3C087EEE">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2.2“潜在投标人”指按照招标文件第一章第7条规定获取招标文件且有意向参加本项目投标的供应商。</w:t>
      </w:r>
    </w:p>
    <w:p w14:paraId="7D5F7CAD">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2.3“投标人”指按照招标文件第一章第7条规定获取招标文件并参加本项目投标的供应商。</w:t>
      </w:r>
    </w:p>
    <w:p w14:paraId="38ABC799">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2.4“单位负责人”指单位法定代表人或法律、法规规定代表单位行使职权的主要负责人。</w:t>
      </w:r>
    </w:p>
    <w:p w14:paraId="1E6F0C01">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2.5“投标人代表”指投标人的单位负责人或“单位负责人授权书”中载明的接受授权方。</w:t>
      </w:r>
    </w:p>
    <w:p w14:paraId="1A2771D3">
      <w:pPr>
        <w:pStyle w:val="20"/>
        <w:jc w:val="both"/>
        <w:outlineLvl w:val="1"/>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b/>
          <w:color w:val="000000" w:themeColor="text1"/>
          <w:sz w:val="24"/>
          <w:szCs w:val="24"/>
          <w14:textFill>
            <w14:solidFill>
              <w14:schemeClr w14:val="tx1"/>
            </w14:solidFill>
          </w14:textFill>
        </w:rPr>
        <w:t>二、投标人</w:t>
      </w:r>
    </w:p>
    <w:p w14:paraId="61767473">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3、合格投标人</w:t>
      </w:r>
    </w:p>
    <w:p w14:paraId="75211818">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3.1一般规定</w:t>
      </w:r>
    </w:p>
    <w:p w14:paraId="1EB7776C">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投标人应遵守政府采购法及实施条例、政府采购招投标管理办法、政府采购质疑和投诉办法及财政部、福建省财政厅有关政府采购文件的规定，同时还应遵守《中华人民共和国劳动合同法》有关规定和《中华人民共和国妇女权益保障法 》中关于“劳动和社会保障权益”的有关要求以及其他有关法律、法规和规章的强制性规定。</w:t>
      </w:r>
    </w:p>
    <w:p w14:paraId="709D9D22">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（2）投标人的资格要求：详见招标文件第一章。</w:t>
      </w:r>
    </w:p>
    <w:p w14:paraId="31498838">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3.2若本项目接受联合体投标且投标人为联合体，则联合体各方应遵守本章第3.1条规定，同时还应遵守下列规定：</w:t>
      </w:r>
    </w:p>
    <w:p w14:paraId="3DA1425B">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（1）联合体各方应提交联合体协议，联合体协议应符合招标文件规定。</w:t>
      </w:r>
    </w:p>
    <w:p w14:paraId="1169C558">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（2）联合体各方不得再单独参加或与其他供应商另外组成联合体参加同一合同项下的投标。</w:t>
      </w:r>
    </w:p>
    <w:p w14:paraId="5F4105C4">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（3）联合体各方应共同与采购人签订政府采购合同，就政府采购合同约定的事项对采购人承担连带责任。</w:t>
      </w:r>
    </w:p>
    <w:p w14:paraId="38CDE05C">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4）项目如涉及资质要求，该部分工作内容应由联合体中符合该资质要求的供应商承担，联合体协议及签订的采购合同应符合这一要求；联合体中有同类资质的供应商按照联合体分工承担相同工作的，应当按照资质等级较低的供应商确定资质等级。</w:t>
      </w:r>
    </w:p>
    <w:p w14:paraId="5B7F8C18">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（5）联合体一方放弃中标的，视为联合体整体放弃中标，联合体各方承担连带责任。</w:t>
      </w:r>
    </w:p>
    <w:p w14:paraId="4AED93CA">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（6）如本项目不接受联合体投标而投标人为联合体的，或者本项目接受联合体投标但投标人组成的联合体不符合本章第3.2条规定的，投标无效。</w:t>
      </w:r>
    </w:p>
    <w:p w14:paraId="20A936CA">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4、投标费用</w:t>
      </w:r>
    </w:p>
    <w:p w14:paraId="76CEECA0">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4.1除招标文件另有规定外，投标人应自行承担其参加本项目投标所涉及的一切费用。</w:t>
      </w:r>
    </w:p>
    <w:p w14:paraId="26A89CDC">
      <w:pPr>
        <w:pStyle w:val="20"/>
        <w:jc w:val="both"/>
        <w:outlineLvl w:val="1"/>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b/>
          <w:color w:val="000000" w:themeColor="text1"/>
          <w:sz w:val="24"/>
          <w:szCs w:val="24"/>
          <w14:textFill>
            <w14:solidFill>
              <w14:schemeClr w14:val="tx1"/>
            </w14:solidFill>
          </w14:textFill>
        </w:rPr>
        <w:t>三、招标</w:t>
      </w:r>
    </w:p>
    <w:p w14:paraId="762BB7D1">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5、招标文件</w:t>
      </w:r>
    </w:p>
    <w:p w14:paraId="3203225E">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5.1招标文件由下述部分组成：</w:t>
      </w:r>
    </w:p>
    <w:p w14:paraId="3DBEF121">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（1）投标邀请</w:t>
      </w:r>
    </w:p>
    <w:p w14:paraId="6D9276D5">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（2）投标人须知前附表（表1、2）</w:t>
      </w:r>
    </w:p>
    <w:p w14:paraId="59A5D560">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（3）投标人须知</w:t>
      </w:r>
    </w:p>
    <w:p w14:paraId="415ABBB3">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（4）资格审查与评标</w:t>
      </w:r>
    </w:p>
    <w:p w14:paraId="55AEBAD7">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（5）招标内容及要求</w:t>
      </w:r>
    </w:p>
    <w:p w14:paraId="2F7D8D11">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（6）政府采购合同（参考文本）</w:t>
      </w:r>
    </w:p>
    <w:p w14:paraId="0759D20A">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（7）电子投标文件格式</w:t>
      </w:r>
    </w:p>
    <w:p w14:paraId="2717F03D">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（8）按照招标文件规定作为招标文件组成部分的其他内容（若有）</w:t>
      </w:r>
    </w:p>
    <w:p w14:paraId="0DCCE3FE">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5.2招标文件的澄清或修改</w:t>
      </w:r>
    </w:p>
    <w:p w14:paraId="4452609B">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 福建诚尚项目管理有限公司 可对已发出的招标文件进行必要的澄清或修改，但不得对招标文件载明的采购标的和投标人的资格要求进行改变。</w:t>
      </w:r>
    </w:p>
    <w:p w14:paraId="12F0EDAA">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（2）除本章第5.2条第（3）款规定情形外，澄清或修改的内容可能影响电子投标文件编制的， 福建诚尚项目管理有限公司 将在投标截止时间至少15个日历日前，在招标文件载明的指定媒体以更正公告的形式发布澄清或修改的内容。不足15个日历日的， 福建诚尚项目管理有限公司 将顺延投标截止时间及开标时间， 福建诚尚项目管理有限公司 和投标人受原投标截止时间及开标时间制约的所有权利和义务均延长至新的投标截止时间及开标时间。</w:t>
      </w:r>
    </w:p>
    <w:p w14:paraId="5473F94C">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（3）澄清或修改的内容可能改变招标文件载明的采购标的和投标人的资格要求的，本次采购活动结束， 福建诚尚项目管理有限公司 将依法组织后续采购活动（包括但不限于：重新招标、采用其他方式采购等）。</w:t>
      </w:r>
    </w:p>
    <w:p w14:paraId="73C6F138">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6、现场考察或开标前答疑会</w:t>
      </w:r>
    </w:p>
    <w:p w14:paraId="234EA739">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6.1是否组织现场考察或召开开标前答疑会：详见招标文件第二章。</w:t>
      </w:r>
    </w:p>
    <w:p w14:paraId="5FD40886">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7、更正公告</w:t>
      </w:r>
    </w:p>
    <w:p w14:paraId="578592E6">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7.1若 福建诚尚项目管理有限公司 发布更正公告，则更正公告及其所发布的内容或信息（包括但不限于：招标文件的澄清或修改、现场考察或答疑会的有关事宜等）作为招标文</w:t>
      </w:r>
      <w:r>
        <w:rPr>
          <w:rFonts w:ascii="宋体" w:hAnsi="宋体" w:eastAsia="宋体" w:cs="宋体"/>
          <w:color w:val="000000" w:themeColor="text1"/>
          <w:sz w:val="24"/>
          <w:szCs w:val="24"/>
          <w:lang w:eastAsia="zh-CN"/>
          <w14:textFill>
            <w14:solidFill>
              <w14:schemeClr w14:val="tx1"/>
            </w14:solidFill>
          </w14:textFill>
        </w:rPr>
        <w:t>件的</w:t>
      </w:r>
      <w:r>
        <w:rPr>
          <w:rFonts w:ascii="宋体" w:hAnsi="宋体" w:eastAsia="宋体" w:cs="宋体"/>
          <w:color w:val="000000" w:themeColor="text1"/>
          <w:sz w:val="24"/>
          <w:szCs w:val="24"/>
          <w14:textFill>
            <w14:solidFill>
              <w14:schemeClr w14:val="tx1"/>
            </w14:solidFill>
          </w14:textFill>
        </w:rPr>
        <w:t>组成部分，对投标人具有约束力。</w:t>
      </w:r>
    </w:p>
    <w:p w14:paraId="3D42B693">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7.2更正公告作为 福建诚尚项目管理有限公司 通知所有潜在投标人的书面形式。</w:t>
      </w:r>
    </w:p>
    <w:p w14:paraId="49DFE1A2">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8、终止公告</w:t>
      </w:r>
    </w:p>
    <w:p w14:paraId="250B8642">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8.1若出现因重大变故导致采购任务取消情形， 福建诚尚项目管理有限公司 可终止招标并发布终止公告。</w:t>
      </w:r>
    </w:p>
    <w:p w14:paraId="40E8FCDE">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8.2终止公告作为 福建诚尚项目管理有限公司 通知所有潜在投标人的书面形式。</w:t>
      </w:r>
    </w:p>
    <w:p w14:paraId="12D549E9">
      <w:pPr>
        <w:pStyle w:val="20"/>
        <w:jc w:val="both"/>
        <w:outlineLvl w:val="1"/>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b/>
          <w:color w:val="000000" w:themeColor="text1"/>
          <w:sz w:val="24"/>
          <w:szCs w:val="24"/>
          <w14:textFill>
            <w14:solidFill>
              <w14:schemeClr w14:val="tx1"/>
            </w14:solidFill>
          </w14:textFill>
        </w:rPr>
        <w:t>四、投标</w:t>
      </w:r>
    </w:p>
    <w:p w14:paraId="38626A44">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9、投标</w:t>
      </w:r>
    </w:p>
    <w:p w14:paraId="6E6BB446">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9.1投标人可对招标文件载明的全部或部分采购包进行投标。</w:t>
      </w:r>
    </w:p>
    <w:p w14:paraId="63DAA328">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9.2投标人应对同一个采购包内的所有内容进行完整投标，否则投标无效。</w:t>
      </w:r>
    </w:p>
    <w:p w14:paraId="4FBF7666">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9.3投标人代表只能接受一个投标人的授权参加投标，否则投标无效。</w:t>
      </w:r>
    </w:p>
    <w:p w14:paraId="00ADFF67">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9.4单位负责人为同一人或存在直接控股、管理关系的不同供应商，不得同时参加同一合同项下的投标，否则投标无效。</w:t>
      </w:r>
    </w:p>
    <w:p w14:paraId="2C1EAB10">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9.5为本项目提供整体设计、规范编制或项目管理、监理、检测等服务的供应商，不得参加本项目除整体设计、规范编制和项目管理、监理、检测等服务外的采购活动，否则投标无效。</w:t>
      </w:r>
    </w:p>
    <w:p w14:paraId="48AF2DB6">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9.6列入失信被执行人、重大税收违法案件当事人名单、政府采购严重违法失信行为记录名单及其他不符合政府采购法第二十二条规定条件的供应商，不得参加投标，否则投标无效。</w:t>
      </w:r>
    </w:p>
    <w:p w14:paraId="76B094CA">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9.7有下列情形之一的，视为投标人串通投标，其投标无效：</w:t>
      </w:r>
    </w:p>
    <w:p w14:paraId="40C7CDE4">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（1）不同投标人的电子投标文件由同一单位或个人编制；</w:t>
      </w:r>
    </w:p>
    <w:p w14:paraId="419EB21A">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（2）不同投标人委托同一单位或个人办理投标事宜；</w:t>
      </w:r>
    </w:p>
    <w:p w14:paraId="75E0093F">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（3）不同投标人的电子投标文件载明的项目管理成员或联系人员为同一人；</w:t>
      </w:r>
    </w:p>
    <w:p w14:paraId="6F0336C6">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（4）不同投标人的电子投标文件异常一致或投标报价呈规律性差异；</w:t>
      </w:r>
    </w:p>
    <w:p w14:paraId="7570CEB5">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（5）不同投标人的电子投标文件相互混装；</w:t>
      </w:r>
    </w:p>
    <w:p w14:paraId="58511293">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（6）不同投标人的投标保证金从同一单位或个人的账户转出；</w:t>
      </w:r>
    </w:p>
    <w:p w14:paraId="71A9E6AB">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（7）有关法律、法规和规章及招标文件规定的其他串通投标情形。</w:t>
      </w:r>
    </w:p>
    <w:p w14:paraId="0C8B543F">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10、电子投标文件</w:t>
      </w:r>
    </w:p>
    <w:p w14:paraId="55A08B36">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10.1电子投标文件的编制</w:t>
      </w:r>
    </w:p>
    <w:p w14:paraId="3826918E">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（1）投标人应先仔细阅读招标文件的全部内容后，再进行电子投标文件的编制。</w:t>
      </w:r>
    </w:p>
    <w:p w14:paraId="40ABC817">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（2）电子投标文件应按照本章第10.2条规定编制其组成部分。</w:t>
      </w:r>
    </w:p>
    <w:p w14:paraId="278F86D2">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（3）电子投标文件应满足招标文件提出的实质性要求和条件，并保证其所提交的全部资料是不可割离且真实、有效、准确、完整和不具有任何误导性的，否则造</w:t>
      </w:r>
      <w:r>
        <w:rPr>
          <w:rFonts w:ascii="宋体" w:hAnsi="宋体" w:eastAsia="宋体" w:cs="宋体"/>
          <w:color w:val="000000" w:themeColor="text1"/>
          <w:sz w:val="24"/>
          <w:szCs w:val="24"/>
          <w:lang w:eastAsia="zh-CN"/>
          <w14:textFill>
            <w14:solidFill>
              <w14:schemeClr w14:val="tx1"/>
            </w14:solidFill>
          </w14:textFill>
        </w:rPr>
        <w:t>成的</w:t>
      </w:r>
      <w:r>
        <w:rPr>
          <w:rFonts w:ascii="宋体" w:hAnsi="宋体" w:eastAsia="宋体" w:cs="宋体"/>
          <w:color w:val="000000" w:themeColor="text1"/>
          <w:sz w:val="24"/>
          <w:szCs w:val="24"/>
          <w14:textFill>
            <w14:solidFill>
              <w14:schemeClr w14:val="tx1"/>
            </w14:solidFill>
          </w14:textFill>
        </w:rPr>
        <w:t>不利后果由投标人承担责任。</w:t>
      </w:r>
    </w:p>
    <w:p w14:paraId="3D1498CC">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10.2电子投标文件由下述部分组成：</w:t>
      </w:r>
    </w:p>
    <w:p w14:paraId="1E8A4E62">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（1）资格及资信证明部分</w:t>
      </w:r>
    </w:p>
    <w:p w14:paraId="4D5C806A">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①投标函</w:t>
      </w:r>
    </w:p>
    <w:p w14:paraId="60644E0A">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②投标人的资格及资信证明文件</w:t>
      </w:r>
    </w:p>
    <w:p w14:paraId="03D64987">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③投标保证金</w:t>
      </w:r>
    </w:p>
    <w:p w14:paraId="346899AB">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（2）报价部分</w:t>
      </w:r>
    </w:p>
    <w:p w14:paraId="3684EB4B">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①开标一览表</w:t>
      </w:r>
    </w:p>
    <w:p w14:paraId="26CBA58C">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②投标分项报价表</w:t>
      </w:r>
    </w:p>
    <w:p w14:paraId="2EA9A820">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③招标文件规定的价格扣除证明材料（若有）</w:t>
      </w:r>
    </w:p>
    <w:p w14:paraId="65D96679">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④招标文件规定的加分证明材料（若有）</w:t>
      </w:r>
    </w:p>
    <w:p w14:paraId="04BF209B">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（3）技术商务部分</w:t>
      </w:r>
    </w:p>
    <w:p w14:paraId="40E1D140">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①标的说明一览表</w:t>
      </w:r>
    </w:p>
    <w:p w14:paraId="00479FD2">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②技术和服务要求响应表</w:t>
      </w:r>
    </w:p>
    <w:p w14:paraId="71FCF8CD">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③商务条件响应表</w:t>
      </w:r>
    </w:p>
    <w:p w14:paraId="3737444A">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④投标人提交的其他资料（若有）</w:t>
      </w:r>
    </w:p>
    <w:p w14:paraId="49C1AFC1">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⑤招标文件规定作为电子投标文件组成部分的其他内容（若有）</w:t>
      </w:r>
    </w:p>
    <w:p w14:paraId="23AE23C0">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10.3电子投标文件的语言</w:t>
      </w:r>
    </w:p>
    <w:p w14:paraId="027F893F">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（1）除招标文件另有规定外，电子投标文件应使用中文文本，若有不同文本，以中文文本为准。</w:t>
      </w:r>
    </w:p>
    <w:p w14:paraId="6BFAFB7D">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2）电子投标文件提供的全部资料中，若原件属于非中文描述，应提供具有翻译资质的机构翻译的中文译本。前述翻译机构应为中国翻译协会成员单位，翻译的中文译本应由翻译人员签名并加盖翻译机构公章，同时提供翻译人员翻译资格证书。中文译本、翻译机构的成员单位证书及翻译人员的资格证书可为复印件。</w:t>
      </w:r>
    </w:p>
    <w:p w14:paraId="371FC4CA">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10.4投标文件的份数：详见招标文件第二章。</w:t>
      </w:r>
    </w:p>
    <w:p w14:paraId="4B2485D8">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10.5电子投标文件的格式</w:t>
      </w:r>
    </w:p>
    <w:p w14:paraId="45CC68A8">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（1）除招标文件另有规定外，电子投标文件应使用招标文件第七章规定的格式。</w:t>
      </w:r>
    </w:p>
    <w:p w14:paraId="1519BE04">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（2）除招标文件另有规定外，电子投标文件应使用不能擦去的墨料或墨水打印、书写或复印。</w:t>
      </w:r>
    </w:p>
    <w:p w14:paraId="1BE0FB91">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（3）除招标文件另有规定外，电子投标文件应使用人民币作为计量货币。</w:t>
      </w:r>
    </w:p>
    <w:p w14:paraId="224BCE84">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（4）除招标文件另有规定外，签署、盖章应遵守下列规定：</w:t>
      </w:r>
    </w:p>
    <w:p w14:paraId="0AEF0B58">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①电子投标文件应加盖投标人的单位公章。若投标人代表为单位授权的委托代理人，应提供“单位授权书”。</w:t>
      </w:r>
    </w:p>
    <w:p w14:paraId="1E073D34">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②电子投标文件应没有涂改或行间插字，除非这些改动是根据 福建诚尚项目管理有限公司 的指示进行的，或是为改正投标人造成的应修改的错误而进行的。若有前述改动，应按照下列规定之一对改动处进行处理：</w:t>
      </w:r>
    </w:p>
    <w:p w14:paraId="60AFE61E">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a.投标人代表签字确认；</w:t>
      </w:r>
    </w:p>
    <w:p w14:paraId="2B1ADF7F">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b.加盖投标人的单位公章或校正章。</w:t>
      </w:r>
    </w:p>
    <w:p w14:paraId="198B868D">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10.6投标报价</w:t>
      </w:r>
    </w:p>
    <w:p w14:paraId="4A06FCE0">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（1）投标报价超出最高限价将导致投标无效。</w:t>
      </w:r>
    </w:p>
    <w:p w14:paraId="405D1ABA">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（2）最高限价由采购人根据价格测算情况，在预算金额的额度内合理设定。最高限价不得超出预算金额。</w:t>
      </w:r>
    </w:p>
    <w:p w14:paraId="47D905F5">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（3）除招标文件另有规定外，电子投标文件不能出现任何选择性的投标报价，即每一个采购包和品目号的采购标的都只能有一个投标报价。任何选择性的投标报价将导致投标无效。</w:t>
      </w:r>
    </w:p>
    <w:p w14:paraId="5310C365">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10.7分包</w:t>
      </w:r>
    </w:p>
    <w:p w14:paraId="0F53278B">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（1）是否允许中标人将本项目的非主体、非关键性工作进行分包：详见招标文件第二章。</w:t>
      </w:r>
    </w:p>
    <w:p w14:paraId="702737A2">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2）若允许中标人将本项目的非主体、非关键性工作进行分包且投标人拟在中标后进行分包，则应在电子投标文件中提供分包意向协议，同时投标人应在电子投标文件中载明分包承担主体，分包承担主体应具备相应资质条件（若有）且不得再次分包。</w:t>
      </w:r>
    </w:p>
    <w:p w14:paraId="5B5682C9">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（3）招标文件允许中标人将非主体、非关键性工作进行分包的项目，有下列情形之一的，中标人不得分包：</w:t>
      </w:r>
    </w:p>
    <w:p w14:paraId="0014351A">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①电子投标文件中未载明分包承担主体；</w:t>
      </w:r>
    </w:p>
    <w:p w14:paraId="686552D8">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②电子投标文件载明的分包承担主体不具备相应资质条件；</w:t>
      </w:r>
    </w:p>
    <w:p w14:paraId="6AE0D038">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③电子投标文件载明的分包承担主体拟再次分包；</w:t>
      </w:r>
    </w:p>
    <w:p w14:paraId="49AF5CDB">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④享受中小企业扶持政策获得政府采购合同的，小微企业不得将合同分包给大中型企业，中型企业不得将合同分包给大型企业。</w:t>
      </w:r>
    </w:p>
    <w:p w14:paraId="54D6154A">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10.8投标有效期</w:t>
      </w:r>
    </w:p>
    <w:p w14:paraId="0283C429">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（1）招标文件载明的投标有效期：详见招标文件第二章。</w:t>
      </w:r>
    </w:p>
    <w:p w14:paraId="722F85BA">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（2）电子投标文件承诺的投标有效期不得少于招标文件载明的投标有效期，否则投标无效。</w:t>
      </w:r>
    </w:p>
    <w:p w14:paraId="3623E35F">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（3）根据本次采购活动的需要， 福建诚尚项目管理有限公司 可于投标有效期届满之前书面要求投标人延长投标有效期，投标人应在 福建诚尚项目管理有限公司 规定的期限内以书面形式予以答复。对于延长投标有效期的要求，投标人可以拒绝也可以接受，投标人答复不明确或逾期未答复的，均视为拒绝该要求。对于接受延长投标有效期的投标人，既不要求也不允许修改电子投标文件。</w:t>
      </w:r>
    </w:p>
    <w:p w14:paraId="4FB3F0D7">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10.9投标保证金</w:t>
      </w:r>
    </w:p>
    <w:p w14:paraId="54C760EC">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（1）投标保证金作为投标人按照招标文件规定履行相应投标责任、义务的约束及担保。</w:t>
      </w:r>
    </w:p>
    <w:p w14:paraId="2CB93462">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（2）投标人以电子保函形式提交投标保证金的，保函的有效期应等于或长于电子投标文件承诺的投标有效期，否则投标无效。</w:t>
      </w:r>
    </w:p>
    <w:p w14:paraId="338DF737">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（3）提交</w:t>
      </w:r>
    </w:p>
    <w:p w14:paraId="6A619158">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①投标人以汇款形式缴纳投标保证金的，应从其银行账户（基本存款账户）按照下列方式：公对公转账方式向招标文件载明的投标保证金账户提交投标保证金，具体金额详见招标文件第一章。</w:t>
      </w:r>
    </w:p>
    <w:p w14:paraId="3495068D">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②投标人以电子保函形式提交投标保证金的，可在招标文件载明的投标截止时间前通过福建省政府采购平台“保函服务”栏目办理电子保函并在电汇或银行转账单上注明（项目编号）；在投标截止时间之前将电子保函文件放入投标文件中，否则视为未提交投标保证金。</w:t>
      </w:r>
    </w:p>
    <w:p w14:paraId="55B4C1FA">
      <w:pPr>
        <w:pStyle w:val="20"/>
        <w:ind w:firstLine="480" w:firstLineChars="20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③其他形式：</w:t>
      </w:r>
    </w:p>
    <w:p w14:paraId="7A39E12F">
      <w:pPr>
        <w:pStyle w:val="20"/>
        <w:ind w:firstLine="480" w:firstLineChars="20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无</w:t>
      </w:r>
    </w:p>
    <w:p w14:paraId="464D130C">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④若本项目接受联合体投标且投标人为联合体，则联合体中的牵头方应按照本章第10.9条第（3）款第①、②、③点规定提交投标保证金。</w:t>
      </w:r>
    </w:p>
    <w:p w14:paraId="513B9E22">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※除招标文件另有规定外，未按照上述规定提交投标保证金将导致资格审查不合格。</w:t>
      </w:r>
    </w:p>
    <w:p w14:paraId="07FBF1DD">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（4）退还</w:t>
      </w:r>
    </w:p>
    <w:p w14:paraId="483155C8">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①在投标截止时间前撤回已提交的电子投标文件的投标人，其投标保证金将在 福建诚尚项目管理有限公司 收到投标人书面撤回通知之日起5个工作日内退回原账户。</w:t>
      </w:r>
    </w:p>
    <w:p w14:paraId="7B821593">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②未中标人的投标保证金将在中标通知书发出之日起5个工作日内退回原账户。</w:t>
      </w:r>
    </w:p>
    <w:p w14:paraId="041B8617">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③中标人的投标保证金将在政府采购合同签订之日起5个工作日内退回原账户；合同签订之日以福建省政府采购网上公开信息系统记载的为准。</w:t>
      </w:r>
    </w:p>
    <w:p w14:paraId="4B5C57BC">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④终止招标的， 福建诚尚项目管理有限公司 将在终止公告发布之日起5个工作日内退回已收取的投标保证金及其在银行产生的孳息。</w:t>
      </w:r>
    </w:p>
    <w:p w14:paraId="63106985">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⑤除招标文件另有规定外，质疑或投诉涉及的投标人，若投标保证金尚未退还，则待质疑或投诉处理完毕后不计利息原额退还。</w:t>
      </w:r>
    </w:p>
    <w:p w14:paraId="0DEFF3CC">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※本章第10.9条第（4）款第①、②、③点规定的投标保证金退还时限不包括因投标人自身原因导致无法及时退还而增加的时间。</w:t>
      </w:r>
    </w:p>
    <w:p w14:paraId="183AD09A">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5）若出现本章第10.8条第（3）款规定情形，对于拒绝延长投标有效期的投标人，投标保证金仍可退还。对于接受延长投标有效期的投标人，相应延长投标保证金有效期，招标文件关于退还和不予退还投标保证金的规定继续适用。</w:t>
      </w:r>
    </w:p>
    <w:p w14:paraId="796A3173">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（6）有下列情形之一的，投标保证金将不予退还或通过投标保函进行索赔：</w:t>
      </w:r>
    </w:p>
    <w:p w14:paraId="544BAFE4">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①投标人串通投标；</w:t>
      </w:r>
    </w:p>
    <w:p w14:paraId="212311F4">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②投标人提供虚假材料；</w:t>
      </w:r>
    </w:p>
    <w:p w14:paraId="05432477">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③投标人采取不正当手段诋毁、排挤其他投标人；</w:t>
      </w:r>
    </w:p>
    <w:p w14:paraId="364EFB09">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④投标截止时间后，投标人在投标有效期内撤销电子投标文件；</w:t>
      </w:r>
    </w:p>
    <w:p w14:paraId="3E438AAE">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⑤招标文件规定的其他不予退还情形；</w:t>
      </w:r>
    </w:p>
    <w:p w14:paraId="7FB9A57F">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⑥中标人有下列情形之一的：</w:t>
      </w:r>
    </w:p>
    <w:p w14:paraId="54CED540">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a.除不可抗力外，因中标人自身原因未在中标通知书要求的期限内与采购人签订政府采购合同；</w:t>
      </w:r>
    </w:p>
    <w:p w14:paraId="361FFC0B">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b.未按照招标文件、投标文件的约定签订政府采购合同或提交履约保证金。</w:t>
      </w:r>
    </w:p>
    <w:p w14:paraId="1C5CCBC9">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※若上述投标保证金不予退还情形给采购人（采购代理机构）造成损失，则投标人还要承担相应的赔偿责任。</w:t>
      </w:r>
    </w:p>
    <w:p w14:paraId="40D6ECB1">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10.10电子投标文件的提交</w:t>
      </w:r>
    </w:p>
    <w:p w14:paraId="6D94C43C">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（1）一个投标人只能提交一个电子投标文件，并按照招标文件第一章规定在系统上完成上传、解密操作。</w:t>
      </w:r>
    </w:p>
    <w:p w14:paraId="72DAA6CF">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10.11电子投标文件的补充、修改或撤回</w:t>
      </w:r>
    </w:p>
    <w:p w14:paraId="0ED40B40">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（1）投标截止时间前，投标人可对所提交的电子投标文件进行补充、修改或撤回，并书面通知 福建诚尚项目管理有限公司 。</w:t>
      </w:r>
    </w:p>
    <w:p w14:paraId="3F1EFE43">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（2）补充、修改的内容应按照本章第10.5条第（4）款规定进行签署、盖章，并按照本章第10.10条规定提交，否则将被拒收。</w:t>
      </w:r>
    </w:p>
    <w:p w14:paraId="7F33B722">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※按照上述规定提交的补充、修改内容作为电子投标文件组成部分。</w:t>
      </w:r>
    </w:p>
    <w:p w14:paraId="4F460AE7">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10.12除招标文件另有规定外，有下列情形之一的，投标无效：</w:t>
      </w:r>
    </w:p>
    <w:p w14:paraId="6E2BA4C6">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（1）电子投标文件未按照招标文件要求签署、盖章；</w:t>
      </w:r>
    </w:p>
    <w:p w14:paraId="569D6FD3">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（2）不符合招标文件中规定的资格要求；</w:t>
      </w:r>
    </w:p>
    <w:p w14:paraId="2F7DF1E1">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（3）投标报价超过招标文件中规定的预算金额或最高限价；</w:t>
      </w:r>
    </w:p>
    <w:p w14:paraId="705F2385">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（4）电子投标文件含有采购人不能接受的附加条件；</w:t>
      </w:r>
    </w:p>
    <w:p w14:paraId="53DEA3AE">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（5）有关法律、法规和规章及招标文件规定的其他无效情形。</w:t>
      </w:r>
    </w:p>
    <w:p w14:paraId="7C908DEE">
      <w:pPr>
        <w:pStyle w:val="20"/>
        <w:jc w:val="both"/>
        <w:outlineLvl w:val="1"/>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b/>
          <w:color w:val="000000" w:themeColor="text1"/>
          <w:sz w:val="24"/>
          <w:szCs w:val="24"/>
          <w14:textFill>
            <w14:solidFill>
              <w14:schemeClr w14:val="tx1"/>
            </w14:solidFill>
          </w14:textFill>
        </w:rPr>
        <w:t>五、开标</w:t>
      </w:r>
    </w:p>
    <w:p w14:paraId="37AD927C">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11、开标</w:t>
      </w:r>
    </w:p>
    <w:p w14:paraId="1B5B65CE">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11.1 福建诚尚项目管理有限公司 将在招标文件载明的开标时间及地点主持召开开标会，并邀请投标人参加。</w:t>
      </w:r>
    </w:p>
    <w:p w14:paraId="448504A9">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11.2开标会的主持人、唱标人、记录人及其他工作人员（若有）均由 福建诚尚项目管理有限公司 派出，现场监督人员（若有）可由有关方面派出。</w:t>
      </w:r>
    </w:p>
    <w:p w14:paraId="6BAAFBE5">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11.3本项目的开标环节，投标人可自行选择到开标现场参加开标会或者远程参加开标会。远程参与开标流程的投标人需提前在福建省政府采购网-服务专区中下载远程开标操作手册，并按照操作手册的要求参与开标会。如因投标人自身原因造成无法正常参与开标过程的，不利后果由投标人自行承担。</w:t>
      </w:r>
    </w:p>
    <w:p w14:paraId="06ECFD84">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11.4开标会应遵守下列规定：</w:t>
      </w:r>
    </w:p>
    <w:p w14:paraId="66DCAA04">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首先由主持人宣布开标会须知，然后由投标人代表对电子投标文件的加密情况进行检查，经确认无误后，由工作人员对参加现场开标会投标人的电子投标文件进行解密。通过远程参与开标流程的投标人须在系统远程解密开启后，在代理机构规定时间内使用CA数字证书进行电子投标文件的解密操作，逾期未解密的视为放弃投标。</w:t>
      </w:r>
    </w:p>
    <w:p w14:paraId="5F040592">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（2）唱标时，唱标人将依次宣布“投标人名称</w:t>
      </w:r>
      <w:r>
        <w:rPr>
          <w:rFonts w:ascii="宋体" w:hAnsi="宋体" w:eastAsia="宋体" w:cs="宋体"/>
          <w:color w:val="000000" w:themeColor="text1"/>
          <w:sz w:val="24"/>
          <w:szCs w:val="24"/>
          <w:lang w:eastAsia="zh-CN"/>
          <w14:textFill>
            <w14:solidFill>
              <w14:schemeClr w14:val="tx1"/>
            </w14:solidFill>
          </w14:textFill>
        </w:rPr>
        <w:t>”“</w:t>
      </w:r>
      <w:r>
        <w:rPr>
          <w:rFonts w:ascii="宋体" w:hAnsi="宋体" w:eastAsia="宋体" w:cs="宋体"/>
          <w:color w:val="000000" w:themeColor="text1"/>
          <w:sz w:val="24"/>
          <w:szCs w:val="24"/>
          <w14:textFill>
            <w14:solidFill>
              <w14:schemeClr w14:val="tx1"/>
            </w14:solidFill>
          </w14:textFill>
        </w:rPr>
        <w:t>各投标人关于电子投标文件补充、修改或撤回的书面通知（若有）</w:t>
      </w:r>
      <w:r>
        <w:rPr>
          <w:rFonts w:ascii="宋体" w:hAnsi="宋体" w:eastAsia="宋体" w:cs="宋体"/>
          <w:color w:val="000000" w:themeColor="text1"/>
          <w:sz w:val="24"/>
          <w:szCs w:val="24"/>
          <w:lang w:eastAsia="zh-CN"/>
          <w14:textFill>
            <w14:solidFill>
              <w14:schemeClr w14:val="tx1"/>
            </w14:solidFill>
          </w14:textFill>
        </w:rPr>
        <w:t>”“</w:t>
      </w:r>
      <w:r>
        <w:rPr>
          <w:rFonts w:ascii="宋体" w:hAnsi="宋体" w:eastAsia="宋体" w:cs="宋体"/>
          <w:color w:val="000000" w:themeColor="text1"/>
          <w:sz w:val="24"/>
          <w:szCs w:val="24"/>
          <w14:textFill>
            <w14:solidFill>
              <w14:schemeClr w14:val="tx1"/>
            </w14:solidFill>
          </w14:textFill>
        </w:rPr>
        <w:t>各投标人的投标报价”和招标文件规定的需要宣布的其他内容（包括但不限于：开标一览表中的内容、唱标人认为需要宣布的内容等）。</w:t>
      </w:r>
    </w:p>
    <w:p w14:paraId="29E4F8FD">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（3）唱标结束后，参加现场开标会的投标人代表应对开标记录进行签字确认，通过远程参与开标流程的投标人须在系统远程签章开启后，在系统规定时间内对开标结果进行签章确认。</w:t>
      </w:r>
    </w:p>
    <w:p w14:paraId="4D2A0397">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4）投标人代表对开标过程和开标记录有疑义，以及认为采购人（采购代理机构）相关工作人员有需要回避情形的，应当场或通过系统提出询问或回避申请。投标人代表未按规定提出疑义又拒绝对开标记录签字或通过系统远程签章确认的，视为投标人对开标过程和开标记录予以认可。</w:t>
      </w:r>
    </w:p>
    <w:p w14:paraId="4A8BD559">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（5）若投标人未到开标现场参加开标会，也未通过远程参加开标会的，视同认可开标结果。</w:t>
      </w:r>
    </w:p>
    <w:p w14:paraId="4A24627C">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※若出现本章第11.4条第（3）</w:t>
      </w:r>
      <w:r>
        <w:rPr>
          <w:rFonts w:ascii="宋体" w:hAnsi="宋体" w:eastAsia="宋体" w:cs="宋体"/>
          <w:color w:val="000000" w:themeColor="text1"/>
          <w:sz w:val="24"/>
          <w:szCs w:val="24"/>
          <w:lang w:eastAsia="zh-CN"/>
          <w14:textFill>
            <w14:solidFill>
              <w14:schemeClr w14:val="tx1"/>
            </w14:solidFill>
          </w14:textFill>
        </w:rPr>
        <w:t>（4）</w:t>
      </w:r>
      <w:r>
        <w:rPr>
          <w:rFonts w:ascii="宋体" w:hAnsi="宋体" w:eastAsia="宋体" w:cs="宋体"/>
          <w:color w:val="000000" w:themeColor="text1"/>
          <w:sz w:val="24"/>
          <w:szCs w:val="24"/>
          <w14:textFill>
            <w14:solidFill>
              <w14:schemeClr w14:val="tx1"/>
            </w14:solidFill>
          </w14:textFill>
        </w:rPr>
        <w:t>（5）款规定情形之一，则投标人不得在开标会后就开标过程和开标记录涉及或可能涉及的有关事由（包括但不限于：“投标报价</w:t>
      </w:r>
      <w:r>
        <w:rPr>
          <w:rFonts w:ascii="宋体" w:hAnsi="宋体" w:eastAsia="宋体" w:cs="宋体"/>
          <w:color w:val="000000" w:themeColor="text1"/>
          <w:sz w:val="24"/>
          <w:szCs w:val="24"/>
          <w:lang w:eastAsia="zh-CN"/>
          <w14:textFill>
            <w14:solidFill>
              <w14:schemeClr w14:val="tx1"/>
            </w14:solidFill>
          </w14:textFill>
        </w:rPr>
        <w:t>”“</w:t>
      </w:r>
      <w:r>
        <w:rPr>
          <w:rFonts w:ascii="宋体" w:hAnsi="宋体" w:eastAsia="宋体" w:cs="宋体"/>
          <w:color w:val="000000" w:themeColor="text1"/>
          <w:sz w:val="24"/>
          <w:szCs w:val="24"/>
          <w14:textFill>
            <w14:solidFill>
              <w14:schemeClr w14:val="tx1"/>
            </w14:solidFill>
          </w14:textFill>
        </w:rPr>
        <w:t>电子投标文件的格式</w:t>
      </w:r>
      <w:r>
        <w:rPr>
          <w:rFonts w:ascii="宋体" w:hAnsi="宋体" w:eastAsia="宋体" w:cs="宋体"/>
          <w:color w:val="000000" w:themeColor="text1"/>
          <w:sz w:val="24"/>
          <w:szCs w:val="24"/>
          <w:lang w:eastAsia="zh-CN"/>
          <w14:textFill>
            <w14:solidFill>
              <w14:schemeClr w14:val="tx1"/>
            </w14:solidFill>
          </w14:textFill>
        </w:rPr>
        <w:t>”“</w:t>
      </w:r>
      <w:r>
        <w:rPr>
          <w:rFonts w:ascii="宋体" w:hAnsi="宋体" w:eastAsia="宋体" w:cs="宋体"/>
          <w:color w:val="000000" w:themeColor="text1"/>
          <w:sz w:val="24"/>
          <w:szCs w:val="24"/>
          <w14:textFill>
            <w14:solidFill>
              <w14:schemeClr w14:val="tx1"/>
            </w14:solidFill>
          </w14:textFill>
        </w:rPr>
        <w:t>电子投标文件的提交</w:t>
      </w:r>
      <w:r>
        <w:rPr>
          <w:rFonts w:ascii="宋体" w:hAnsi="宋体" w:eastAsia="宋体" w:cs="宋体"/>
          <w:color w:val="000000" w:themeColor="text1"/>
          <w:sz w:val="24"/>
          <w:szCs w:val="24"/>
          <w:lang w:eastAsia="zh-CN"/>
          <w14:textFill>
            <w14:solidFill>
              <w14:schemeClr w14:val="tx1"/>
            </w14:solidFill>
          </w14:textFill>
        </w:rPr>
        <w:t>”“</w:t>
      </w:r>
      <w:r>
        <w:rPr>
          <w:rFonts w:ascii="宋体" w:hAnsi="宋体" w:eastAsia="宋体" w:cs="宋体"/>
          <w:color w:val="000000" w:themeColor="text1"/>
          <w:sz w:val="24"/>
          <w:szCs w:val="24"/>
          <w14:textFill>
            <w14:solidFill>
              <w14:schemeClr w14:val="tx1"/>
            </w14:solidFill>
          </w14:textFill>
        </w:rPr>
        <w:t>电子投标文件的补充、修改或撤回”等）向 福建诚尚项目管理有限公司 提出任何疑义或要求（包括质疑）。</w:t>
      </w:r>
    </w:p>
    <w:p w14:paraId="46800D3F">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11.5投标截止时间后，参加投标的投标人不足三家的，不进行开标。同时，本次采购活动结束， 福建诚尚项目管理有限公司 将依法组织后续采购活动（包括但不限于：重新招标、采用其他方式采购等）。</w:t>
      </w:r>
    </w:p>
    <w:p w14:paraId="17D4F962">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11.6投标截止时间后撤销投标的处理</w:t>
      </w:r>
    </w:p>
    <w:p w14:paraId="588C841E">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投标截止时间后，投标人在投标有效期内撤销投标的，其撤销投标的行为无效。</w:t>
      </w:r>
    </w:p>
    <w:p w14:paraId="3F63C787">
      <w:pPr>
        <w:pStyle w:val="20"/>
        <w:jc w:val="both"/>
        <w:outlineLvl w:val="1"/>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b/>
          <w:color w:val="000000" w:themeColor="text1"/>
          <w:sz w:val="24"/>
          <w:szCs w:val="24"/>
          <w14:textFill>
            <w14:solidFill>
              <w14:schemeClr w14:val="tx1"/>
            </w14:solidFill>
          </w14:textFill>
        </w:rPr>
        <w:t>六、中标与政府采购合同</w:t>
      </w:r>
    </w:p>
    <w:p w14:paraId="4EEC7052">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12、中标</w:t>
      </w:r>
    </w:p>
    <w:p w14:paraId="470E8CF3">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12.1本项目推荐的中标候选人家数：详见招标文件第二章。</w:t>
      </w:r>
    </w:p>
    <w:p w14:paraId="1E8BC905">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12.2本项目中标人的确定：详见招标文件第二章。</w:t>
      </w:r>
    </w:p>
    <w:p w14:paraId="6897A060">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12.3中标公告</w:t>
      </w:r>
    </w:p>
    <w:p w14:paraId="7BF8F975">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（1）中标人确定之日起2个工作日内， 福建诚尚项目管理有限公司 将在招标文件载明的指定媒体以中标公告的形式发布中标结果。</w:t>
      </w:r>
    </w:p>
    <w:p w14:paraId="19EE9D5D">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（2）中标公告的公告期限为1个工作日。</w:t>
      </w:r>
    </w:p>
    <w:p w14:paraId="1E5F1F19">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12.4中标通知书</w:t>
      </w:r>
    </w:p>
    <w:p w14:paraId="2F6F77AA">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（1）中标公告发布的同时， 福建诚尚项目管理有限公司 将向中标人发出中标通知书。</w:t>
      </w:r>
    </w:p>
    <w:p w14:paraId="2307F861">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（2）中标通知书发出后，采购人不得违法改变中标结果，中标人无正当理由不得放弃中标。</w:t>
      </w:r>
    </w:p>
    <w:p w14:paraId="5BB05A62">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13、政府采购合同</w:t>
      </w:r>
    </w:p>
    <w:p w14:paraId="6E113B03">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13.1签订政府采购合同应遵守政府采购法及实施条例的规定，不得对招标文件确定的事项和中标人的电子投标文件作实质性修改。采购人不得向中标人提出任何不合理的要求作为政府采购合同的签订条件。</w:t>
      </w:r>
    </w:p>
    <w:p w14:paraId="7E381A9D">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13.2签订时限：详见须知前附表1的13.2。</w:t>
      </w:r>
    </w:p>
    <w:p w14:paraId="41B85A01">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13.3政府采购合同的履行、违约责任和解决争议的方法等适用民法典。</w:t>
      </w:r>
    </w:p>
    <w:p w14:paraId="0385F98C">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13.4采购人与中标人应根据政府采购合同的约定依法履行合同义务。</w:t>
      </w:r>
    </w:p>
    <w:p w14:paraId="3AAB016C">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13.5政府采购合同履行过程中，采购人若需追加与合同标的相同的货物或服务，则追加采购金额不得超过原合同采购金额的10%。</w:t>
      </w:r>
    </w:p>
    <w:p w14:paraId="3CCE6F3C">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13.6中标人在政府采购合同履行过程中应遵守有关法律、法规和规章的强制性规定（即使前述强制性规定有可能在招标文件中未予列明）。</w:t>
      </w:r>
    </w:p>
    <w:p w14:paraId="0A518AA0">
      <w:pPr>
        <w:pStyle w:val="20"/>
        <w:jc w:val="both"/>
        <w:outlineLvl w:val="1"/>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b/>
          <w:color w:val="000000" w:themeColor="text1"/>
          <w:sz w:val="24"/>
          <w:szCs w:val="24"/>
          <w14:textFill>
            <w14:solidFill>
              <w14:schemeClr w14:val="tx1"/>
            </w14:solidFill>
          </w14:textFill>
        </w:rPr>
        <w:t>七、询问、质疑与投诉</w:t>
      </w:r>
    </w:p>
    <w:p w14:paraId="3EB5E588">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14、询问</w:t>
      </w:r>
    </w:p>
    <w:p w14:paraId="333A9FBD">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14.1潜在投标人或投标人对本次采购活动的有关事项若有疑问，可向 福建诚尚项目管理有限公司 提出询问， 福建诚尚项目管理有限公司 将按照政府采购法及实施条例的有关规定进行答复。</w:t>
      </w:r>
    </w:p>
    <w:p w14:paraId="247373AD">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15、质疑</w:t>
      </w:r>
    </w:p>
    <w:p w14:paraId="7D89309C">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15.1针对同一采购程序环节的质疑应在政府采购法及实施条例的时限内一次性提出，对一个项目的不同采购包提出质疑的，应当将各采购包质疑事项集中在一份质疑函中提出，并同时符合下列条件：</w:t>
      </w:r>
    </w:p>
    <w:p w14:paraId="405A46B2">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（1）对招标文件提出质疑的，质疑人应为潜在投标人，且两者的身份、名称等均应保持一致。对采购过程、结果提出质疑的，质疑人应为投标人，且两者的身份、名称等均应保持一致。</w:t>
      </w:r>
    </w:p>
    <w:p w14:paraId="0A8047F6">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（2）质疑人应按照招标文件第二章规定方式提交质疑函。</w:t>
      </w:r>
    </w:p>
    <w:p w14:paraId="78D399E2">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（3）质疑函应包括下列主要内容：</w:t>
      </w:r>
    </w:p>
    <w:p w14:paraId="1EAED3E3">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①质疑人的基本信息，至少包括：全称、地址、邮政编码等；</w:t>
      </w:r>
    </w:p>
    <w:p w14:paraId="683CDAA2">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②所质疑项目的基本信息，至少包括：项目编号、项目名称等；</w:t>
      </w:r>
    </w:p>
    <w:p w14:paraId="43045EA7">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③所质疑的具体事项（以下简称：“质疑事项”）；</w:t>
      </w:r>
    </w:p>
    <w:p w14:paraId="1DD85A8F">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④针对质疑事项提出的明确请求，前述明确请求指质疑人提出质疑的目的以及希望 福建诚尚项目管理有限公司 对其质疑作出的处理结果，如：暂停招标投标活动、修改招标文件、停止或纠正违法违规行为、中标结果无效、废标、重新招标等；</w:t>
      </w:r>
    </w:p>
    <w:p w14:paraId="085055D1">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⑤针对质疑事项导致质疑人自身权益受到损害的必要证明材料，至少包括：</w:t>
      </w:r>
    </w:p>
    <w:p w14:paraId="41F144A2">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a.质疑人代表的身份证明材料：</w:t>
      </w:r>
    </w:p>
    <w:p w14:paraId="5E80A70B">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a1质疑人为法人或其他组织的，提供统一社会信用代码营业执照等证明文件的副本复印件、单位负责人的身份证复印件；质疑人代表为委托代理人的，还应同时提供单位负责人授权书（应载明代理人的姓名或者名称、代理事项、具体权限、期限和相关事项，授权书应由单位负责人签字或盖章，并加盖投标人的单位公章）和委托代理人的身份证复印件。</w:t>
      </w:r>
    </w:p>
    <w:p w14:paraId="70675E6C">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a2若本项目接受自然人投标且质疑人为自然人的，提供本人的身份证复印件。</w:t>
      </w:r>
    </w:p>
    <w:p w14:paraId="4B4D30EA">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b.其他证明材料（即事实依据和必要的法律依据）包括但不限于下列材料：</w:t>
      </w:r>
    </w:p>
    <w:p w14:paraId="283127E5">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b1所质疑的具体事项是与自己有利害关系的证明材料；</w:t>
      </w:r>
    </w:p>
    <w:p w14:paraId="17A8008E">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b2质疑函所述事实存在的证明材料，如：采购文件、采购过程或中标结果违法违规或不符合采购文件要求等证明材料；</w:t>
      </w:r>
    </w:p>
    <w:p w14:paraId="180CCCE4">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b3依法应终止采购程序的证明材料；</w:t>
      </w:r>
    </w:p>
    <w:p w14:paraId="61B51698">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b4应重新采购的证明材料；</w:t>
      </w:r>
    </w:p>
    <w:p w14:paraId="0D025BB0">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b5采购文件、采购过程或中标、成交结果损害自己合法权益的证明材料等；</w:t>
      </w:r>
    </w:p>
    <w:p w14:paraId="6D2C7B5E">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b6若质疑的具体事项按照有关法律、法规和规章规定处于保密阶段，则应提供信息或证明材料为合法或公开渠道获得的有效证据（若证据无法有效表明信息或证明材料为合法或公开渠道获得，则前述信息或证明材料视为无效）。</w:t>
      </w:r>
    </w:p>
    <w:p w14:paraId="108675BA">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⑥质疑人代表及其联系方法的信息，至少包括：姓名、手机、电子信箱、邮寄地址等。</w:t>
      </w:r>
    </w:p>
    <w:p w14:paraId="64698AB2">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⑦提出质疑的日期。</w:t>
      </w:r>
    </w:p>
    <w:p w14:paraId="78C230FE">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※质疑人为法人或其他组织的，质疑函应由单位负责人或委托代理人签字或盖章，并加盖投标人的单位公章。质疑人为自然人的，质疑函应由本人签字。</w:t>
      </w:r>
    </w:p>
    <w:p w14:paraId="1AB26B45">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15.2对不符合本章第15.1条规定的质疑，将按照下列规定进行处理：</w:t>
      </w:r>
    </w:p>
    <w:p w14:paraId="3435A256">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（1）不符合其中第（1）、（2）条规定的，书面告知质疑人不予受理及其理由。</w:t>
      </w:r>
    </w:p>
    <w:p w14:paraId="72795ABA">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（2）不符合其中第（3）条规定的，书面告知质疑人修改、补充后在规定时限内重新提交质疑函。</w:t>
      </w:r>
    </w:p>
    <w:p w14:paraId="2FAC2061">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15.3对符合本章第15.1条规定的质疑，将按照政府采购法及实施条例、政府采购质疑和投诉办法的有关规定进行答复。</w:t>
      </w:r>
    </w:p>
    <w:p w14:paraId="0255AE58">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15.4招标文件的质疑：详见招标文件第二章。</w:t>
      </w:r>
    </w:p>
    <w:p w14:paraId="3D14DF27">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16、投诉</w:t>
      </w:r>
    </w:p>
    <w:p w14:paraId="3BECD369">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16.1若对质疑答复不满意或质疑答复未在答复期限内作出，质疑人可在答复期限届满之日起15个工作日内按照政府采购质疑和投诉办法的有关规定向招标文件第二章载明的本项目监督管理部门提起投诉。</w:t>
      </w:r>
    </w:p>
    <w:p w14:paraId="64C9024D">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16.2投诉应有明确的请求和必要的证明材料，投诉的事项不得超出已质疑事项的范围。</w:t>
      </w:r>
    </w:p>
    <w:p w14:paraId="42256A0F">
      <w:pPr>
        <w:pStyle w:val="20"/>
        <w:jc w:val="both"/>
        <w:outlineLvl w:val="1"/>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b/>
          <w:color w:val="000000" w:themeColor="text1"/>
          <w:sz w:val="24"/>
          <w:szCs w:val="24"/>
          <w14:textFill>
            <w14:solidFill>
              <w14:schemeClr w14:val="tx1"/>
            </w14:solidFill>
          </w14:textFill>
        </w:rPr>
        <w:t>八、政府采购政策</w:t>
      </w:r>
    </w:p>
    <w:p w14:paraId="59699B1F">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17、政府采购政策由财政部根据国家的经济和社会发展政策并会同国家有关部委制定，包括但不限于下列具体政策要求：</w:t>
      </w:r>
    </w:p>
    <w:p w14:paraId="39A01B50">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17.1进口产品指通过中国海关报关验放进入中国境内且产自关境外的产品，其中：</w:t>
      </w:r>
    </w:p>
    <w:p w14:paraId="73995ED1">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我国现行关境指适用海关法的中华人民共和国行政管辖区域，不包括香港、澳门和台湾金马等单独关境地区；保税区、出口加工区、保税港区、珠澳跨境工业区珠海园区、中哈霍尔果斯国际边境合作中心中方配套区、综合保税区等区域，为海关特殊监管区域，仍属于中华人民共和国关境内区域，由海关按照海关法实施监管。</w:t>
      </w:r>
    </w:p>
    <w:p w14:paraId="5C343649">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（2）凡在海关特殊监管区域内企业生产或加工（包括从境外进口料件）销往境内其他地区的产品，不作为政府采购项下进口产品。</w:t>
      </w:r>
    </w:p>
    <w:p w14:paraId="47710F03">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（3）对从境外进入海关特殊监管区域，再经办理报关手续后从海关特殊监管区进入境内其他地区的产品，认定为进口产品。</w:t>
      </w:r>
    </w:p>
    <w:p w14:paraId="7404AF2A">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（4）招标文件列明不允许或未列明允许进口产品参加投标的，均视为拒绝进口产品参加投标。</w:t>
      </w:r>
    </w:p>
    <w:p w14:paraId="7DEDB586">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17.2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依据品目清单和认证证书实施政府优先采购和强制采购。采购人拟采购的产品属于品目清单范围的，采购人及其委托的采购代理机构应当依据国家确定的认证机构出具的、处于有效期之内的节能产品、环境标志产品认证证书，对获得证书的产品实施政府优先采购或强制采购。</w:t>
      </w:r>
    </w:p>
    <w:p w14:paraId="08FB5F85">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17.3符合财政部、工信部文件（财库〔2020〕46号）规定的小型、微型企业可享受扶持政策（如：预留采购份额、价格评审优惠、优先采购）。符合财政部、司法部文件（财库[2014]68号）规定的监狱企业（以下简称：“监狱企业”）亦可享受前述扶持政策。符合财政部、民政部、中国残联文件（财库[2017]141号）规定的残疾人福利性单位（以下简称：“残疾人福利性单位”）亦可享受前述扶持政策。其中：</w:t>
      </w:r>
    </w:p>
    <w:p w14:paraId="1CB0BDF1">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（1）中小企业指符合下列条件的中型、小型、微型企业：</w:t>
      </w:r>
    </w:p>
    <w:p w14:paraId="18D03DA1">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①符合《工业和信息化部、国家统计局、国家发展和改革委员会、财政部关于印发中小企业划型标准规定的通知》（工信部联企业[2011]300号）规定的划分标准，但与大企业的负责人为同一人，或者与大企业存在直接控股、管理关系的除外；</w:t>
      </w:r>
    </w:p>
    <w:p w14:paraId="67ABAB5E">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②符合中小企业划分标准的个体工商户，在政府采购活动中视同中小企业。</w:t>
      </w:r>
    </w:p>
    <w:p w14:paraId="5272B58F">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（2）在政府采购活动中，供应商提供的货物、工程或者服务符合下列情形的，享受本办法规定的中小企业扶持政策：</w:t>
      </w:r>
    </w:p>
    <w:p w14:paraId="31BFDA3F">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①在货物采购项目中，货物由中小企业制造，即货物由中小企业生产且使用该中小企业商号或者注册商标；</w:t>
      </w:r>
    </w:p>
    <w:p w14:paraId="0ED69C49">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②在工程采购项目中，工程由中小企业承建，即工程施工单位为中小企业；</w:t>
      </w:r>
    </w:p>
    <w:p w14:paraId="13600F34">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③在服务采购项目中，服务由中小企业承接，即提供服务的人员为中小企业依照《中华人民共和国劳动合同法》订立劳动合同的从业人员。</w:t>
      </w:r>
    </w:p>
    <w:p w14:paraId="175E3DEA">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在货物采购项目中，供应商提供的货物既有中小企业制造货物，也有大型企业制造货物的，不享受本办法规定的中小企业扶持政策。</w:t>
      </w:r>
    </w:p>
    <w:p w14:paraId="4BE60FA4">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以联合体形式参加政府采购活动，联合体各方均为中小企业的，联合体视同中小企业。其中，联合体各方均为小微企业的，联合体视同小微企业。</w:t>
      </w:r>
    </w:p>
    <w:p w14:paraId="17C58BA1">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（3）投标人应当按照招标文件明确的采购标的对应行业的划分标准出具中小企业声明函。</w:t>
      </w:r>
    </w:p>
    <w:p w14:paraId="046FD5A3">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在项目属性为货物类采购项目中，货物应当由中小企业制造，不对其中涉及的服务的承接商作出要求；在项目属性为服务类采购项目中，服务的承接商应当为中小企业，不对其中涉及的货物的制造商作出要求；在项目属性为工程类采购项目中，工程应当由中小企业承建，不对其中涉及的货物的制造商和服务的承接商作出要求。</w:t>
      </w:r>
    </w:p>
    <w:p w14:paraId="0CAF9D6F">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4）监狱企业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其中：</w:t>
      </w:r>
    </w:p>
    <w:p w14:paraId="1D9C7E1D">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①监狱企业参加采购活动时，应提供由省级以上监狱管理局、戒毒管理局（含新疆生产建设兵团）出具的属于监狱企业的证明文件。</w:t>
      </w:r>
    </w:p>
    <w:p w14:paraId="3DC7313F">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②监狱企业视同小型、微型企业。</w:t>
      </w:r>
    </w:p>
    <w:p w14:paraId="6245746B">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（5）残疾人福利性单位指同时符合下列条件的单位：</w:t>
      </w:r>
    </w:p>
    <w:p w14:paraId="3E279892">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①安置的残疾人占本单位在职职工人数的比例不低于25%（含25%），并且安置的残疾人人数不少于10人（含10人）；</w:t>
      </w:r>
    </w:p>
    <w:p w14:paraId="05DDE497">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②依法与安置的每位残疾人签订了一年以上（含一年）的劳动合同或服务协议；</w:t>
      </w:r>
    </w:p>
    <w:p w14:paraId="65A9FC71">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③为安置的每位残疾人按月足额缴纳了基本养老保险、基本医疗保险、失业保险、工伤保险和生育保险等社会保险费；</w:t>
      </w:r>
    </w:p>
    <w:p w14:paraId="64AB8B5C">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④通过银行等金融机构向安置的每位残疾人，按月支付了不低于单位所在区县适用的经省级人民政府批准的月最低工资标准的工资；</w:t>
      </w:r>
    </w:p>
    <w:p w14:paraId="24FD2232">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⑤提供本单位制造的货物、承担的工程或服务，或提供其他残疾人福利性单位制造的货物（不包括使用非残疾人福利性单位注册商标的货物）。</w:t>
      </w:r>
    </w:p>
    <w:p w14:paraId="3277AB80">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前款所称残疾人指法定劳动年龄内，持有《中华人民共和国残疾人证》或《中华人民共和国残疾军人证（1至8级）》的自然人，包括具有劳动条件和劳动意愿的精神残疾人。在职职工人数是指与残疾人福利性单位建立劳动关系并依法签订劳动合同或服务协议的雇员人数。</w:t>
      </w:r>
    </w:p>
    <w:p w14:paraId="4F40259C">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符合上述条件的残疾人福利性单位参加采购活动时，应提供《残疾人福利性单位声明函》，并对声明的真实性负责。残疾人福利性单位视同小型、微型企业。残疾人福利性单位属于小型、微型企业的，不重复享受政策。</w:t>
      </w:r>
    </w:p>
    <w:p w14:paraId="053162EC">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17.4信用记录指由财政部确定的有关网站提供的相关主体信用信息。信用记录的查询及使用应符合财政部文件（财库[2016]125号）规定。</w:t>
      </w:r>
    </w:p>
    <w:p w14:paraId="217589AF">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17.5为落实政府采购政策需满足的要求：详见招标文件第一章。</w:t>
      </w:r>
    </w:p>
    <w:p w14:paraId="73A57269">
      <w:pPr>
        <w:pStyle w:val="20"/>
        <w:jc w:val="both"/>
        <w:outlineLvl w:val="1"/>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b/>
          <w:color w:val="000000" w:themeColor="text1"/>
          <w:sz w:val="24"/>
          <w:szCs w:val="24"/>
          <w14:textFill>
            <w14:solidFill>
              <w14:schemeClr w14:val="tx1"/>
            </w14:solidFill>
          </w14:textFill>
        </w:rPr>
        <w:t>九、本项目的有关信息</w:t>
      </w:r>
    </w:p>
    <w:p w14:paraId="4B97DFB2">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18、本项目的有关信息，包括但不限于：招标公告、更正公告（若有）、招标文件、招标文件的澄清或修改（若有）、中标公告、终止公告（若有）、废标公告（若有）等都将在招标文件载明的指定媒体发布。</w:t>
      </w:r>
    </w:p>
    <w:p w14:paraId="34417D6F">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18.1指定媒体：详见招标文件第二章。</w:t>
      </w:r>
    </w:p>
    <w:p w14:paraId="42FD0EC1">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18.2本项目的潜在投标人或投标人应随时关注指定媒体，否则产生不利后果由其自行承担。</w:t>
      </w:r>
    </w:p>
    <w:p w14:paraId="6BBEA095">
      <w:pPr>
        <w:pStyle w:val="20"/>
        <w:jc w:val="both"/>
        <w:outlineLvl w:val="1"/>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b/>
          <w:color w:val="000000" w:themeColor="text1"/>
          <w:sz w:val="24"/>
          <w:szCs w:val="24"/>
          <w14:textFill>
            <w14:solidFill>
              <w14:schemeClr w14:val="tx1"/>
            </w14:solidFill>
          </w14:textFill>
        </w:rPr>
        <w:t>十、其他事项</w:t>
      </w:r>
    </w:p>
    <w:p w14:paraId="0BB616DB">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19、其他事项：</w:t>
      </w:r>
    </w:p>
    <w:p w14:paraId="568F85E6">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19.1本项目中如涉及商品包装和快递包装的，其包装需求标准应不低于《关于印发〈商品包装政府采购需求标准(试行)〉、〈快递包装政府采购需求标准(试行)〉的通知》（财办库〔2020〕 123号）规定的包装要求，其他包装需求详见招标文件具体规定。采购人、中标人双方签订合同及验收环节，应</w:t>
      </w:r>
      <w:r>
        <w:rPr>
          <w:rFonts w:ascii="宋体" w:hAnsi="宋体" w:eastAsia="宋体" w:cs="宋体"/>
          <w:color w:val="000000" w:themeColor="text1"/>
          <w:sz w:val="24"/>
          <w:szCs w:val="24"/>
          <w:lang w:eastAsia="zh-CN"/>
          <w14:textFill>
            <w14:solidFill>
              <w14:schemeClr w14:val="tx1"/>
            </w14:solidFill>
          </w14:textFill>
        </w:rPr>
        <w:t>包括</w:t>
      </w:r>
      <w:r>
        <w:rPr>
          <w:rFonts w:ascii="宋体" w:hAnsi="宋体" w:eastAsia="宋体" w:cs="宋体"/>
          <w:color w:val="000000" w:themeColor="text1"/>
          <w:sz w:val="24"/>
          <w:szCs w:val="24"/>
          <w14:textFill>
            <w14:solidFill>
              <w14:schemeClr w14:val="tx1"/>
            </w14:solidFill>
          </w14:textFill>
        </w:rPr>
        <w:t>上述包装要求的条款。</w:t>
      </w:r>
    </w:p>
    <w:p w14:paraId="34FBF181">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19.2其他：详见招标文件第二章。</w:t>
      </w:r>
    </w:p>
    <w:p w14:paraId="3F877609">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w:t>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page"/>
      </w:r>
    </w:p>
    <w:p w14:paraId="3EDC338A">
      <w:pPr>
        <w:pStyle w:val="20"/>
        <w:jc w:val="center"/>
        <w:outlineLvl w:val="0"/>
        <w:rPr>
          <w:rFonts w:hint="default"/>
          <w:color w:val="000000" w:themeColor="text1"/>
          <w14:textFill>
            <w14:solidFill>
              <w14:schemeClr w14:val="tx1"/>
            </w14:solidFill>
          </w14:textFill>
        </w:rPr>
      </w:pPr>
      <w:r>
        <w:rPr>
          <w:b/>
          <w:color w:val="000000" w:themeColor="text1"/>
          <w:sz w:val="36"/>
          <w14:textFill>
            <w14:solidFill>
              <w14:schemeClr w14:val="tx1"/>
            </w14:solidFill>
          </w14:textFill>
        </w:rPr>
        <w:t>第四章 资格审查与评标</w:t>
      </w:r>
    </w:p>
    <w:p w14:paraId="69DC2F65">
      <w:pPr>
        <w:pStyle w:val="20"/>
        <w:jc w:val="both"/>
        <w:outlineLvl w:val="1"/>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b/>
          <w:color w:val="000000" w:themeColor="text1"/>
          <w:sz w:val="24"/>
          <w:szCs w:val="24"/>
          <w14:textFill>
            <w14:solidFill>
              <w14:schemeClr w14:val="tx1"/>
            </w14:solidFill>
          </w14:textFill>
        </w:rPr>
        <w:t>一、资格审查</w:t>
      </w:r>
    </w:p>
    <w:p w14:paraId="04103A2B">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1、开标结束后，由</w:t>
      </w:r>
      <w:r>
        <w:rPr>
          <w:rFonts w:ascii="宋体" w:hAnsi="宋体" w:eastAsia="宋体" w:cs="宋体"/>
          <w:color w:val="000000" w:themeColor="text1"/>
          <w:sz w:val="24"/>
          <w:szCs w:val="24"/>
          <w:u w:val="single"/>
          <w14:textFill>
            <w14:solidFill>
              <w14:schemeClr w14:val="tx1"/>
            </w14:solidFill>
          </w14:textFill>
        </w:rPr>
        <w:t xml:space="preserve"> 福建诚尚项目管理有限公司 </w:t>
      </w:r>
      <w:r>
        <w:rPr>
          <w:rFonts w:ascii="宋体" w:hAnsi="宋体" w:eastAsia="宋体" w:cs="宋体"/>
          <w:color w:val="000000" w:themeColor="text1"/>
          <w:sz w:val="24"/>
          <w:szCs w:val="24"/>
          <w14:textFill>
            <w14:solidFill>
              <w14:schemeClr w14:val="tx1"/>
            </w14:solidFill>
          </w14:textFill>
        </w:rPr>
        <w:t>负责资格审查小组的组建及资格审查工作的组织。</w:t>
      </w:r>
    </w:p>
    <w:p w14:paraId="5B332AF5">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1.1资格审查小组</w:t>
      </w:r>
    </w:p>
    <w:p w14:paraId="4F961505">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资格审查小组由3人组成，并负责具体审查事务，其中由采购人派出的采购人代表至少1人，由福建诚尚项目管理有限公司派出的工作人员至少1人，其余1人可为采购人代表或福建诚尚项目管理有限公司的工作人员。</w:t>
      </w:r>
    </w:p>
    <w:p w14:paraId="6CB58F36">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1.2资格审查的依据是招标文件和电子投标文件。</w:t>
      </w:r>
    </w:p>
    <w:p w14:paraId="41F7017D">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1.3资格审查的范围及内容：电子投标文件（资格及资信证明部分），具体如下：</w:t>
      </w:r>
    </w:p>
    <w:p w14:paraId="46A71A36">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（1）“投标函”；</w:t>
      </w:r>
    </w:p>
    <w:p w14:paraId="0134A5C8">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（2）“投标人的资格及资信证明文件”</w:t>
      </w:r>
    </w:p>
    <w:p w14:paraId="4C569A2D">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①一般资格证明文件：</w:t>
      </w:r>
    </w:p>
    <w:p w14:paraId="33E814D0">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采购包1：</w:t>
      </w:r>
    </w:p>
    <w:tbl>
      <w:tblPr>
        <w:tblStyle w:val="15"/>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92"/>
        <w:gridCol w:w="1709"/>
        <w:gridCol w:w="7761"/>
      </w:tblGrid>
      <w:tr w14:paraId="5C3976F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vAlign w:val="center"/>
          </w:tcPr>
          <w:p w14:paraId="7A7E05E5">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序号</w:t>
            </w:r>
          </w:p>
        </w:tc>
        <w:tc>
          <w:tcPr>
            <w:tcW w:w="0" w:type="auto"/>
            <w:vAlign w:val="center"/>
          </w:tcPr>
          <w:p w14:paraId="4F001D70">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资格审查要求概况</w:t>
            </w:r>
          </w:p>
        </w:tc>
        <w:tc>
          <w:tcPr>
            <w:tcW w:w="0" w:type="auto"/>
            <w:vAlign w:val="center"/>
          </w:tcPr>
          <w:p w14:paraId="52558354">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评审点具体描述</w:t>
            </w:r>
          </w:p>
        </w:tc>
      </w:tr>
      <w:tr w14:paraId="13B8FEF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vAlign w:val="center"/>
          </w:tcPr>
          <w:p w14:paraId="08F3CE91">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w:t>
            </w:r>
          </w:p>
        </w:tc>
        <w:tc>
          <w:tcPr>
            <w:tcW w:w="0" w:type="auto"/>
            <w:vAlign w:val="center"/>
          </w:tcPr>
          <w:p w14:paraId="1D1B53A7">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单位授权书</w:t>
            </w:r>
          </w:p>
        </w:tc>
        <w:tc>
          <w:tcPr>
            <w:tcW w:w="0" w:type="auto"/>
            <w:vAlign w:val="center"/>
          </w:tcPr>
          <w:p w14:paraId="680EC86C">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①投标人（自然人除外）：若投标人代表为单位授权的委托代理人，应提供本授权书；若投标人代表为单位负责人，应在此项下提交其身份证正反面复印件，可不提供本授权书。 ②投标人为自然人的，可不填写本授权书。</w:t>
            </w:r>
          </w:p>
        </w:tc>
      </w:tr>
      <w:tr w14:paraId="03E6E2D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vAlign w:val="center"/>
          </w:tcPr>
          <w:p w14:paraId="76D3784A">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2</w:t>
            </w:r>
          </w:p>
        </w:tc>
        <w:tc>
          <w:tcPr>
            <w:tcW w:w="0" w:type="auto"/>
            <w:vAlign w:val="center"/>
          </w:tcPr>
          <w:p w14:paraId="33A63F4E">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营业执照等证明文件</w:t>
            </w:r>
          </w:p>
        </w:tc>
        <w:tc>
          <w:tcPr>
            <w:tcW w:w="0" w:type="auto"/>
            <w:vAlign w:val="center"/>
          </w:tcPr>
          <w:p w14:paraId="3921B2D7">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①投标人为企业的，提供有效的营业执照复印件；投标人为事业单位的，提供有效的事业单位法人证书复印件；投标人为社会团体的，提供有效的社会团体法人登记证书复印件；投标人为合伙企业、个体工商户的，提供有效的营业执照复印件；投标人为非企业专业服务机构的，提供有效的执业许可证等证明材料复印件；投标人为自然人的，提供有效的自然人身份证件复印件；其他投标人应按照有关法律、法规和规章规定，提供有效的相应具体证照复印件。</w:t>
            </w:r>
          </w:p>
        </w:tc>
      </w:tr>
      <w:tr w14:paraId="62EA860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vAlign w:val="center"/>
          </w:tcPr>
          <w:p w14:paraId="5965EC8B">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3</w:t>
            </w:r>
          </w:p>
        </w:tc>
        <w:tc>
          <w:tcPr>
            <w:tcW w:w="0" w:type="auto"/>
            <w:vAlign w:val="center"/>
          </w:tcPr>
          <w:p w14:paraId="58F71477">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提供财务状况报告(财务报告、或资信证明）</w:t>
            </w:r>
          </w:p>
        </w:tc>
        <w:tc>
          <w:tcPr>
            <w:tcW w:w="0" w:type="auto"/>
            <w:vAlign w:val="center"/>
          </w:tcPr>
          <w:p w14:paraId="21C275C2">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①投标人提供的财务报告复印件（成立年限按照投标截止时间推算）应符合下列规定： a.成立年限满1年及以上的投标人，提供经审计的上一年度的年度财务报告。 b.成立年限满半年但不足1年的投标人，提供该半年度中任一季度的季度财务报告或该半年度的半年度财务报告。 c.无法按照以上a、b项规定提供财务报告复印件的投标人（包括但不限于：成立年限满1年及以上的投标人、成立年限满半年但不足1年的投标人、成立年限不足半年的投标人），应选择提供资信证明复印件。</w:t>
            </w:r>
          </w:p>
        </w:tc>
      </w:tr>
      <w:tr w14:paraId="4A67443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vAlign w:val="center"/>
          </w:tcPr>
          <w:p w14:paraId="5A61B611">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4</w:t>
            </w:r>
          </w:p>
        </w:tc>
        <w:tc>
          <w:tcPr>
            <w:tcW w:w="0" w:type="auto"/>
            <w:vAlign w:val="center"/>
          </w:tcPr>
          <w:p w14:paraId="6152F4DE">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依法缴纳税收证明材料</w:t>
            </w:r>
          </w:p>
        </w:tc>
        <w:tc>
          <w:tcPr>
            <w:tcW w:w="0" w:type="auto"/>
            <w:vAlign w:val="center"/>
          </w:tcPr>
          <w:p w14:paraId="55413293">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①投标人提供的税收缴纳凭据复印件应符合下列规定： a.投标截止时间前（不含投标截止时间的当月）已依法缴纳税收的投标人，提供投标截止时间前六个月（不含投标截止时间的当月）中任一月份的税收缴纳凭据复印件。 b.投标截止时间的当月成立的投标人，视同满足本项资格条件要求。 c.若为依法免税范围的投标人，提供依法免税证明材料的，视同满足本项资格条件要求。</w:t>
            </w:r>
          </w:p>
        </w:tc>
      </w:tr>
      <w:tr w14:paraId="6FFCEDB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vAlign w:val="center"/>
          </w:tcPr>
          <w:p w14:paraId="68DE0FF9">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5</w:t>
            </w:r>
          </w:p>
        </w:tc>
        <w:tc>
          <w:tcPr>
            <w:tcW w:w="0" w:type="auto"/>
            <w:vAlign w:val="center"/>
          </w:tcPr>
          <w:p w14:paraId="0DD1487D">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依法缴纳社会保障资金证明材料</w:t>
            </w:r>
          </w:p>
        </w:tc>
        <w:tc>
          <w:tcPr>
            <w:tcW w:w="0" w:type="auto"/>
            <w:vAlign w:val="center"/>
          </w:tcPr>
          <w:p w14:paraId="70248FAF">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①投标人提供的社会保障资金缴纳凭据复印件应符合下列规定： a.投标截止时间前（不含投标截止时间的当月）已依法缴纳社会保障资金的投标人，提供投标截止时间前六个月（不含投标截止时间的当月）中任一月份的社会保障资金缴纳凭据复印件。 b.投标截止时间的当月成立的投标人，视同满足本项资格条件要求。 c.若为依法不需要缴纳或暂缓缴纳社会保障资金的投标人，提供依法不需要缴纳或暂缓缴纳社会保障资金证明材料的，视同满足本项资格条件要求。</w:t>
            </w:r>
          </w:p>
        </w:tc>
      </w:tr>
      <w:tr w14:paraId="3E769A9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vAlign w:val="center"/>
          </w:tcPr>
          <w:p w14:paraId="56BAA18A">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6</w:t>
            </w:r>
          </w:p>
        </w:tc>
        <w:tc>
          <w:tcPr>
            <w:tcW w:w="0" w:type="auto"/>
            <w:vAlign w:val="center"/>
          </w:tcPr>
          <w:p w14:paraId="57621677">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具备履行合同所必需设备和专业技术能力的声明函(若有)</w:t>
            </w:r>
          </w:p>
        </w:tc>
        <w:tc>
          <w:tcPr>
            <w:tcW w:w="0" w:type="auto"/>
            <w:vAlign w:val="center"/>
          </w:tcPr>
          <w:p w14:paraId="40BBD368">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①招标文件未要求投标人提供“具备履行合同所必需的设备和专业技术能力专项证明材料”的，投标人应提供本声明函。 ②招标文件要求投标人提供“具备履行合同所必需的设备和专业技术能力专项证明材料”的，投标人可不提供本声明函。</w:t>
            </w:r>
          </w:p>
        </w:tc>
      </w:tr>
      <w:tr w14:paraId="3FC66A4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vAlign w:val="center"/>
          </w:tcPr>
          <w:p w14:paraId="0BDD2BB3">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7</w:t>
            </w:r>
          </w:p>
        </w:tc>
        <w:tc>
          <w:tcPr>
            <w:tcW w:w="0" w:type="auto"/>
            <w:vAlign w:val="center"/>
          </w:tcPr>
          <w:p w14:paraId="11266444">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参加采购活动前三年内在经营活动中没有重大违法记录的声明</w:t>
            </w:r>
          </w:p>
        </w:tc>
        <w:tc>
          <w:tcPr>
            <w:tcW w:w="0" w:type="auto"/>
            <w:vAlign w:val="center"/>
          </w:tcPr>
          <w:p w14:paraId="07BC3552">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①重大违法记录：指投标人因违法经营受到刑事处罚或责令停产停业、吊销许可证或执照、较大数额罚款等行政处罚。根据财库〔2022〕3号文件的规定，“较大数额罚款”认定为200万元以上的罚款，法律、行政法规以及国务院有关部门明确规定相关领域“较大数额罚款”标准高于200万元的，从其规定。</w:t>
            </w:r>
          </w:p>
        </w:tc>
      </w:tr>
      <w:tr w14:paraId="60E2BC2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vAlign w:val="center"/>
          </w:tcPr>
          <w:p w14:paraId="54671972">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8</w:t>
            </w:r>
          </w:p>
        </w:tc>
        <w:tc>
          <w:tcPr>
            <w:tcW w:w="0" w:type="auto"/>
            <w:vAlign w:val="center"/>
          </w:tcPr>
          <w:p w14:paraId="326F1EE8">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信用记录查询结果</w:t>
            </w:r>
          </w:p>
        </w:tc>
        <w:tc>
          <w:tcPr>
            <w:tcW w:w="0" w:type="auto"/>
            <w:vAlign w:val="center"/>
          </w:tcPr>
          <w:p w14:paraId="71BB8757">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①信用记录查询的截止时点：信用记录查询的截止时点为本项目投标截止当日。 ②信用记录查询渠道：信用中国（www.creditchina.gov.cn）、中国政府采购网（www.ccgp.gov.cn）。 ③信用记录的查询：由资格审查小组通过上述网站查询并打印投标人的信用记录。 ④经查询，投标人参加本项目采购活动(投标截止时间)前三年内被列入失信被执行人名单、重大税收违法案件当事人名单、政府采购严重违法失信行为记录名单及其他重大违法记录且相关信用惩戒期限未满的，其资格审查不合格。</w:t>
            </w:r>
          </w:p>
        </w:tc>
      </w:tr>
      <w:tr w14:paraId="2C5556C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vAlign w:val="center"/>
          </w:tcPr>
          <w:p w14:paraId="18280010">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9</w:t>
            </w:r>
          </w:p>
        </w:tc>
        <w:tc>
          <w:tcPr>
            <w:tcW w:w="0" w:type="auto"/>
            <w:vAlign w:val="center"/>
          </w:tcPr>
          <w:p w14:paraId="50848985">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中小企业声明函（以资格条件落实中小企业扶持政策时适用 ）</w:t>
            </w:r>
          </w:p>
        </w:tc>
        <w:tc>
          <w:tcPr>
            <w:tcW w:w="0" w:type="auto"/>
            <w:vAlign w:val="center"/>
          </w:tcPr>
          <w:p w14:paraId="072AFDAF">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①投标人应认真对照工信部联企业[2011]300号《工业和信息化部、国家统计局、国家发展和改革委员会、财政部关于印发中小企业划型标准规定的通知》规定的划分标准，并按照国统字[2017]213号《关于印发&lt;统计上大中小微型企业划分办法(2017)&gt;的通知》规定准确划分企业类型。本项目采购标的对应的中小企业划分标准所属行业详见特定资格条件。 ②投标人为监狱企业的，可不填写本声明函，根据其提供的由省级以上监狱管理局、戒毒管理局（含新疆生产建设兵团）出具的属于监狱企业的证明文件进行认定，监狱企业视同小型、微型企业。 ③投标人为残疾人福利性单位的，可不填写本声明函，根据其提供的《残疾人福利性单位声明函》进行认定，残疾人福利性单位视同小型、微型企业。 ④以联合体形式落实中小企业预留份额时，还需提供《联合体协议》。 ⑤以合同分包形式落实中小企业预留份额时，还需提供《分包意向协议》。</w:t>
            </w:r>
          </w:p>
        </w:tc>
      </w:tr>
      <w:tr w14:paraId="6BAA8F6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vAlign w:val="center"/>
          </w:tcPr>
          <w:p w14:paraId="29141FA4">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10</w:t>
            </w:r>
          </w:p>
        </w:tc>
        <w:tc>
          <w:tcPr>
            <w:tcW w:w="0" w:type="auto"/>
            <w:vAlign w:val="center"/>
          </w:tcPr>
          <w:p w14:paraId="07664166">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联合体协议（若有）</w:t>
            </w:r>
          </w:p>
        </w:tc>
        <w:tc>
          <w:tcPr>
            <w:tcW w:w="0" w:type="auto"/>
            <w:vAlign w:val="center"/>
          </w:tcPr>
          <w:p w14:paraId="1005EF34">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①招标文件接受联合体投标且投标人为联合体的，投标人应提供本协议；否则无须提供。 ②本协议由委托代理人签字或盖章的，应按照招标文件第七章载明的格式提供“单位授权书”。</w:t>
            </w:r>
          </w:p>
        </w:tc>
      </w:tr>
    </w:tbl>
    <w:p w14:paraId="4AF57125">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※备注说明</w:t>
      </w:r>
    </w:p>
    <w:p w14:paraId="71BDFC6C">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1.</w:t>
      </w:r>
      <w:r>
        <w:rPr>
          <w:rFonts w:ascii="宋体" w:hAnsi="宋体" w:eastAsia="宋体" w:cs="宋体"/>
          <w:color w:val="000000" w:themeColor="text1"/>
          <w:sz w:val="24"/>
          <w:szCs w:val="24"/>
          <w14:textFill>
            <w14:solidFill>
              <w14:schemeClr w14:val="tx1"/>
            </w14:solidFill>
          </w14:textFill>
        </w:rPr>
        <w:t>投标人应根据自身实际情况提供上述资格要求的证明材料，格式可参考招标文件第七章提供。</w:t>
      </w:r>
    </w:p>
    <w:p w14:paraId="02384CE9">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2.</w:t>
      </w:r>
      <w:r>
        <w:rPr>
          <w:rFonts w:ascii="宋体" w:hAnsi="宋体" w:eastAsia="宋体" w:cs="宋体"/>
          <w:color w:val="000000" w:themeColor="text1"/>
          <w:sz w:val="24"/>
          <w:szCs w:val="24"/>
          <w14:textFill>
            <w14:solidFill>
              <w14:schemeClr w14:val="tx1"/>
            </w14:solidFill>
          </w14:textFill>
        </w:rPr>
        <w:t>投标人提供的相应证明材料复印件均应符合：内容完整、清晰、整洁，并由投标人加盖其单位公章。</w:t>
      </w:r>
    </w:p>
    <w:p w14:paraId="1F41265D">
      <w:pPr>
        <w:pStyle w:val="20"/>
        <w:ind w:firstLine="480" w:firstLineChars="200"/>
        <w:jc w:val="both"/>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②.其他资格证明文件：</w:t>
      </w:r>
      <w:r>
        <w:rPr>
          <w:rFonts w:ascii="宋体" w:hAnsi="宋体" w:eastAsia="宋体" w:cs="宋体"/>
          <w:color w:val="000000" w:themeColor="text1"/>
          <w:sz w:val="24"/>
          <w:szCs w:val="24"/>
          <w:lang w:eastAsia="zh-CN"/>
          <w14:textFill>
            <w14:solidFill>
              <w14:schemeClr w14:val="tx1"/>
            </w14:solidFill>
          </w14:textFill>
        </w:rPr>
        <w:t>无</w:t>
      </w:r>
    </w:p>
    <w:p w14:paraId="2C0AFED0">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（3）投标保证金。</w:t>
      </w:r>
    </w:p>
    <w:p w14:paraId="5D43254B">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1.4有下列情形之一的，资格审查不合格：</w:t>
      </w:r>
    </w:p>
    <w:tbl>
      <w:tblPr>
        <w:tblStyle w:val="15"/>
        <w:tblW w:w="5000" w:type="pct"/>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9962"/>
      </w:tblGrid>
      <w:tr w14:paraId="0544D80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000" w:type="pct"/>
          </w:tcPr>
          <w:p w14:paraId="320D2141">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明细</w:t>
            </w:r>
          </w:p>
        </w:tc>
      </w:tr>
      <w:tr w14:paraId="62C8244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000" w:type="pct"/>
          </w:tcPr>
          <w:p w14:paraId="3F3EB77B">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未按照招标文件规定提交投标函</w:t>
            </w:r>
          </w:p>
        </w:tc>
      </w:tr>
      <w:tr w14:paraId="3697375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000" w:type="pct"/>
          </w:tcPr>
          <w:p w14:paraId="242966EF">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未按照招标文件规定提交投标人的资格及资信文件</w:t>
            </w:r>
          </w:p>
        </w:tc>
      </w:tr>
      <w:tr w14:paraId="6B17225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000" w:type="pct"/>
          </w:tcPr>
          <w:p w14:paraId="148FA359">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未按照招标文件规定提交投标保证金</w:t>
            </w:r>
          </w:p>
        </w:tc>
      </w:tr>
    </w:tbl>
    <w:p w14:paraId="49A6C142">
      <w:pPr>
        <w:pStyle w:val="20"/>
        <w:ind w:firstLine="480" w:firstLineChars="20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采购包1：</w:t>
      </w:r>
    </w:p>
    <w:p w14:paraId="6CD7B025">
      <w:pPr>
        <w:pStyle w:val="20"/>
        <w:ind w:firstLine="480" w:firstLineChars="20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资格审查不合格项：无</w:t>
      </w:r>
    </w:p>
    <w:p w14:paraId="407DFEDC">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1.5若本项目接受联合体投标且投标人为联合体，联合体中有同类资质的供应商按照联合体分工承担相同工作的，应先按照资质等级较低的供应商确定资质等级，再按照本章第1.2、1.3、1.4条规定进行资格审查。</w:t>
      </w:r>
    </w:p>
    <w:p w14:paraId="20261CD4">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2、资格审查情况不得私自外泄，有关信息由 福建诚尚项目管理有限公司 统一对外发布。</w:t>
      </w:r>
    </w:p>
    <w:p w14:paraId="40A66D18">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3、资格审查合格的投标人不足三家的，不进行评标。同时，本次采购活动结束， 福建诚尚项目管理有限公司 将依法组织后续采购活动（包括但不限于：重新招标、采用其他方式采购等）。</w:t>
      </w:r>
    </w:p>
    <w:p w14:paraId="181461D3">
      <w:pPr>
        <w:pStyle w:val="20"/>
        <w:jc w:val="both"/>
        <w:outlineLvl w:val="1"/>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b/>
          <w:color w:val="000000" w:themeColor="text1"/>
          <w:sz w:val="24"/>
          <w:szCs w:val="24"/>
          <w14:textFill>
            <w14:solidFill>
              <w14:schemeClr w14:val="tx1"/>
            </w14:solidFill>
          </w14:textFill>
        </w:rPr>
        <w:t>二、评标</w:t>
      </w:r>
    </w:p>
    <w:p w14:paraId="465260A6">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4、资格审查结束后，由 福建诚尚项目管理有限公司 负责评标委员会的组建及评标工作的组织。</w:t>
      </w:r>
    </w:p>
    <w:p w14:paraId="4BA389B2">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5、评标委员会</w:t>
      </w:r>
    </w:p>
    <w:p w14:paraId="5333B016">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由采购人代表和评审专家两部分共5人组成，其中由福建省政府采购评审专家库产生的评审专家4人，由采购人派出的采购人代表1人。</w:t>
      </w:r>
    </w:p>
    <w:p w14:paraId="354A28D3">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5.2评标委员会负责具体评标事务，并按照下列原则依法独立履行有关职责：</w:t>
      </w:r>
    </w:p>
    <w:p w14:paraId="1FCADF3D">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（1）评标应保护国家利益、社会公共利益和各方当事人合法权益，提高采购效益，保证项目质量。</w:t>
      </w:r>
    </w:p>
    <w:p w14:paraId="508446D1">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（2）评标应遵循公平、公正、科学、严谨和择优原则。</w:t>
      </w:r>
    </w:p>
    <w:p w14:paraId="29D9B7F3">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（3）评标的依据是招标文件和电子投标文件。</w:t>
      </w:r>
    </w:p>
    <w:p w14:paraId="08C57F84">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（4）应按照招标文件规定推荐中标候选人或确定中标人。</w:t>
      </w:r>
    </w:p>
    <w:p w14:paraId="1B067633">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（5）评标应遵守下列评标纪律：</w:t>
      </w:r>
    </w:p>
    <w:p w14:paraId="488A90FF">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①评标情况不得私自外泄，有关信息由 福建诚尚项目管理有限公司 统一对外发布。</w:t>
      </w:r>
    </w:p>
    <w:p w14:paraId="0C630EF7">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②对 福建诚尚项目管理有限公司 或投标人提供的要求保密的资料，不得摘记翻印和外传。</w:t>
      </w:r>
    </w:p>
    <w:p w14:paraId="0D737C8F">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③不得收受投标人或有关人员的任何礼物，不得串联鼓动其他人袒护某投标人。若与投标人存在利害关系，则应主动声明并回避。</w:t>
      </w:r>
    </w:p>
    <w:p w14:paraId="65B7DCE0">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④全体评委应按照招标文件规定进行评标，一切认定事项应查有实据且不得弄虚作假。</w:t>
      </w:r>
    </w:p>
    <w:p w14:paraId="554B0013">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⑤评标中应充分发扬民主，推荐中标候选人或确定中标人后要服从评标报告。</w:t>
      </w:r>
    </w:p>
    <w:p w14:paraId="537677B8">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※对违反评标纪律的评委，将取消其评委资格，对评标工作造成严重损失者将予以通报批评乃至追究法律责任。</w:t>
      </w:r>
    </w:p>
    <w:p w14:paraId="0FA59544">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6、评标程序</w:t>
      </w:r>
    </w:p>
    <w:p w14:paraId="4C9B6A7A">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6.1评标前的准备工作</w:t>
      </w:r>
    </w:p>
    <w:p w14:paraId="59A64419">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（1）全体评委应认真审阅招标文件，了解评委应履行或遵守的职责、义务和评标纪律。</w:t>
      </w:r>
    </w:p>
    <w:p w14:paraId="5F50D6DF">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（2）参加评标委员会的采购人代表可对本项目的背景和采购需求进行介绍，介绍材料应以书面形式提交（随采购文件一并存档），介绍内容不得含有歧视性、倾向性意见，不得超出招标文件所述范围。</w:t>
      </w:r>
    </w:p>
    <w:p w14:paraId="52A522D2">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6.2符合性审查</w:t>
      </w:r>
    </w:p>
    <w:p w14:paraId="164EB283">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（1）评标委员会依据招标文件的实质性要求，对通过资格审查的电子投标文件进行符合性审查，以确定其是否满足招标文件的实质性要求。</w:t>
      </w:r>
    </w:p>
    <w:p w14:paraId="6FE76DB2">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（2）满足招标文件的实质性要求指电子投标文件对招标文件实质性要求的响应不存在重大偏差或保留。</w:t>
      </w:r>
    </w:p>
    <w:p w14:paraId="5383AF6B">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3）重大偏差或保留指影响到招标文件规定的合同范围、合同履行及影响关键质量和性能，或限制了采购人的权利，或反对、减少投标人的义务，而纠正这些重大偏差或保留将影响到其他提交实质性响应投标的投标人的公平竞争地位。</w:t>
      </w:r>
    </w:p>
    <w:p w14:paraId="24A14802">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4）评标委员会审查判断电子投标文件是否满足招标文件的实质性要求仅基于电子投标文件本身而不寻求其他的外部证据。未满足招标文件实质性要求的电子投标文件将被评标委员会否决（即符合性审查不合格），被否决的电子投标文件不能通过补充、修改（澄清、说明或补正）等方式重新成为满足招标文件实质性要求的电子投标文件。</w:t>
      </w:r>
    </w:p>
    <w:p w14:paraId="4D0901DD">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（5）评标委员会对所有投标人都执行相同的程序和标准。</w:t>
      </w:r>
    </w:p>
    <w:p w14:paraId="2FE21F64">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（6）有下列情形之一的，符合性审查不合格：</w:t>
      </w:r>
    </w:p>
    <w:p w14:paraId="311F4597">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①项目一般情形：</w:t>
      </w:r>
    </w:p>
    <w:p w14:paraId="595467BA">
      <w:pPr>
        <w:pStyle w:val="20"/>
        <w:ind w:firstLine="480" w:firstLineChars="20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采购包1：</w:t>
      </w:r>
    </w:p>
    <w:tbl>
      <w:tblPr>
        <w:tblStyle w:val="15"/>
        <w:tblW w:w="4995" w:type="pct"/>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969"/>
        <w:gridCol w:w="2264"/>
        <w:gridCol w:w="6719"/>
      </w:tblGrid>
      <w:tr w14:paraId="7E546B6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87" w:type="pct"/>
            <w:vAlign w:val="center"/>
          </w:tcPr>
          <w:p w14:paraId="69BDCA6C">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序号</w:t>
            </w:r>
          </w:p>
        </w:tc>
        <w:tc>
          <w:tcPr>
            <w:tcW w:w="1137" w:type="pct"/>
            <w:vAlign w:val="center"/>
          </w:tcPr>
          <w:p w14:paraId="474F438D">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符合审查要求概况</w:t>
            </w:r>
          </w:p>
        </w:tc>
        <w:tc>
          <w:tcPr>
            <w:tcW w:w="3375" w:type="pct"/>
            <w:vAlign w:val="center"/>
          </w:tcPr>
          <w:p w14:paraId="687FB33C">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评审点具体描述</w:t>
            </w:r>
          </w:p>
        </w:tc>
      </w:tr>
      <w:tr w14:paraId="2E4230F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87" w:type="pct"/>
            <w:vAlign w:val="center"/>
          </w:tcPr>
          <w:p w14:paraId="41FDFD31">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w:t>
            </w:r>
          </w:p>
        </w:tc>
        <w:tc>
          <w:tcPr>
            <w:tcW w:w="1137" w:type="pct"/>
            <w:vAlign w:val="center"/>
          </w:tcPr>
          <w:p w14:paraId="4061A9B5">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情形1</w:t>
            </w:r>
          </w:p>
        </w:tc>
        <w:tc>
          <w:tcPr>
            <w:tcW w:w="3375" w:type="pct"/>
            <w:vAlign w:val="center"/>
          </w:tcPr>
          <w:p w14:paraId="68D87F8C">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违反招标文件中载明“投标无效”条款的规定；</w:t>
            </w:r>
          </w:p>
        </w:tc>
      </w:tr>
      <w:tr w14:paraId="539BCB9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87" w:type="pct"/>
            <w:vAlign w:val="center"/>
          </w:tcPr>
          <w:p w14:paraId="7D868294">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2</w:t>
            </w:r>
          </w:p>
        </w:tc>
        <w:tc>
          <w:tcPr>
            <w:tcW w:w="1137" w:type="pct"/>
            <w:vAlign w:val="center"/>
          </w:tcPr>
          <w:p w14:paraId="4B59EB5C">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情形2</w:t>
            </w:r>
          </w:p>
        </w:tc>
        <w:tc>
          <w:tcPr>
            <w:tcW w:w="3375" w:type="pct"/>
            <w:vAlign w:val="center"/>
          </w:tcPr>
          <w:p w14:paraId="0A82118A">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属于招标文件第三章第10.12条规定的投标无效情形；</w:t>
            </w:r>
          </w:p>
        </w:tc>
      </w:tr>
      <w:tr w14:paraId="010E976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87" w:type="pct"/>
            <w:vAlign w:val="center"/>
          </w:tcPr>
          <w:p w14:paraId="00782E66">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3</w:t>
            </w:r>
          </w:p>
        </w:tc>
        <w:tc>
          <w:tcPr>
            <w:tcW w:w="1137" w:type="pct"/>
            <w:vAlign w:val="center"/>
          </w:tcPr>
          <w:p w14:paraId="018248E2">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情形3</w:t>
            </w:r>
          </w:p>
        </w:tc>
        <w:tc>
          <w:tcPr>
            <w:tcW w:w="3375" w:type="pct"/>
            <w:vAlign w:val="center"/>
          </w:tcPr>
          <w:p w14:paraId="790904D4">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投标文件对招标文件实质性要求的响应存在重大偏离或保留。</w:t>
            </w:r>
          </w:p>
        </w:tc>
      </w:tr>
    </w:tbl>
    <w:p w14:paraId="00BA4350">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②本项目规定的其他情形：</w:t>
      </w:r>
    </w:p>
    <w:p w14:paraId="001E1077">
      <w:pPr>
        <w:pStyle w:val="20"/>
        <w:ind w:firstLine="480" w:firstLineChars="20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采购包1：</w:t>
      </w:r>
    </w:p>
    <w:p w14:paraId="67EAE8EB">
      <w:pPr>
        <w:pStyle w:val="20"/>
        <w:ind w:firstLine="480" w:firstLineChars="20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技术符合性</w:t>
      </w:r>
    </w:p>
    <w:tbl>
      <w:tblPr>
        <w:tblStyle w:val="15"/>
        <w:tblW w:w="4996" w:type="pct"/>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970"/>
        <w:gridCol w:w="8984"/>
      </w:tblGrid>
      <w:tr w14:paraId="52006B1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87" w:type="pct"/>
            <w:vAlign w:val="center"/>
          </w:tcPr>
          <w:p w14:paraId="28E5004A">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情形</w:t>
            </w:r>
          </w:p>
        </w:tc>
        <w:tc>
          <w:tcPr>
            <w:tcW w:w="4512" w:type="pct"/>
            <w:vAlign w:val="center"/>
          </w:tcPr>
          <w:p w14:paraId="31D339CB">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明细</w:t>
            </w:r>
          </w:p>
        </w:tc>
      </w:tr>
      <w:tr w14:paraId="0C4EBA6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87" w:type="pct"/>
            <w:vAlign w:val="center"/>
          </w:tcPr>
          <w:p w14:paraId="37BB73B8">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w:t>
            </w:r>
          </w:p>
        </w:tc>
        <w:tc>
          <w:tcPr>
            <w:tcW w:w="4512" w:type="pct"/>
            <w:vAlign w:val="center"/>
          </w:tcPr>
          <w:p w14:paraId="7B312CC9">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未按照招标文件规定要求签署、盖章的；</w:t>
            </w:r>
          </w:p>
        </w:tc>
      </w:tr>
      <w:tr w14:paraId="305E799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87" w:type="pct"/>
            <w:vAlign w:val="center"/>
          </w:tcPr>
          <w:p w14:paraId="2F248355">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2</w:t>
            </w:r>
          </w:p>
        </w:tc>
        <w:tc>
          <w:tcPr>
            <w:tcW w:w="4512" w:type="pct"/>
            <w:vAlign w:val="center"/>
          </w:tcPr>
          <w:p w14:paraId="2A57F4AF">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不符合招标文件中规定的实质性要求和条件；</w:t>
            </w:r>
          </w:p>
        </w:tc>
      </w:tr>
      <w:tr w14:paraId="0753E12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87" w:type="pct"/>
            <w:vAlign w:val="center"/>
          </w:tcPr>
          <w:p w14:paraId="42556701">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3</w:t>
            </w:r>
          </w:p>
        </w:tc>
        <w:tc>
          <w:tcPr>
            <w:tcW w:w="4512" w:type="pct"/>
            <w:vAlign w:val="center"/>
          </w:tcPr>
          <w:p w14:paraId="72F9F726">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属于招标文件中规定的无效投标条款的情形；</w:t>
            </w:r>
          </w:p>
        </w:tc>
      </w:tr>
      <w:tr w14:paraId="53AF344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87" w:type="pct"/>
            <w:vAlign w:val="center"/>
          </w:tcPr>
          <w:p w14:paraId="2E74BD2C">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4</w:t>
            </w:r>
          </w:p>
        </w:tc>
        <w:tc>
          <w:tcPr>
            <w:tcW w:w="4512" w:type="pct"/>
            <w:vAlign w:val="center"/>
          </w:tcPr>
          <w:p w14:paraId="65E67CE0">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属于招标文件规定的符合性检查不合格情形；</w:t>
            </w:r>
          </w:p>
        </w:tc>
      </w:tr>
      <w:tr w14:paraId="41CCA53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87" w:type="pct"/>
            <w:vAlign w:val="center"/>
          </w:tcPr>
          <w:p w14:paraId="52D89C41">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5</w:t>
            </w:r>
          </w:p>
        </w:tc>
        <w:tc>
          <w:tcPr>
            <w:tcW w:w="4512" w:type="pct"/>
            <w:vAlign w:val="center"/>
          </w:tcPr>
          <w:p w14:paraId="7ABCCAA3">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属于招标文件规定评标委员会应否决其投标的情形；</w:t>
            </w:r>
          </w:p>
        </w:tc>
      </w:tr>
      <w:tr w14:paraId="36EE64A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87" w:type="pct"/>
            <w:vAlign w:val="center"/>
          </w:tcPr>
          <w:p w14:paraId="32B0F100">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6</w:t>
            </w:r>
          </w:p>
        </w:tc>
        <w:tc>
          <w:tcPr>
            <w:tcW w:w="4512" w:type="pct"/>
            <w:vAlign w:val="center"/>
          </w:tcPr>
          <w:p w14:paraId="4A42137C">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投标文件的技术部分中出现报价部分的全部或部分的投标报价信息(或组成资料)。</w:t>
            </w:r>
          </w:p>
        </w:tc>
      </w:tr>
    </w:tbl>
    <w:p w14:paraId="0B29272D">
      <w:pPr>
        <w:pStyle w:val="20"/>
        <w:ind w:firstLine="480" w:firstLineChars="20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商务符合性</w:t>
      </w:r>
    </w:p>
    <w:tbl>
      <w:tblPr>
        <w:tblStyle w:val="15"/>
        <w:tblW w:w="4998" w:type="pct"/>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968"/>
        <w:gridCol w:w="8990"/>
      </w:tblGrid>
      <w:tr w14:paraId="43B9750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86" w:type="pct"/>
            <w:vAlign w:val="center"/>
          </w:tcPr>
          <w:p w14:paraId="24C2412B">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情形</w:t>
            </w:r>
          </w:p>
        </w:tc>
        <w:tc>
          <w:tcPr>
            <w:tcW w:w="4513" w:type="pct"/>
            <w:vAlign w:val="center"/>
          </w:tcPr>
          <w:p w14:paraId="034E9A2E">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明细</w:t>
            </w:r>
          </w:p>
        </w:tc>
      </w:tr>
      <w:tr w14:paraId="70CED40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86" w:type="pct"/>
            <w:vAlign w:val="center"/>
          </w:tcPr>
          <w:p w14:paraId="3A1266CE">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w:t>
            </w:r>
          </w:p>
        </w:tc>
        <w:tc>
          <w:tcPr>
            <w:tcW w:w="4513" w:type="pct"/>
            <w:vAlign w:val="center"/>
          </w:tcPr>
          <w:p w14:paraId="15E39C23">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未按照招标文件规定要求签署、盖章的；</w:t>
            </w:r>
          </w:p>
        </w:tc>
      </w:tr>
      <w:tr w14:paraId="132480F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86" w:type="pct"/>
            <w:vAlign w:val="center"/>
          </w:tcPr>
          <w:p w14:paraId="5F39FD9F">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2</w:t>
            </w:r>
          </w:p>
        </w:tc>
        <w:tc>
          <w:tcPr>
            <w:tcW w:w="4513" w:type="pct"/>
            <w:vAlign w:val="center"/>
          </w:tcPr>
          <w:p w14:paraId="441EC141">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投标文件载明的招标项目交付时间超过招标文件规定或未载明招标项目交付时间的；</w:t>
            </w:r>
          </w:p>
        </w:tc>
      </w:tr>
      <w:tr w14:paraId="77C6DA6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86" w:type="pct"/>
            <w:vAlign w:val="center"/>
          </w:tcPr>
          <w:p w14:paraId="723B6788">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3</w:t>
            </w:r>
          </w:p>
        </w:tc>
        <w:tc>
          <w:tcPr>
            <w:tcW w:w="4513" w:type="pct"/>
            <w:vAlign w:val="center"/>
          </w:tcPr>
          <w:p w14:paraId="676BFBC0">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16"/>
                <w:szCs w:val="16"/>
                <w14:textFill>
                  <w14:solidFill>
                    <w14:schemeClr w14:val="tx1"/>
                  </w14:solidFill>
                </w14:textFill>
              </w:rPr>
              <w:t>投标文件载明的货物包装方式、检验标准和方法等不符合招标文件要求或未载明货物包装方式、检验标准和方法的；</w:t>
            </w:r>
          </w:p>
        </w:tc>
      </w:tr>
      <w:tr w14:paraId="1468A2E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86" w:type="pct"/>
            <w:vAlign w:val="center"/>
          </w:tcPr>
          <w:p w14:paraId="172CD669">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4</w:t>
            </w:r>
          </w:p>
        </w:tc>
        <w:tc>
          <w:tcPr>
            <w:tcW w:w="4513" w:type="pct"/>
            <w:vAlign w:val="center"/>
          </w:tcPr>
          <w:p w14:paraId="1A61513B">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属于招标文件规定的符合性检查不合格情形；</w:t>
            </w:r>
          </w:p>
        </w:tc>
      </w:tr>
      <w:tr w14:paraId="09BF671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86" w:type="pct"/>
            <w:vAlign w:val="center"/>
          </w:tcPr>
          <w:p w14:paraId="1CBAEFFE">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5</w:t>
            </w:r>
          </w:p>
        </w:tc>
        <w:tc>
          <w:tcPr>
            <w:tcW w:w="4513" w:type="pct"/>
            <w:vAlign w:val="center"/>
          </w:tcPr>
          <w:p w14:paraId="3B01F940">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不符合招标文件中规定的实质性要求和条件；</w:t>
            </w:r>
          </w:p>
        </w:tc>
      </w:tr>
      <w:tr w14:paraId="086BAEC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86" w:type="pct"/>
            <w:vAlign w:val="center"/>
          </w:tcPr>
          <w:p w14:paraId="22F5FA03">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6</w:t>
            </w:r>
          </w:p>
        </w:tc>
        <w:tc>
          <w:tcPr>
            <w:tcW w:w="4513" w:type="pct"/>
            <w:vAlign w:val="center"/>
          </w:tcPr>
          <w:p w14:paraId="16132951">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属于招标文件中规定的无效投标条款的情形；</w:t>
            </w:r>
          </w:p>
        </w:tc>
      </w:tr>
      <w:tr w14:paraId="315A343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86" w:type="pct"/>
            <w:vAlign w:val="center"/>
          </w:tcPr>
          <w:p w14:paraId="731D9409">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7</w:t>
            </w:r>
          </w:p>
        </w:tc>
        <w:tc>
          <w:tcPr>
            <w:tcW w:w="4513" w:type="pct"/>
            <w:vAlign w:val="center"/>
          </w:tcPr>
          <w:p w14:paraId="3AE25E1D">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属于招标文件规定评标委员会应否决其投标的情形；</w:t>
            </w:r>
          </w:p>
        </w:tc>
      </w:tr>
      <w:tr w14:paraId="2876FD3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86" w:type="pct"/>
            <w:vAlign w:val="center"/>
          </w:tcPr>
          <w:p w14:paraId="2094AEA9">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8</w:t>
            </w:r>
          </w:p>
        </w:tc>
        <w:tc>
          <w:tcPr>
            <w:tcW w:w="4513" w:type="pct"/>
            <w:vAlign w:val="center"/>
          </w:tcPr>
          <w:p w14:paraId="337FD219">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投标文件的商务部分中出现报价部分的全部或部分的投标报价信息(或组成资料)。</w:t>
            </w:r>
          </w:p>
        </w:tc>
      </w:tr>
      <w:tr w14:paraId="0B821F8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86" w:type="pct"/>
            <w:vAlign w:val="center"/>
          </w:tcPr>
          <w:p w14:paraId="4B525902">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9</w:t>
            </w:r>
          </w:p>
        </w:tc>
        <w:tc>
          <w:tcPr>
            <w:tcW w:w="4513" w:type="pct"/>
            <w:vAlign w:val="center"/>
          </w:tcPr>
          <w:p w14:paraId="431076B9">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招标文件第五章“三、商务条件”中内容</w:t>
            </w:r>
            <w:r>
              <w:rPr>
                <w:rFonts w:ascii="宋体" w:hAnsi="宋体" w:eastAsia="宋体" w:cs="宋体"/>
                <w:color w:val="000000" w:themeColor="text1"/>
                <w:sz w:val="24"/>
                <w:szCs w:val="24"/>
                <w:lang w:eastAsia="zh-CN"/>
                <w14:textFill>
                  <w14:solidFill>
                    <w14:schemeClr w14:val="tx1"/>
                  </w14:solidFill>
                </w14:textFill>
              </w:rPr>
              <w:t>出现</w:t>
            </w:r>
            <w:r>
              <w:rPr>
                <w:rFonts w:ascii="宋体" w:hAnsi="宋体" w:eastAsia="宋体" w:cs="宋体"/>
                <w:color w:val="000000" w:themeColor="text1"/>
                <w:sz w:val="24"/>
                <w:szCs w:val="24"/>
                <w14:textFill>
                  <w14:solidFill>
                    <w14:schemeClr w14:val="tx1"/>
                  </w14:solidFill>
                </w14:textFill>
              </w:rPr>
              <w:t>偏离的，按无效投标处理。</w:t>
            </w:r>
          </w:p>
        </w:tc>
      </w:tr>
    </w:tbl>
    <w:p w14:paraId="5E776BF8">
      <w:pPr>
        <w:pStyle w:val="20"/>
        <w:ind w:firstLine="480" w:firstLineChars="20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价格符合性</w:t>
      </w:r>
    </w:p>
    <w:tbl>
      <w:tblPr>
        <w:tblStyle w:val="15"/>
        <w:tblW w:w="4998" w:type="pct"/>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3233"/>
        <w:gridCol w:w="6725"/>
      </w:tblGrid>
      <w:tr w14:paraId="7366A14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23" w:type="pct"/>
            <w:vAlign w:val="center"/>
          </w:tcPr>
          <w:p w14:paraId="4AC7AC0D">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情形</w:t>
            </w:r>
          </w:p>
        </w:tc>
        <w:tc>
          <w:tcPr>
            <w:tcW w:w="3376" w:type="pct"/>
            <w:vAlign w:val="center"/>
          </w:tcPr>
          <w:p w14:paraId="1DCDFB08">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明细</w:t>
            </w:r>
          </w:p>
        </w:tc>
      </w:tr>
      <w:tr w14:paraId="6106DD6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23" w:type="pct"/>
            <w:vAlign w:val="center"/>
          </w:tcPr>
          <w:p w14:paraId="54D6032B">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其他情形</w:t>
            </w:r>
          </w:p>
        </w:tc>
        <w:tc>
          <w:tcPr>
            <w:tcW w:w="3376" w:type="pct"/>
            <w:vAlign w:val="center"/>
          </w:tcPr>
          <w:p w14:paraId="4746C0FD">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投标报价超出最高限价将导致投标无效。</w:t>
            </w:r>
          </w:p>
        </w:tc>
      </w:tr>
    </w:tbl>
    <w:p w14:paraId="664D8DCA">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6.3澄清有关问题</w:t>
      </w:r>
    </w:p>
    <w:p w14:paraId="7D3D89B6">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（1）对通过符合性审查的电子投标文件中含义不明确、同类问题表述不一致或有明显文字和计算错误的内容，评标委员会将以书面形式要求投标人作出必要的澄清、说明或补正。</w:t>
      </w:r>
    </w:p>
    <w:p w14:paraId="7CCA8E4E">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2）投标人的澄清、说明或补正应由投标人代表在评标委员会规定的时间内（一般在半个小时左右，具体要求将根据实际情况在澄清通知中约定）以书面形式向评标委员会提交，前述澄清、说明或补正不得超出电子投标文件的范围或改变电子投标文件的实质性内容。若投标人未按照前述规定向评标委员会提交书面澄清、说明或补正，则评标委员会将按照不利于投标人的内容进行认定。</w:t>
      </w:r>
    </w:p>
    <w:p w14:paraId="0DB5D8F1">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（3）电子投标文件报价出现前后不一致的，除招标文件另有规定外，按照下列规定修正：</w:t>
      </w:r>
    </w:p>
    <w:p w14:paraId="38978080">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①开标一览表内容与电子投标文件中相应内容不一致的，以开标一览表为准；</w:t>
      </w:r>
    </w:p>
    <w:p w14:paraId="5137E1DC">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②大写金额和小写金额不一致的，以大写金额为准；</w:t>
      </w:r>
    </w:p>
    <w:p w14:paraId="26DF629C">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③单价金额小数点或百分比有明显错位的，以开标一览表的总价为准，并修改单价；</w:t>
      </w:r>
    </w:p>
    <w:p w14:paraId="6C96872A">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④总价金额与按照单价汇总金额不一致的，以单价金额计算结果为准。</w:t>
      </w:r>
    </w:p>
    <w:p w14:paraId="4544C2B3">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※同时出现两种以上不一致的，按照前款规定的顺序修正。修正后的报价应按照本章第6.3条第（1）、（2）款规定经投标人确认后产生约束力，投标人不确认的，其投标无效。</w:t>
      </w:r>
    </w:p>
    <w:p w14:paraId="2A457ED2">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（4）关于细微偏差</w:t>
      </w:r>
    </w:p>
    <w:p w14:paraId="5F0C8E1B">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①细微偏差指电子投标文件实质性响应招标文件要求，但在个别地方存在漏项或提供了不完整的技术信息和数据等情况，并且补正这些遗漏或不完整不会对其他投标人造成不公平的结果。细微偏差不影响电子投标文件的有效性。</w:t>
      </w:r>
    </w:p>
    <w:p w14:paraId="19B0C8D3">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②评标委员会将以书面形式要求存在细微偏差的投标人在评标委员会规定的时间内予以补正。若无法补正，则评标委员会将按照不利于投标人的内容进行认定。</w:t>
      </w:r>
    </w:p>
    <w:p w14:paraId="54B086EA">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（5）关于投标描述（即电子投标文件中描述的内容）</w:t>
      </w:r>
    </w:p>
    <w:p w14:paraId="6E3A7FFE">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①投标描述前后不一致且不涉及证明材料的：按照本章第6.3条第（1）、（2）款规定执行。</w:t>
      </w:r>
    </w:p>
    <w:p w14:paraId="5A508964">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②投标描述与证明材料不一致或多份证明材料之间不一致的：</w:t>
      </w:r>
    </w:p>
    <w:p w14:paraId="6A344388">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a.评标委员会将要求投标人进行书面澄清，并按照不利于投标人的内容进行评标。</w:t>
      </w:r>
    </w:p>
    <w:p w14:paraId="7EA449C4">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b.投标人按照要求进行澄清的，采购人以澄清内容为准进行验收；投标人未按照要求进行澄清的，采购人以投标描述或证明材料中有利于采购人的内容进行验收。投标人应对证明材料的真实性、有效性承担责任。</w:t>
      </w:r>
    </w:p>
    <w:p w14:paraId="00FE0C00">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③若中标人的投标描述存在前后不一致、与证明材料不一致或多份证明材料之间不一致情形之一但在评标中未能发现，则采购人将以投标描述或证明材料中有利于采购人的内容进行验收，中标人应自行承担由此产生的风险及费用。</w:t>
      </w:r>
    </w:p>
    <w:p w14:paraId="62FF059A">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6.4比较与评价</w:t>
      </w:r>
    </w:p>
    <w:p w14:paraId="622365AD">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（1）按照本章第7条载明的评标方法和标准，对符合性审查合格的电子投标文件进行比较与评价。</w:t>
      </w:r>
    </w:p>
    <w:p w14:paraId="25B8B058">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（2）关于相同品牌产品（政府采购服务类项目不适用本条款规定）</w:t>
      </w:r>
    </w:p>
    <w:p w14:paraId="58EE8215">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①采用最低评标价法的，提供相同品牌产品的不同投标人参加同一合同项下投标的，以其中通过资格审查、符合性审查且报价最低的参加评标；报价相同的，由评标委员会按照下列方式确定一个参加评标的投标人：</w:t>
      </w:r>
    </w:p>
    <w:p w14:paraId="1277C9F8">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a.招标文件规定的方式：</w:t>
      </w:r>
    </w:p>
    <w:p w14:paraId="1FDD79FB">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无</w:t>
      </w:r>
    </w:p>
    <w:p w14:paraId="179AFAF5">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b.招标文件未规定的，采取随机抽取方式确定，其他投标无效。</w:t>
      </w:r>
    </w:p>
    <w:p w14:paraId="4F888E00">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②采用综合评分法的，提供相同品牌产品且通过资格审查、符合性审查的不同投标人参加同一合同项下投标的，按一家投标人计算，评审后得分最高的同品牌投标人作为中标候选人推荐；评审得分相同的，由评标委员会按照下列方式确定一个投标人作为中标候选人推荐：</w:t>
      </w:r>
    </w:p>
    <w:p w14:paraId="7376080A">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a.招标文件规定的方式：</w:t>
      </w:r>
    </w:p>
    <w:p w14:paraId="47D41DEE">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无</w:t>
      </w:r>
    </w:p>
    <w:p w14:paraId="30C5CFE1">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b.招标文件未规定的，采取随机抽取方式确定，其他同品牌投标人不作为中标候选人。</w:t>
      </w:r>
    </w:p>
    <w:p w14:paraId="5FE2AA73">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③非单一产品采购项目，多家投标人提供的核心产品品牌相同的，按照本章第6.4条第（2）款第①、②规定处理。</w:t>
      </w:r>
    </w:p>
    <w:p w14:paraId="5614117C">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（3）漏（缺）项</w:t>
      </w:r>
    </w:p>
    <w:p w14:paraId="6A63E6B3">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①招标文件中要求列入报价的费用（含配置、功能），漏（缺）项的报价视为已经包括在投标总价中。</w:t>
      </w:r>
    </w:p>
    <w:p w14:paraId="37B0BF5F">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②对多报项及赠送项的价格评标时不予核减，全部进入评标价评议。</w:t>
      </w:r>
    </w:p>
    <w:p w14:paraId="727B746B">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6.5推荐中标候选人：详见本章第7.2条规定。</w:t>
      </w:r>
    </w:p>
    <w:p w14:paraId="74C77513">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6.6编写评标报告</w:t>
      </w:r>
    </w:p>
    <w:p w14:paraId="63DBE23D">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（1）评标报告由评标委员会负责编写。</w:t>
      </w:r>
    </w:p>
    <w:p w14:paraId="52107EB2">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（2）评标报告应包括下列内容：</w:t>
      </w:r>
    </w:p>
    <w:p w14:paraId="7E90BC80">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①招标公告刊登的媒体名称、开标日期和地点；</w:t>
      </w:r>
    </w:p>
    <w:p w14:paraId="6DD4D438">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②投标人名单和评标委员会成员名单；</w:t>
      </w:r>
    </w:p>
    <w:p w14:paraId="15D88ABC">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③评标方法和标准；</w:t>
      </w:r>
    </w:p>
    <w:p w14:paraId="137DC948">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④开标记录和评标情况及说明，包括无效投标人名单及原因；</w:t>
      </w:r>
    </w:p>
    <w:p w14:paraId="20B2A6BD">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⑤评标结果，包括中标候选人名单或确定的中标人；</w:t>
      </w:r>
    </w:p>
    <w:p w14:paraId="4C785B66">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⑥其他需要说明的情况，包括但不限于：评标过程中投标人的澄清、说明或补正，评委更换等。</w:t>
      </w:r>
    </w:p>
    <w:p w14:paraId="6628EA6F">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6.7评标委员会认为投标人的报价明显低于其他通过符合性审</w:t>
      </w:r>
      <w:r>
        <w:rPr>
          <w:rFonts w:ascii="宋体" w:hAnsi="宋体" w:eastAsia="宋体" w:cs="宋体"/>
          <w:color w:val="000000" w:themeColor="text1"/>
          <w:sz w:val="24"/>
          <w:szCs w:val="24"/>
          <w:lang w:eastAsia="zh-CN"/>
          <w14:textFill>
            <w14:solidFill>
              <w14:schemeClr w14:val="tx1"/>
            </w14:solidFill>
          </w14:textFill>
        </w:rPr>
        <w:t>查的</w:t>
      </w:r>
      <w:r>
        <w:rPr>
          <w:rFonts w:ascii="宋体" w:hAnsi="宋体" w:eastAsia="宋体" w:cs="宋体"/>
          <w:color w:val="000000" w:themeColor="text1"/>
          <w:sz w:val="24"/>
          <w:szCs w:val="24"/>
          <w14:textFill>
            <w14:solidFill>
              <w14:schemeClr w14:val="tx1"/>
            </w14:solidFill>
          </w14:textFill>
        </w:rPr>
        <w:t>投标人的报价，有可能影响产品质量或不能诚信履约的，应要求其在评标现场合理的时间内提供书面说明，必要时还应要求其一并提交有关证明材料；投标人不能证明其报价合理性的，评标委员会应将其作为投标无效处理。</w:t>
      </w:r>
    </w:p>
    <w:p w14:paraId="4A575833">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6.8评委对需要共同认定的事项存在争议的，应按照少数服从多数的原则进行认定。持不同意见的评委应在评标报告上签署不同意见及理由，否则视为同意评标报告。</w:t>
      </w:r>
    </w:p>
    <w:p w14:paraId="08E7764E">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6.9在评标过程中发现投标人有下列情形之一的，评标委员会应认定其投标无效，并书面报告本项目监督管理部门：</w:t>
      </w:r>
    </w:p>
    <w:p w14:paraId="765A7FDA">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（1）恶意串通（包括但不限于招标文件第三章第9.7条规定情形）；</w:t>
      </w:r>
    </w:p>
    <w:p w14:paraId="404083DA">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（2）妨碍其他投标人的竞争行为；</w:t>
      </w:r>
    </w:p>
    <w:p w14:paraId="6DBB9DB1">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（3）损害采购人或其他投标人的合法权益。</w:t>
      </w:r>
    </w:p>
    <w:p w14:paraId="577A9F40">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6.10评标过程中，有下列情形之一的，应予废标：</w:t>
      </w:r>
    </w:p>
    <w:p w14:paraId="602D7C25">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（1）符合性审查合格的投标人不足三家的；</w:t>
      </w:r>
    </w:p>
    <w:p w14:paraId="69FB44BD">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（2）有关法律、法规和规章规定废标的情形。</w:t>
      </w:r>
    </w:p>
    <w:p w14:paraId="6C13161F">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※若废标，则本次采购活动结束， 福建诚尚项目管理有限公司 将依法组织后续采购活动（包括但不限于：重新招标、采用其他方式采购等）。</w:t>
      </w:r>
    </w:p>
    <w:p w14:paraId="1F9F6D74">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7、评标方法和标准</w:t>
      </w:r>
    </w:p>
    <w:p w14:paraId="396861A7">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7.1评标方法：</w:t>
      </w:r>
    </w:p>
    <w:p w14:paraId="4645C97F">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采购包1：综合评分法</w:t>
      </w:r>
    </w:p>
    <w:p w14:paraId="0EC3BF99">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7.2评标标准</w:t>
      </w:r>
    </w:p>
    <w:p w14:paraId="167185B4">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采购包1：综合评分法</w:t>
      </w:r>
    </w:p>
    <w:p w14:paraId="166E4FD8">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（1）投标文件满足招标文件全部实质性要求，且按照评审因素的量化指标评审得分（即评标总得分）最高的投标人为中标候选人。</w:t>
      </w:r>
    </w:p>
    <w:p w14:paraId="67FFEBF3">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2）每个投标人的评标总得分FA＝F1×A1＋F2×A2＋F3×A3＋F4×A4（若有），其中：F1指价格项评审因素得分、F2指技术项评审因素得分、F3指商务项评审因素得分，A1指价格项评审因素所占的权重、A2指技术项评审因素所占的权重、A3指商务项评审因素所占的权重，A1+A2+A3=1、F1×A1＋F2×A2＋F3×A3=100分（满分时），F4×A4为加分项（即优先类节能产品、环境标志产品在采购活动中可享有的加分优惠）。</w:t>
      </w:r>
    </w:p>
    <w:p w14:paraId="21342CCE">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各项评审因素的设置如下：</w:t>
      </w:r>
    </w:p>
    <w:p w14:paraId="4B101278">
      <w:pPr>
        <w:pStyle w:val="20"/>
        <w:ind w:firstLine="482" w:firstLineChars="200"/>
        <w:jc w:val="both"/>
        <w:outlineLvl w:val="2"/>
        <w:rPr>
          <w:rFonts w:hint="default" w:ascii="宋体" w:hAnsi="宋体" w:eastAsia="宋体" w:cs="宋体"/>
          <w:b/>
          <w:bCs/>
          <w:color w:val="000000" w:themeColor="text1"/>
          <w:sz w:val="24"/>
          <w:szCs w:val="24"/>
          <w14:textFill>
            <w14:solidFill>
              <w14:schemeClr w14:val="tx1"/>
            </w14:solidFill>
          </w14:textFill>
        </w:rPr>
      </w:pPr>
      <w:r>
        <w:rPr>
          <w:rFonts w:ascii="宋体" w:hAnsi="宋体" w:eastAsia="宋体" w:cs="宋体"/>
          <w:b/>
          <w:bCs/>
          <w:color w:val="000000" w:themeColor="text1"/>
          <w:sz w:val="24"/>
          <w:szCs w:val="24"/>
          <w14:textFill>
            <w14:solidFill>
              <w14:schemeClr w14:val="tx1"/>
            </w14:solidFill>
          </w14:textFill>
        </w:rPr>
        <w:t>价格项（F1×A1）满分为</w:t>
      </w:r>
      <w:r>
        <w:rPr>
          <w:rFonts w:ascii="宋体" w:hAnsi="宋体" w:eastAsia="宋体" w:cs="宋体"/>
          <w:b/>
          <w:bCs/>
          <w:color w:val="000000" w:themeColor="text1"/>
          <w:sz w:val="24"/>
          <w:szCs w:val="24"/>
          <w:lang w:eastAsia="zh-CN"/>
          <w14:textFill>
            <w14:solidFill>
              <w14:schemeClr w14:val="tx1"/>
            </w14:solidFill>
          </w14:textFill>
        </w:rPr>
        <w:t>20</w:t>
      </w:r>
      <w:r>
        <w:rPr>
          <w:rFonts w:ascii="宋体" w:hAnsi="宋体" w:eastAsia="宋体" w:cs="宋体"/>
          <w:b/>
          <w:bCs/>
          <w:color w:val="000000" w:themeColor="text1"/>
          <w:sz w:val="24"/>
          <w:szCs w:val="24"/>
          <w14:textFill>
            <w14:solidFill>
              <w14:schemeClr w14:val="tx1"/>
            </w14:solidFill>
          </w14:textFill>
        </w:rPr>
        <w:t>.00分</w:t>
      </w:r>
    </w:p>
    <w:p w14:paraId="4280357B">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投标报价得分＝（评标基准价/投标报价）×价格分值（注：满足招标文件要求且投标价格最低的投标报价为评标基准价。）最低报价不是中标的唯一依据。因落实政府采购政策进行价格调整的，以调整后的价格计算评标基准价和投标报价。</w:t>
      </w:r>
    </w:p>
    <w:p w14:paraId="57190C5E">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价格扣除的规则如下：</w:t>
      </w:r>
    </w:p>
    <w:tbl>
      <w:tblPr>
        <w:tblStyle w:val="15"/>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458"/>
        <w:gridCol w:w="1297"/>
        <w:gridCol w:w="936"/>
        <w:gridCol w:w="6271"/>
      </w:tblGrid>
      <w:tr w14:paraId="629D9FD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vAlign w:val="center"/>
          </w:tcPr>
          <w:p w14:paraId="21DC76B2">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项目</w:t>
            </w:r>
          </w:p>
        </w:tc>
        <w:tc>
          <w:tcPr>
            <w:tcW w:w="0" w:type="auto"/>
            <w:vAlign w:val="center"/>
          </w:tcPr>
          <w:p w14:paraId="2EB499FF">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适用对象</w:t>
            </w:r>
          </w:p>
        </w:tc>
        <w:tc>
          <w:tcPr>
            <w:tcW w:w="0" w:type="auto"/>
            <w:vAlign w:val="center"/>
          </w:tcPr>
          <w:p w14:paraId="75BF72D4">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比例</w:t>
            </w:r>
          </w:p>
        </w:tc>
        <w:tc>
          <w:tcPr>
            <w:tcW w:w="0" w:type="auto"/>
            <w:vAlign w:val="center"/>
          </w:tcPr>
          <w:p w14:paraId="0077259E">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描述</w:t>
            </w:r>
          </w:p>
        </w:tc>
      </w:tr>
      <w:tr w14:paraId="1314186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vAlign w:val="center"/>
          </w:tcPr>
          <w:p w14:paraId="7F5E7F7D">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小型、微型企业，监狱企业，残疾人福利性单位</w:t>
            </w:r>
          </w:p>
        </w:tc>
        <w:tc>
          <w:tcPr>
            <w:tcW w:w="0" w:type="auto"/>
            <w:vAlign w:val="center"/>
          </w:tcPr>
          <w:p w14:paraId="5F947A1C">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投标人或者联合体均为小型、微型企业</w:t>
            </w:r>
          </w:p>
        </w:tc>
        <w:tc>
          <w:tcPr>
            <w:tcW w:w="0" w:type="auto"/>
            <w:vAlign w:val="center"/>
          </w:tcPr>
          <w:p w14:paraId="5FC015D0">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15.00%</w:t>
            </w:r>
          </w:p>
        </w:tc>
        <w:tc>
          <w:tcPr>
            <w:tcW w:w="0" w:type="auto"/>
            <w:vAlign w:val="center"/>
          </w:tcPr>
          <w:p w14:paraId="2222DAD9">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w:t>
            </w:r>
            <w:r>
              <w:rPr>
                <w:rFonts w:ascii="宋体" w:hAnsi="宋体" w:eastAsia="宋体" w:cs="宋体"/>
                <w:color w:val="000000" w:themeColor="text1"/>
                <w:sz w:val="24"/>
                <w:szCs w:val="24"/>
                <w14:textFill>
                  <w14:solidFill>
                    <w14:schemeClr w14:val="tx1"/>
                  </w14:solidFill>
                </w14:textFill>
              </w:rPr>
              <w:t>一</w:t>
            </w:r>
            <w:r>
              <w:rPr>
                <w:rFonts w:ascii="宋体" w:hAnsi="宋体" w:eastAsia="宋体" w:cs="宋体"/>
                <w:color w:val="000000" w:themeColor="text1"/>
                <w:sz w:val="24"/>
                <w:szCs w:val="24"/>
                <w:lang w:eastAsia="zh-CN"/>
                <w14:textFill>
                  <w14:solidFill>
                    <w14:schemeClr w14:val="tx1"/>
                  </w14:solidFill>
                </w14:textFill>
              </w:rPr>
              <w:t>）</w:t>
            </w:r>
            <w:r>
              <w:rPr>
                <w:rFonts w:ascii="宋体" w:hAnsi="宋体" w:eastAsia="宋体" w:cs="宋体"/>
                <w:color w:val="000000" w:themeColor="text1"/>
                <w:sz w:val="24"/>
                <w:szCs w:val="24"/>
                <w14:textFill>
                  <w14:solidFill>
                    <w14:schemeClr w14:val="tx1"/>
                  </w14:solidFill>
                </w14:textFill>
              </w:rPr>
              <w:t>《政府采购促进中小企业发展管理办法》价格的扣除：1、根据财政部、工业和信息化部关于发布《政府采购促进中小企业发展管理办法》</w:t>
            </w:r>
            <w:r>
              <w:rPr>
                <w:rFonts w:ascii="宋体" w:hAnsi="宋体" w:eastAsia="宋体" w:cs="宋体"/>
                <w:color w:val="000000" w:themeColor="text1"/>
                <w:sz w:val="24"/>
                <w:szCs w:val="24"/>
                <w:lang w:eastAsia="zh-CN"/>
                <w14:textFill>
                  <w14:solidFill>
                    <w14:schemeClr w14:val="tx1"/>
                  </w14:solidFill>
                </w14:textFill>
              </w:rPr>
              <w:t>（</w:t>
            </w:r>
            <w:r>
              <w:rPr>
                <w:rFonts w:ascii="宋体" w:hAnsi="宋体" w:eastAsia="宋体" w:cs="宋体"/>
                <w:color w:val="000000" w:themeColor="text1"/>
                <w:sz w:val="24"/>
                <w:szCs w:val="24"/>
                <w14:textFill>
                  <w14:solidFill>
                    <w14:schemeClr w14:val="tx1"/>
                  </w14:solidFill>
                </w14:textFill>
              </w:rPr>
              <w:t>财库〔2020〕46号</w:t>
            </w:r>
            <w:r>
              <w:rPr>
                <w:rFonts w:ascii="宋体" w:hAnsi="宋体" w:eastAsia="宋体" w:cs="宋体"/>
                <w:color w:val="000000" w:themeColor="text1"/>
                <w:sz w:val="24"/>
                <w:szCs w:val="24"/>
                <w:lang w:eastAsia="zh-CN"/>
                <w14:textFill>
                  <w14:solidFill>
                    <w14:schemeClr w14:val="tx1"/>
                  </w14:solidFill>
                </w14:textFill>
              </w:rPr>
              <w:t>）</w:t>
            </w:r>
            <w:r>
              <w:rPr>
                <w:rFonts w:ascii="宋体" w:hAnsi="宋体" w:eastAsia="宋体" w:cs="宋体"/>
                <w:color w:val="000000" w:themeColor="text1"/>
                <w:sz w:val="24"/>
                <w:szCs w:val="24"/>
                <w14:textFill>
                  <w14:solidFill>
                    <w14:schemeClr w14:val="tx1"/>
                  </w14:solidFill>
                </w14:textFill>
              </w:rPr>
              <w:t>，本办法所称中小企业，是指在中华人民共和国境内依法设立，依据国务院批准的中小企业划分标准确定的中型企业、小型企业和微型企业，但与大企业的负责人为同一人，或者与大企业存在直接控股、管理关系的除外。2、在政府采购活动中，供应商提供的货物、工程或者服务符合下列情形的，享受本评标项目第</w:t>
            </w:r>
            <w:r>
              <w:rPr>
                <w:rFonts w:ascii="宋体" w:hAnsi="宋体" w:eastAsia="宋体" w:cs="宋体"/>
                <w:color w:val="000000" w:themeColor="text1"/>
                <w:sz w:val="24"/>
                <w:szCs w:val="24"/>
                <w:lang w:eastAsia="zh-CN"/>
                <w14:textFill>
                  <w14:solidFill>
                    <w14:schemeClr w14:val="tx1"/>
                  </w14:solidFill>
                </w14:textFill>
              </w:rPr>
              <w:t>（</w:t>
            </w:r>
            <w:r>
              <w:rPr>
                <w:rFonts w:ascii="宋体" w:hAnsi="宋体" w:eastAsia="宋体" w:cs="宋体"/>
                <w:color w:val="000000" w:themeColor="text1"/>
                <w:sz w:val="24"/>
                <w:szCs w:val="24"/>
                <w14:textFill>
                  <w14:solidFill>
                    <w14:schemeClr w14:val="tx1"/>
                  </w14:solidFill>
                </w14:textFill>
              </w:rPr>
              <w:t>一</w:t>
            </w:r>
            <w:r>
              <w:rPr>
                <w:rFonts w:ascii="宋体" w:hAnsi="宋体" w:eastAsia="宋体" w:cs="宋体"/>
                <w:color w:val="000000" w:themeColor="text1"/>
                <w:sz w:val="24"/>
                <w:szCs w:val="24"/>
                <w:lang w:eastAsia="zh-CN"/>
                <w14:textFill>
                  <w14:solidFill>
                    <w14:schemeClr w14:val="tx1"/>
                  </w14:solidFill>
                </w14:textFill>
              </w:rPr>
              <w:t>）</w:t>
            </w:r>
            <w:r>
              <w:rPr>
                <w:rFonts w:ascii="宋体" w:hAnsi="宋体" w:eastAsia="宋体" w:cs="宋体"/>
                <w:color w:val="000000" w:themeColor="text1"/>
                <w:sz w:val="24"/>
                <w:szCs w:val="24"/>
                <w14:textFill>
                  <w14:solidFill>
                    <w14:schemeClr w14:val="tx1"/>
                  </w14:solidFill>
                </w14:textFill>
              </w:rPr>
              <w:t>条第3点规定的中小企业扶持政策：</w:t>
            </w:r>
            <w:r>
              <w:rPr>
                <w:rFonts w:ascii="宋体" w:hAnsi="宋体" w:eastAsia="宋体" w:cs="宋体"/>
                <w:color w:val="000000" w:themeColor="text1"/>
                <w:sz w:val="24"/>
                <w:szCs w:val="24"/>
                <w:lang w:eastAsia="zh-CN"/>
                <w14:textFill>
                  <w14:solidFill>
                    <w14:schemeClr w14:val="tx1"/>
                  </w14:solidFill>
                </w14:textFill>
              </w:rPr>
              <w:t>（</w:t>
            </w:r>
            <w:r>
              <w:rPr>
                <w:rFonts w:ascii="宋体" w:hAnsi="宋体" w:eastAsia="宋体" w:cs="宋体"/>
                <w:color w:val="000000" w:themeColor="text1"/>
                <w:sz w:val="24"/>
                <w:szCs w:val="24"/>
                <w14:textFill>
                  <w14:solidFill>
                    <w14:schemeClr w14:val="tx1"/>
                  </w14:solidFill>
                </w14:textFill>
              </w:rPr>
              <w:t>1</w:t>
            </w:r>
            <w:r>
              <w:rPr>
                <w:rFonts w:ascii="宋体" w:hAnsi="宋体" w:eastAsia="宋体" w:cs="宋体"/>
                <w:color w:val="000000" w:themeColor="text1"/>
                <w:sz w:val="24"/>
                <w:szCs w:val="24"/>
                <w:lang w:eastAsia="zh-CN"/>
                <w14:textFill>
                  <w14:solidFill>
                    <w14:schemeClr w14:val="tx1"/>
                  </w14:solidFill>
                </w14:textFill>
              </w:rPr>
              <w:t>）</w:t>
            </w:r>
            <w:r>
              <w:rPr>
                <w:rFonts w:ascii="宋体" w:hAnsi="宋体" w:eastAsia="宋体" w:cs="宋体"/>
                <w:color w:val="000000" w:themeColor="text1"/>
                <w:sz w:val="24"/>
                <w:szCs w:val="24"/>
                <w14:textFill>
                  <w14:solidFill>
                    <w14:schemeClr w14:val="tx1"/>
                  </w14:solidFill>
                </w14:textFill>
              </w:rPr>
              <w:t>在货物采购项目中，货物由中小企业制造，即货物由中小企业生产且使用该中小企业商号或者注册商标；</w:t>
            </w:r>
            <w:r>
              <w:rPr>
                <w:rFonts w:ascii="宋体" w:hAnsi="宋体" w:eastAsia="宋体" w:cs="宋体"/>
                <w:color w:val="000000" w:themeColor="text1"/>
                <w:sz w:val="24"/>
                <w:szCs w:val="24"/>
                <w:lang w:eastAsia="zh-CN"/>
                <w14:textFill>
                  <w14:solidFill>
                    <w14:schemeClr w14:val="tx1"/>
                  </w14:solidFill>
                </w14:textFill>
              </w:rPr>
              <w:t>（</w:t>
            </w:r>
            <w:r>
              <w:rPr>
                <w:rFonts w:ascii="宋体" w:hAnsi="宋体" w:eastAsia="宋体" w:cs="宋体"/>
                <w:color w:val="000000" w:themeColor="text1"/>
                <w:sz w:val="24"/>
                <w:szCs w:val="24"/>
                <w14:textFill>
                  <w14:solidFill>
                    <w14:schemeClr w14:val="tx1"/>
                  </w14:solidFill>
                </w14:textFill>
              </w:rPr>
              <w:t>2</w:t>
            </w:r>
            <w:r>
              <w:rPr>
                <w:rFonts w:ascii="宋体" w:hAnsi="宋体" w:eastAsia="宋体" w:cs="宋体"/>
                <w:color w:val="000000" w:themeColor="text1"/>
                <w:sz w:val="24"/>
                <w:szCs w:val="24"/>
                <w:lang w:eastAsia="zh-CN"/>
                <w14:textFill>
                  <w14:solidFill>
                    <w14:schemeClr w14:val="tx1"/>
                  </w14:solidFill>
                </w14:textFill>
              </w:rPr>
              <w:t>）</w:t>
            </w:r>
            <w:r>
              <w:rPr>
                <w:rFonts w:ascii="宋体" w:hAnsi="宋体" w:eastAsia="宋体" w:cs="宋体"/>
                <w:color w:val="000000" w:themeColor="text1"/>
                <w:sz w:val="24"/>
                <w:szCs w:val="24"/>
                <w14:textFill>
                  <w14:solidFill>
                    <w14:schemeClr w14:val="tx1"/>
                  </w14:solidFill>
                </w14:textFill>
              </w:rPr>
              <w:t>在工程采购项目中，工程由中小企业承建，即工程施工单位为中小企业；</w:t>
            </w:r>
            <w:r>
              <w:rPr>
                <w:rFonts w:ascii="宋体" w:hAnsi="宋体" w:eastAsia="宋体" w:cs="宋体"/>
                <w:color w:val="000000" w:themeColor="text1"/>
                <w:sz w:val="24"/>
                <w:szCs w:val="24"/>
                <w:lang w:eastAsia="zh-CN"/>
                <w14:textFill>
                  <w14:solidFill>
                    <w14:schemeClr w14:val="tx1"/>
                  </w14:solidFill>
                </w14:textFill>
              </w:rPr>
              <w:t>（</w:t>
            </w:r>
            <w:r>
              <w:rPr>
                <w:rFonts w:ascii="宋体" w:hAnsi="宋体" w:eastAsia="宋体" w:cs="宋体"/>
                <w:color w:val="000000" w:themeColor="text1"/>
                <w:sz w:val="24"/>
                <w:szCs w:val="24"/>
                <w14:textFill>
                  <w14:solidFill>
                    <w14:schemeClr w14:val="tx1"/>
                  </w14:solidFill>
                </w14:textFill>
              </w:rPr>
              <w:t>3</w:t>
            </w:r>
            <w:r>
              <w:rPr>
                <w:rFonts w:ascii="宋体" w:hAnsi="宋体" w:eastAsia="宋体" w:cs="宋体"/>
                <w:color w:val="000000" w:themeColor="text1"/>
                <w:sz w:val="24"/>
                <w:szCs w:val="24"/>
                <w:lang w:eastAsia="zh-CN"/>
                <w14:textFill>
                  <w14:solidFill>
                    <w14:schemeClr w14:val="tx1"/>
                  </w14:solidFill>
                </w14:textFill>
              </w:rPr>
              <w:t>）</w:t>
            </w:r>
            <w:r>
              <w:rPr>
                <w:rFonts w:ascii="宋体" w:hAnsi="宋体" w:eastAsia="宋体" w:cs="宋体"/>
                <w:color w:val="000000" w:themeColor="text1"/>
                <w:sz w:val="24"/>
                <w:szCs w:val="24"/>
                <w14:textFill>
                  <w14:solidFill>
                    <w14:schemeClr w14:val="tx1"/>
                  </w14:solidFill>
                </w14:textFill>
              </w:rPr>
              <w:t>在服务采购项目中，服务由中小企业承接，即提供服务的人员为中小企业依照《中华人民共和国劳动合同法》订立劳动合同的从业人员。在货物采购项目中，供应商提供的货物既有中小企业制造货物，也有大型企业制造货物的，不享受本评标项目第</w:t>
            </w:r>
            <w:r>
              <w:rPr>
                <w:rFonts w:ascii="宋体" w:hAnsi="宋体" w:eastAsia="宋体" w:cs="宋体"/>
                <w:color w:val="000000" w:themeColor="text1"/>
                <w:sz w:val="24"/>
                <w:szCs w:val="24"/>
                <w:lang w:eastAsia="zh-CN"/>
                <w14:textFill>
                  <w14:solidFill>
                    <w14:schemeClr w14:val="tx1"/>
                  </w14:solidFill>
                </w14:textFill>
              </w:rPr>
              <w:t>（</w:t>
            </w:r>
            <w:r>
              <w:rPr>
                <w:rFonts w:ascii="宋体" w:hAnsi="宋体" w:eastAsia="宋体" w:cs="宋体"/>
                <w:color w:val="000000" w:themeColor="text1"/>
                <w:sz w:val="24"/>
                <w:szCs w:val="24"/>
                <w14:textFill>
                  <w14:solidFill>
                    <w14:schemeClr w14:val="tx1"/>
                  </w14:solidFill>
                </w14:textFill>
              </w:rPr>
              <w:t>一</w:t>
            </w:r>
            <w:r>
              <w:rPr>
                <w:rFonts w:ascii="宋体" w:hAnsi="宋体" w:eastAsia="宋体" w:cs="宋体"/>
                <w:color w:val="000000" w:themeColor="text1"/>
                <w:sz w:val="24"/>
                <w:szCs w:val="24"/>
                <w:lang w:eastAsia="zh-CN"/>
                <w14:textFill>
                  <w14:solidFill>
                    <w14:schemeClr w14:val="tx1"/>
                  </w14:solidFill>
                </w14:textFill>
              </w:rPr>
              <w:t>）</w:t>
            </w:r>
            <w:r>
              <w:rPr>
                <w:rFonts w:ascii="宋体" w:hAnsi="宋体" w:eastAsia="宋体" w:cs="宋体"/>
                <w:color w:val="000000" w:themeColor="text1"/>
                <w:sz w:val="24"/>
                <w:szCs w:val="24"/>
                <w14:textFill>
                  <w14:solidFill>
                    <w14:schemeClr w14:val="tx1"/>
                  </w14:solidFill>
                </w14:textFill>
              </w:rPr>
              <w:t>条第3点规定的中小企业扶持政策。3、本项目为非专门面向中小企业的项目，根据《福建省财政厅关于进一步加大政府采购支持中小企业力度的通知》闽财规〔2022〕13号的规定</w:t>
            </w:r>
            <w:r>
              <w:rPr>
                <w:rFonts w:ascii="宋体" w:hAnsi="宋体" w:eastAsia="宋体" w:cs="宋体"/>
                <w:color w:val="000000" w:themeColor="text1"/>
                <w:sz w:val="24"/>
                <w:szCs w:val="24"/>
                <w:lang w:eastAsia="zh-CN"/>
                <w14:textFill>
                  <w14:solidFill>
                    <w14:schemeClr w14:val="tx1"/>
                  </w14:solidFill>
                </w14:textFill>
              </w:rPr>
              <w:t>，</w:t>
            </w:r>
            <w:r>
              <w:rPr>
                <w:rFonts w:ascii="宋体" w:hAnsi="宋体" w:eastAsia="宋体" w:cs="宋体"/>
                <w:color w:val="000000" w:themeColor="text1"/>
                <w:sz w:val="24"/>
                <w:szCs w:val="24"/>
                <w14:textFill>
                  <w14:solidFill>
                    <w14:schemeClr w14:val="tx1"/>
                  </w14:solidFill>
                </w14:textFill>
              </w:rPr>
              <w:t>对小微企业报价给予15%的扣除，用扣除后的价格参加评审。残疾人集中就业企业、监狱企业视同小微企业，享受评审中价格扣除的政府采购政策。4、监狱企业参加政府采购活动时，应当提供由省级以上监狱管理局、戒毒管理局</w:t>
            </w:r>
            <w:r>
              <w:rPr>
                <w:rFonts w:ascii="宋体" w:hAnsi="宋体" w:eastAsia="宋体" w:cs="宋体"/>
                <w:color w:val="000000" w:themeColor="text1"/>
                <w:sz w:val="24"/>
                <w:szCs w:val="24"/>
                <w:lang w:eastAsia="zh-CN"/>
                <w14:textFill>
                  <w14:solidFill>
                    <w14:schemeClr w14:val="tx1"/>
                  </w14:solidFill>
                </w14:textFill>
              </w:rPr>
              <w:t>（</w:t>
            </w:r>
            <w:r>
              <w:rPr>
                <w:rFonts w:ascii="宋体" w:hAnsi="宋体" w:eastAsia="宋体" w:cs="宋体"/>
                <w:color w:val="000000" w:themeColor="text1"/>
                <w:sz w:val="24"/>
                <w:szCs w:val="24"/>
                <w14:textFill>
                  <w14:solidFill>
                    <w14:schemeClr w14:val="tx1"/>
                  </w14:solidFill>
                </w14:textFill>
              </w:rPr>
              <w:t>含新疆生产建设兵团</w:t>
            </w:r>
            <w:r>
              <w:rPr>
                <w:rFonts w:ascii="宋体" w:hAnsi="宋体" w:eastAsia="宋体" w:cs="宋体"/>
                <w:color w:val="000000" w:themeColor="text1"/>
                <w:sz w:val="24"/>
                <w:szCs w:val="24"/>
                <w:lang w:eastAsia="zh-CN"/>
                <w14:textFill>
                  <w14:solidFill>
                    <w14:schemeClr w14:val="tx1"/>
                  </w14:solidFill>
                </w14:textFill>
              </w:rPr>
              <w:t>）</w:t>
            </w:r>
            <w:r>
              <w:rPr>
                <w:rFonts w:ascii="宋体" w:hAnsi="宋体" w:eastAsia="宋体" w:cs="宋体"/>
                <w:color w:val="000000" w:themeColor="text1"/>
                <w:sz w:val="24"/>
                <w:szCs w:val="24"/>
                <w14:textFill>
                  <w14:solidFill>
                    <w14:schemeClr w14:val="tx1"/>
                  </w14:solidFill>
                </w14:textFill>
              </w:rPr>
              <w:t>出具的属于监狱企业的证明文件，否则不予价格扣除。5、依据《政府采购促进中小企业发展管理办法》规定享受扶持政策获得政府采购合同的，小微企业不得将合同分包给大中型企业，中型企业不得将合同分包给大型企业。6、采购标的对应的中小企业划分标准所属行业为</w:t>
            </w:r>
            <w:r>
              <w:rPr>
                <w:rFonts w:ascii="宋体" w:hAnsi="宋体" w:eastAsia="宋体" w:cs="宋体"/>
                <w:b/>
                <w:bCs/>
                <w:color w:val="000000" w:themeColor="text1"/>
                <w:sz w:val="24"/>
                <w:szCs w:val="24"/>
                <w:u w:val="single"/>
                <w14:textFill>
                  <w14:solidFill>
                    <w14:schemeClr w14:val="tx1"/>
                  </w14:solidFill>
                </w14:textFill>
              </w:rPr>
              <w:t>软件和信息技术服务业</w:t>
            </w:r>
            <w:r>
              <w:rPr>
                <w:rFonts w:ascii="宋体" w:hAnsi="宋体" w:eastAsia="宋体" w:cs="宋体"/>
                <w:color w:val="000000" w:themeColor="text1"/>
                <w:sz w:val="24"/>
                <w:szCs w:val="24"/>
                <w14:textFill>
                  <w14:solidFill>
                    <w14:schemeClr w14:val="tx1"/>
                  </w14:solidFill>
                </w14:textFill>
              </w:rPr>
              <w:t>，应对应填写《中小企业声明函》</w:t>
            </w:r>
            <w:r>
              <w:rPr>
                <w:rFonts w:ascii="宋体" w:hAnsi="宋体" w:eastAsia="宋体" w:cs="宋体"/>
                <w:color w:val="000000" w:themeColor="text1"/>
                <w:sz w:val="24"/>
                <w:szCs w:val="24"/>
                <w:lang w:eastAsia="zh-CN"/>
                <w14:textFill>
                  <w14:solidFill>
                    <w14:schemeClr w14:val="tx1"/>
                  </w14:solidFill>
                </w14:textFill>
              </w:rPr>
              <w:t>（服务）</w:t>
            </w:r>
            <w:r>
              <w:rPr>
                <w:rFonts w:ascii="宋体" w:hAnsi="宋体" w:eastAsia="宋体" w:cs="宋体"/>
                <w:color w:val="000000" w:themeColor="text1"/>
                <w:sz w:val="24"/>
                <w:szCs w:val="24"/>
                <w14:textFill>
                  <w14:solidFill>
                    <w14:schemeClr w14:val="tx1"/>
                  </w14:solidFill>
                </w14:textFill>
              </w:rPr>
              <w:t>模板，若供应商填写的《中小企业声明函》不是对应模板的或者提供的《中小企业声明函》中填写的行业与招标文件明确的采购标的对应的中小企业划分标准所属行业不一致，均不予认定为小微企业，不予价格扣除。注：中小企业参加政府采购活动，应当出具《政府采购促进中小企业发展管理办法》规定的《中小企业声明函》</w:t>
            </w:r>
            <w:r>
              <w:rPr>
                <w:rFonts w:ascii="宋体" w:hAnsi="宋体" w:eastAsia="宋体" w:cs="宋体"/>
                <w:color w:val="000000" w:themeColor="text1"/>
                <w:sz w:val="24"/>
                <w:szCs w:val="24"/>
                <w:lang w:eastAsia="zh-CN"/>
                <w14:textFill>
                  <w14:solidFill>
                    <w14:schemeClr w14:val="tx1"/>
                  </w14:solidFill>
                </w14:textFill>
              </w:rPr>
              <w:t>（</w:t>
            </w:r>
            <w:r>
              <w:rPr>
                <w:rFonts w:ascii="宋体" w:hAnsi="宋体" w:eastAsia="宋体" w:cs="宋体"/>
                <w:color w:val="000000" w:themeColor="text1"/>
                <w:sz w:val="24"/>
                <w:szCs w:val="24"/>
                <w14:textFill>
                  <w14:solidFill>
                    <w14:schemeClr w14:val="tx1"/>
                  </w14:solidFill>
                </w14:textFill>
              </w:rPr>
              <w:t>见招标文件相关附件</w:t>
            </w:r>
            <w:r>
              <w:rPr>
                <w:rFonts w:ascii="宋体" w:hAnsi="宋体" w:eastAsia="宋体" w:cs="宋体"/>
                <w:color w:val="000000" w:themeColor="text1"/>
                <w:sz w:val="24"/>
                <w:szCs w:val="24"/>
                <w:lang w:eastAsia="zh-CN"/>
                <w14:textFill>
                  <w14:solidFill>
                    <w14:schemeClr w14:val="tx1"/>
                  </w14:solidFill>
                </w14:textFill>
              </w:rPr>
              <w:t>），</w:t>
            </w:r>
            <w:r>
              <w:rPr>
                <w:rFonts w:ascii="宋体" w:hAnsi="宋体" w:eastAsia="宋体" w:cs="宋体"/>
                <w:color w:val="000000" w:themeColor="text1"/>
                <w:sz w:val="24"/>
                <w:szCs w:val="24"/>
                <w14:textFill>
                  <w14:solidFill>
                    <w14:schemeClr w14:val="tx1"/>
                  </w14:solidFill>
                </w14:textFill>
              </w:rPr>
              <w:t>否则不得享受相关中小企业扶持政策。评标委员会审查此项响应性只根据投标文件本身的内容，而不寻求其他的外部证据。根据财政部、工业和信息化部关于发布《政府采购促进中小企业发展管理办法》</w:t>
            </w:r>
            <w:r>
              <w:rPr>
                <w:rFonts w:ascii="宋体" w:hAnsi="宋体" w:eastAsia="宋体" w:cs="宋体"/>
                <w:color w:val="000000" w:themeColor="text1"/>
                <w:sz w:val="24"/>
                <w:szCs w:val="24"/>
                <w:lang w:eastAsia="zh-CN"/>
                <w14:textFill>
                  <w14:solidFill>
                    <w14:schemeClr w14:val="tx1"/>
                  </w14:solidFill>
                </w14:textFill>
              </w:rPr>
              <w:t>（</w:t>
            </w:r>
            <w:r>
              <w:rPr>
                <w:rFonts w:ascii="宋体" w:hAnsi="宋体" w:eastAsia="宋体" w:cs="宋体"/>
                <w:color w:val="000000" w:themeColor="text1"/>
                <w:sz w:val="24"/>
                <w:szCs w:val="24"/>
                <w14:textFill>
                  <w14:solidFill>
                    <w14:schemeClr w14:val="tx1"/>
                  </w14:solidFill>
                </w14:textFill>
              </w:rPr>
              <w:t>财库〔2020〕46号</w:t>
            </w:r>
            <w:r>
              <w:rPr>
                <w:rFonts w:ascii="宋体" w:hAnsi="宋体" w:eastAsia="宋体" w:cs="宋体"/>
                <w:color w:val="000000" w:themeColor="text1"/>
                <w:sz w:val="24"/>
                <w:szCs w:val="24"/>
                <w:lang w:eastAsia="zh-CN"/>
                <w14:textFill>
                  <w14:solidFill>
                    <w14:schemeClr w14:val="tx1"/>
                  </w14:solidFill>
                </w14:textFill>
              </w:rPr>
              <w:t>）</w:t>
            </w:r>
            <w:r>
              <w:rPr>
                <w:rFonts w:ascii="宋体" w:hAnsi="宋体" w:eastAsia="宋体" w:cs="宋体"/>
                <w:color w:val="000000" w:themeColor="text1"/>
                <w:sz w:val="24"/>
                <w:szCs w:val="24"/>
                <w14:textFill>
                  <w14:solidFill>
                    <w14:schemeClr w14:val="tx1"/>
                  </w14:solidFill>
                </w14:textFill>
              </w:rPr>
              <w:t>的规定，中标供应商享受本办法规定的中小企业扶持政策的，采购人、采购代理机构应当随中标结果公开中标供应商的《中小企业声明函》。供应商按照本办法规定提供声明函内容不实的，属于提供虚假材料谋取中标，依照《中华人民共和国政府采购法》等国家有关规定追究相应责任。注：</w:t>
            </w:r>
            <w:r>
              <w:rPr>
                <w:rFonts w:ascii="宋体" w:hAnsi="宋体" w:eastAsia="宋体" w:cs="宋体"/>
                <w:color w:val="000000" w:themeColor="text1"/>
                <w:sz w:val="24"/>
                <w:szCs w:val="24"/>
                <w:lang w:eastAsia="zh-CN"/>
                <w14:textFill>
                  <w14:solidFill>
                    <w14:schemeClr w14:val="tx1"/>
                  </w14:solidFill>
                </w14:textFill>
              </w:rPr>
              <w:t>（</w:t>
            </w:r>
            <w:r>
              <w:rPr>
                <w:rFonts w:ascii="宋体" w:hAnsi="宋体" w:eastAsia="宋体" w:cs="宋体"/>
                <w:color w:val="000000" w:themeColor="text1"/>
                <w:sz w:val="24"/>
                <w:szCs w:val="24"/>
                <w14:textFill>
                  <w14:solidFill>
                    <w14:schemeClr w14:val="tx1"/>
                  </w14:solidFill>
                </w14:textFill>
              </w:rPr>
              <w:t>二</w:t>
            </w:r>
            <w:r>
              <w:rPr>
                <w:rFonts w:ascii="宋体" w:hAnsi="宋体" w:eastAsia="宋体" w:cs="宋体"/>
                <w:color w:val="000000" w:themeColor="text1"/>
                <w:sz w:val="24"/>
                <w:szCs w:val="24"/>
                <w:lang w:eastAsia="zh-CN"/>
                <w14:textFill>
                  <w14:solidFill>
                    <w14:schemeClr w14:val="tx1"/>
                  </w14:solidFill>
                </w14:textFill>
              </w:rPr>
              <w:t>）</w:t>
            </w:r>
            <w:r>
              <w:rPr>
                <w:rFonts w:ascii="宋体" w:hAnsi="宋体" w:eastAsia="宋体" w:cs="宋体"/>
                <w:color w:val="000000" w:themeColor="text1"/>
                <w:sz w:val="24"/>
                <w:szCs w:val="24"/>
                <w14:textFill>
                  <w14:solidFill>
                    <w14:schemeClr w14:val="tx1"/>
                  </w14:solidFill>
                </w14:textFill>
              </w:rPr>
              <w:t>残疾人福利性单位价格的扣除具体描述详见其他。</w:t>
            </w:r>
          </w:p>
        </w:tc>
      </w:tr>
    </w:tbl>
    <w:p w14:paraId="676C78A7">
      <w:pPr>
        <w:pStyle w:val="20"/>
        <w:ind w:firstLine="482" w:firstLineChars="200"/>
        <w:jc w:val="both"/>
        <w:outlineLvl w:val="2"/>
        <w:rPr>
          <w:rFonts w:hint="default" w:ascii="宋体" w:hAnsi="宋体" w:eastAsia="宋体" w:cs="宋体"/>
          <w:b/>
          <w:bCs/>
          <w:color w:val="000000" w:themeColor="text1"/>
          <w:sz w:val="24"/>
          <w:szCs w:val="24"/>
          <w14:textFill>
            <w14:solidFill>
              <w14:schemeClr w14:val="tx1"/>
            </w14:solidFill>
          </w14:textFill>
        </w:rPr>
      </w:pPr>
      <w:r>
        <w:rPr>
          <w:rFonts w:ascii="宋体" w:hAnsi="宋体" w:eastAsia="宋体" w:cs="宋体"/>
          <w:b/>
          <w:bCs/>
          <w:color w:val="000000" w:themeColor="text1"/>
          <w:sz w:val="24"/>
          <w:szCs w:val="24"/>
          <w14:textFill>
            <w14:solidFill>
              <w14:schemeClr w14:val="tx1"/>
            </w14:solidFill>
          </w14:textFill>
        </w:rPr>
        <w:t>技术项（F2×A2）满分为</w:t>
      </w:r>
      <w:r>
        <w:rPr>
          <w:rFonts w:ascii="宋体" w:hAnsi="宋体" w:eastAsia="宋体" w:cs="宋体"/>
          <w:b/>
          <w:bCs/>
          <w:color w:val="000000" w:themeColor="text1"/>
          <w:sz w:val="24"/>
          <w:szCs w:val="24"/>
          <w:lang w:eastAsia="zh-CN"/>
          <w14:textFill>
            <w14:solidFill>
              <w14:schemeClr w14:val="tx1"/>
            </w14:solidFill>
          </w14:textFill>
        </w:rPr>
        <w:t>65</w:t>
      </w:r>
      <w:r>
        <w:rPr>
          <w:rFonts w:ascii="宋体" w:hAnsi="宋体" w:eastAsia="宋体" w:cs="宋体"/>
          <w:b/>
          <w:bCs/>
          <w:color w:val="000000" w:themeColor="text1"/>
          <w:sz w:val="24"/>
          <w:szCs w:val="24"/>
          <w14:textFill>
            <w14:solidFill>
              <w14:schemeClr w14:val="tx1"/>
            </w14:solidFill>
          </w14:textFill>
        </w:rPr>
        <w:t>.00分</w:t>
      </w:r>
    </w:p>
    <w:tbl>
      <w:tblPr>
        <w:tblStyle w:val="15"/>
        <w:tblW w:w="5000" w:type="pct"/>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271"/>
        <w:gridCol w:w="1236"/>
        <w:gridCol w:w="7455"/>
      </w:tblGrid>
      <w:tr w14:paraId="751AF19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38" w:type="pct"/>
            <w:vAlign w:val="center"/>
          </w:tcPr>
          <w:p w14:paraId="028B6DE5">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项目</w:t>
            </w:r>
          </w:p>
        </w:tc>
        <w:tc>
          <w:tcPr>
            <w:tcW w:w="620" w:type="pct"/>
            <w:vAlign w:val="center"/>
          </w:tcPr>
          <w:p w14:paraId="16263A7D">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分值</w:t>
            </w:r>
          </w:p>
        </w:tc>
        <w:tc>
          <w:tcPr>
            <w:tcW w:w="3741" w:type="pct"/>
            <w:vAlign w:val="center"/>
          </w:tcPr>
          <w:p w14:paraId="0C9D51DF">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描述</w:t>
            </w:r>
          </w:p>
        </w:tc>
      </w:tr>
      <w:tr w14:paraId="473EF85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38" w:type="pct"/>
            <w:vAlign w:val="center"/>
          </w:tcPr>
          <w:p w14:paraId="646ACCF4">
            <w:pPr>
              <w:pStyle w:val="20"/>
              <w:jc w:val="both"/>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T1投标人响应情况</w:t>
            </w:r>
          </w:p>
        </w:tc>
        <w:tc>
          <w:tcPr>
            <w:tcW w:w="620" w:type="pct"/>
            <w:vAlign w:val="center"/>
          </w:tcPr>
          <w:p w14:paraId="3E869E02">
            <w:pPr>
              <w:pStyle w:val="20"/>
              <w:jc w:val="center"/>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27</w:t>
            </w:r>
          </w:p>
        </w:tc>
        <w:tc>
          <w:tcPr>
            <w:tcW w:w="3741" w:type="pct"/>
            <w:vAlign w:val="center"/>
          </w:tcPr>
          <w:p w14:paraId="2268EAB9">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T1</w:t>
            </w:r>
            <w:r>
              <w:rPr>
                <w:rFonts w:ascii="宋体" w:hAnsi="宋体" w:eastAsia="宋体" w:cs="宋体"/>
                <w:color w:val="000000" w:themeColor="text1"/>
                <w:sz w:val="24"/>
                <w:szCs w:val="24"/>
                <w14:textFill>
                  <w14:solidFill>
                    <w14:schemeClr w14:val="tx1"/>
                  </w14:solidFill>
                </w14:textFill>
              </w:rPr>
              <w:t>根据投标人对</w:t>
            </w:r>
            <w:r>
              <w:rPr>
                <w:rFonts w:ascii="宋体" w:hAnsi="宋体" w:eastAsia="宋体" w:cs="宋体"/>
                <w:color w:val="000000" w:themeColor="text1"/>
                <w:sz w:val="24"/>
                <w:szCs w:val="24"/>
                <w:lang w:eastAsia="zh-CN"/>
                <w14:textFill>
                  <w14:solidFill>
                    <w14:schemeClr w14:val="tx1"/>
                  </w14:solidFill>
                </w14:textFill>
              </w:rPr>
              <w:t>招标文件第五章招标内容及要求的</w:t>
            </w:r>
            <w:r>
              <w:rPr>
                <w:rFonts w:ascii="宋体" w:hAnsi="宋体" w:eastAsia="宋体" w:cs="宋体"/>
                <w:color w:val="000000" w:themeColor="text1"/>
                <w:sz w:val="24"/>
                <w:szCs w:val="24"/>
                <w14:textFill>
                  <w14:solidFill>
                    <w14:schemeClr w14:val="tx1"/>
                  </w14:solidFill>
                </w14:textFill>
              </w:rPr>
              <w:t>响应情况由评委进行评分：标注“★”的技术参数</w:t>
            </w:r>
            <w:r>
              <w:rPr>
                <w:rFonts w:ascii="宋体" w:hAnsi="宋体" w:eastAsia="宋体" w:cs="宋体"/>
                <w:color w:val="000000" w:themeColor="text1"/>
                <w:sz w:val="24"/>
                <w:szCs w:val="24"/>
                <w:lang w:eastAsia="zh-CN"/>
                <w14:textFill>
                  <w14:solidFill>
                    <w14:schemeClr w14:val="tx1"/>
                  </w14:solidFill>
                </w14:textFill>
              </w:rPr>
              <w:t>（</w:t>
            </w:r>
            <w:r>
              <w:rPr>
                <w:rFonts w:ascii="宋体" w:hAnsi="宋体" w:eastAsia="宋体" w:cs="宋体"/>
                <w:color w:val="000000" w:themeColor="text1"/>
                <w:sz w:val="24"/>
                <w:szCs w:val="24"/>
                <w14:textFill>
                  <w14:solidFill>
                    <w14:schemeClr w14:val="tx1"/>
                  </w14:solidFill>
                </w14:textFill>
              </w:rPr>
              <w:t>共计</w:t>
            </w:r>
            <w:r>
              <w:rPr>
                <w:rFonts w:ascii="宋体" w:hAnsi="宋体" w:eastAsia="宋体" w:cs="宋体"/>
                <w:color w:val="000000" w:themeColor="text1"/>
                <w:sz w:val="24"/>
                <w:szCs w:val="24"/>
                <w:lang w:eastAsia="zh-CN"/>
                <w14:textFill>
                  <w14:solidFill>
                    <w14:schemeClr w14:val="tx1"/>
                  </w14:solidFill>
                </w14:textFill>
              </w:rPr>
              <w:t>3</w:t>
            </w:r>
            <w:r>
              <w:rPr>
                <w:rFonts w:ascii="宋体" w:hAnsi="宋体" w:eastAsia="宋体" w:cs="宋体"/>
                <w:color w:val="000000" w:themeColor="text1"/>
                <w:sz w:val="24"/>
                <w:szCs w:val="24"/>
                <w14:textFill>
                  <w14:solidFill>
                    <w14:schemeClr w14:val="tx1"/>
                  </w14:solidFill>
                </w14:textFill>
              </w:rPr>
              <w:t>项）不允许</w:t>
            </w:r>
            <w:r>
              <w:rPr>
                <w:rFonts w:ascii="宋体" w:hAnsi="宋体" w:eastAsia="宋体" w:cs="宋体"/>
                <w:color w:val="000000" w:themeColor="text1"/>
                <w:sz w:val="24"/>
                <w:szCs w:val="24"/>
                <w:lang w:eastAsia="zh-CN"/>
                <w14:textFill>
                  <w14:solidFill>
                    <w14:schemeClr w14:val="tx1"/>
                  </w14:solidFill>
                </w14:textFill>
              </w:rPr>
              <w:t>出现</w:t>
            </w:r>
            <w:r>
              <w:rPr>
                <w:rFonts w:ascii="宋体" w:hAnsi="宋体" w:eastAsia="宋体" w:cs="宋体"/>
                <w:color w:val="000000" w:themeColor="text1"/>
                <w:sz w:val="24"/>
                <w:szCs w:val="24"/>
                <w14:textFill>
                  <w14:solidFill>
                    <w14:schemeClr w14:val="tx1"/>
                  </w14:solidFill>
                </w14:textFill>
              </w:rPr>
              <w:t>负偏离，出现负偏离的按无效投标处理；未标注“★”的技术参数</w:t>
            </w:r>
            <w:r>
              <w:rPr>
                <w:rFonts w:ascii="宋体" w:hAnsi="宋体" w:eastAsia="宋体" w:cs="宋体"/>
                <w:color w:val="000000" w:themeColor="text1"/>
                <w:sz w:val="24"/>
                <w:szCs w:val="24"/>
                <w:lang w:eastAsia="zh-CN"/>
                <w14:textFill>
                  <w14:solidFill>
                    <w14:schemeClr w14:val="tx1"/>
                  </w14:solidFill>
                </w14:textFill>
              </w:rPr>
              <w:t>以“项号”为单位标记（</w:t>
            </w:r>
            <w:r>
              <w:rPr>
                <w:rFonts w:ascii="宋体" w:hAnsi="宋体" w:eastAsia="宋体" w:cs="宋体"/>
                <w:color w:val="000000" w:themeColor="text1"/>
                <w:sz w:val="24"/>
                <w:szCs w:val="24"/>
                <w14:textFill>
                  <w14:solidFill>
                    <w14:schemeClr w14:val="tx1"/>
                  </w14:solidFill>
                </w14:textFill>
              </w:rPr>
              <w:t>共计</w:t>
            </w:r>
            <w:r>
              <w:rPr>
                <w:rFonts w:ascii="宋体" w:hAnsi="宋体" w:eastAsia="宋体" w:cs="宋体"/>
                <w:color w:val="000000" w:themeColor="text1"/>
                <w:sz w:val="24"/>
                <w:szCs w:val="24"/>
                <w:lang w:eastAsia="zh-CN"/>
                <w14:textFill>
                  <w14:solidFill>
                    <w14:schemeClr w14:val="tx1"/>
                  </w14:solidFill>
                </w14:textFill>
              </w:rPr>
              <w:t>18个</w:t>
            </w:r>
            <w:r>
              <w:rPr>
                <w:rFonts w:ascii="宋体" w:hAnsi="宋体" w:eastAsia="宋体" w:cs="宋体"/>
                <w:color w:val="000000" w:themeColor="text1"/>
                <w:sz w:val="24"/>
                <w:szCs w:val="24"/>
                <w14:textFill>
                  <w14:solidFill>
                    <w14:schemeClr w14:val="tx1"/>
                  </w14:solidFill>
                </w14:textFill>
              </w:rPr>
              <w:t>项</w:t>
            </w:r>
            <w:r>
              <w:rPr>
                <w:rFonts w:ascii="宋体" w:hAnsi="宋体" w:eastAsia="宋体" w:cs="宋体"/>
                <w:color w:val="000000" w:themeColor="text1"/>
                <w:sz w:val="24"/>
                <w:szCs w:val="24"/>
                <w:lang w:eastAsia="zh-CN"/>
                <w14:textFill>
                  <w14:solidFill>
                    <w14:schemeClr w14:val="tx1"/>
                  </w14:solidFill>
                </w14:textFill>
              </w:rPr>
              <w:t>号</w:t>
            </w:r>
            <w:r>
              <w:rPr>
                <w:rFonts w:ascii="宋体" w:hAnsi="宋体" w:eastAsia="宋体" w:cs="宋体"/>
                <w:color w:val="000000" w:themeColor="text1"/>
                <w:sz w:val="24"/>
                <w:szCs w:val="24"/>
                <w14:textFill>
                  <w14:solidFill>
                    <w14:schemeClr w14:val="tx1"/>
                  </w14:solidFill>
                </w14:textFill>
              </w:rPr>
              <w:t>）</w:t>
            </w:r>
            <w:r>
              <w:rPr>
                <w:rFonts w:ascii="宋体" w:hAnsi="宋体" w:eastAsia="宋体" w:cs="宋体"/>
                <w:color w:val="000000" w:themeColor="text1"/>
                <w:sz w:val="24"/>
                <w:szCs w:val="24"/>
                <w:lang w:eastAsia="zh-CN"/>
                <w14:textFill>
                  <w14:solidFill>
                    <w14:schemeClr w14:val="tx1"/>
                  </w14:solidFill>
                </w14:textFill>
              </w:rPr>
              <w:t>出现负偏离每项扣1.5分</w:t>
            </w:r>
            <w:r>
              <w:rPr>
                <w:rFonts w:ascii="宋体" w:hAnsi="宋体" w:eastAsia="宋体" w:cs="宋体"/>
                <w:color w:val="000000" w:themeColor="text1"/>
                <w:sz w:val="24"/>
                <w:szCs w:val="24"/>
                <w14:textFill>
                  <w14:solidFill>
                    <w14:schemeClr w14:val="tx1"/>
                  </w14:solidFill>
                </w14:textFill>
              </w:rPr>
              <w:t>，</w:t>
            </w:r>
            <w:r>
              <w:rPr>
                <w:rFonts w:ascii="宋体" w:hAnsi="宋体" w:eastAsia="宋体" w:cs="宋体"/>
                <w:color w:val="000000" w:themeColor="text1"/>
                <w:sz w:val="24"/>
                <w:szCs w:val="24"/>
                <w:lang w:eastAsia="zh-CN"/>
                <w14:textFill>
                  <w14:solidFill>
                    <w14:schemeClr w14:val="tx1"/>
                  </w14:solidFill>
                </w14:textFill>
              </w:rPr>
              <w:t>本项</w:t>
            </w:r>
            <w:r>
              <w:rPr>
                <w:rFonts w:ascii="宋体" w:hAnsi="宋体" w:eastAsia="宋体" w:cs="宋体"/>
                <w:color w:val="000000" w:themeColor="text1"/>
                <w:sz w:val="24"/>
                <w:szCs w:val="24"/>
                <w14:textFill>
                  <w14:solidFill>
                    <w14:schemeClr w14:val="tx1"/>
                  </w14:solidFill>
                </w14:textFill>
              </w:rPr>
              <w:t>满分</w:t>
            </w:r>
            <w:r>
              <w:rPr>
                <w:rFonts w:ascii="宋体" w:hAnsi="宋体" w:eastAsia="宋体" w:cs="宋体"/>
                <w:color w:val="000000" w:themeColor="text1"/>
                <w:sz w:val="24"/>
                <w:szCs w:val="24"/>
                <w:lang w:eastAsia="zh-CN"/>
                <w14:textFill>
                  <w14:solidFill>
                    <w14:schemeClr w14:val="tx1"/>
                  </w14:solidFill>
                </w14:textFill>
              </w:rPr>
              <w:t>27</w:t>
            </w:r>
            <w:r>
              <w:rPr>
                <w:rFonts w:ascii="宋体" w:hAnsi="宋体" w:eastAsia="宋体" w:cs="宋体"/>
                <w:color w:val="000000" w:themeColor="text1"/>
                <w:sz w:val="24"/>
                <w:szCs w:val="24"/>
                <w14:textFill>
                  <w14:solidFill>
                    <w14:schemeClr w14:val="tx1"/>
                  </w14:solidFill>
                </w14:textFill>
              </w:rPr>
              <w:t>分。正偏离不加分。</w:t>
            </w:r>
          </w:p>
          <w:p w14:paraId="7EFD754F">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注：投标人在响应本条评分项时，应完整响应项号与项号间的全部内容，未响应或响应不完整的，评审小组有权作出不利于投标人的判断（负偏离）。</w:t>
            </w:r>
          </w:p>
        </w:tc>
      </w:tr>
      <w:tr w14:paraId="09E6997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38" w:type="pct"/>
            <w:vMerge w:val="restart"/>
            <w:vAlign w:val="center"/>
          </w:tcPr>
          <w:p w14:paraId="60E99C59">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T2人员配置情况</w:t>
            </w:r>
          </w:p>
        </w:tc>
        <w:tc>
          <w:tcPr>
            <w:tcW w:w="620" w:type="pct"/>
            <w:vAlign w:val="center"/>
          </w:tcPr>
          <w:p w14:paraId="2AFFE4EA">
            <w:pPr>
              <w:pStyle w:val="20"/>
              <w:jc w:val="center"/>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3</w:t>
            </w:r>
          </w:p>
        </w:tc>
        <w:tc>
          <w:tcPr>
            <w:tcW w:w="3741" w:type="pct"/>
            <w:vAlign w:val="center"/>
          </w:tcPr>
          <w:p w14:paraId="7301F5BA">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T2.1投标人拟投入本项目的项目经理：</w:t>
            </w:r>
          </w:p>
          <w:p w14:paraId="30B7423F">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①具备信息技术服务标准(ITSS)评估师或ITIL4 管理专家（MP）认证证书的得1分；</w:t>
            </w:r>
          </w:p>
          <w:p w14:paraId="35CA2181">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②具备电子专业类或机电专业类高级工程师资格证书的得1分；</w:t>
            </w:r>
          </w:p>
          <w:p w14:paraId="6ADFE334">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③具备运维专家资格认证（AOS）证书或项目管理专业人员资格认证(PMP)或信息系统项目管理师资格证书的得1分；</w:t>
            </w:r>
          </w:p>
          <w:p w14:paraId="27FD7745">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本项满分3分。</w:t>
            </w:r>
          </w:p>
          <w:p w14:paraId="0B736C2D">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b/>
                <w:bCs/>
                <w:color w:val="000000" w:themeColor="text1"/>
                <w:sz w:val="24"/>
                <w:szCs w:val="24"/>
                <w:lang w:eastAsia="zh-CN"/>
                <w14:textFill>
                  <w14:solidFill>
                    <w14:schemeClr w14:val="tx1"/>
                  </w14:solidFill>
                </w14:textFill>
              </w:rPr>
              <w:t>投标人需在投标文件中提供以下佐证材料：</w:t>
            </w:r>
          </w:p>
          <w:p w14:paraId="37B5059A">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①</w:t>
            </w:r>
            <w:r>
              <w:rPr>
                <w:rFonts w:ascii="宋体" w:hAnsi="宋体" w:eastAsia="宋体" w:cs="宋体"/>
                <w:color w:val="000000" w:themeColor="text1"/>
                <w:sz w:val="24"/>
                <w:szCs w:val="24"/>
                <w:lang w:eastAsia="zh-CN"/>
                <w14:textFill>
                  <w14:solidFill>
                    <w14:schemeClr w14:val="tx1"/>
                  </w14:solidFill>
                </w14:textFill>
              </w:rPr>
              <w:t>人员基本信息表（包括人员姓名，身份证号、学历、持证情况等基本信息，身份证复印件附后）；</w:t>
            </w:r>
          </w:p>
          <w:p w14:paraId="40F46E6A">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②</w:t>
            </w:r>
            <w:r>
              <w:rPr>
                <w:rFonts w:ascii="宋体" w:hAnsi="宋体" w:eastAsia="宋体" w:cs="宋体"/>
                <w:color w:val="000000" w:themeColor="text1"/>
                <w:sz w:val="24"/>
                <w:szCs w:val="24"/>
                <w:lang w:eastAsia="zh-CN"/>
                <w14:textFill>
                  <w14:solidFill>
                    <w14:schemeClr w14:val="tx1"/>
                  </w14:solidFill>
                </w14:textFill>
              </w:rPr>
              <w:t>相关证书复印件；</w:t>
            </w:r>
          </w:p>
          <w:p w14:paraId="3CF1D3D9">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③</w:t>
            </w:r>
            <w:r>
              <w:rPr>
                <w:rFonts w:ascii="宋体" w:hAnsi="宋体" w:eastAsia="宋体" w:cs="宋体"/>
                <w:color w:val="000000" w:themeColor="text1"/>
                <w:sz w:val="24"/>
                <w:szCs w:val="24"/>
                <w14:textFill>
                  <w14:solidFill>
                    <w14:schemeClr w14:val="tx1"/>
                  </w14:solidFill>
                </w14:textFill>
              </w:rPr>
              <w:t>投标截止时间前（不含投标截止时间当月）六个月内任意一个月投标人为拟投入人员缴纳的社保证明材料</w:t>
            </w:r>
            <w:r>
              <w:rPr>
                <w:rFonts w:ascii="宋体" w:hAnsi="宋体" w:eastAsia="宋体" w:cs="宋体"/>
                <w:color w:val="000000" w:themeColor="text1"/>
                <w:sz w:val="24"/>
                <w:szCs w:val="24"/>
                <w:lang w:eastAsia="zh-CN"/>
                <w14:textFill>
                  <w14:solidFill>
                    <w14:schemeClr w14:val="tx1"/>
                  </w14:solidFill>
                </w14:textFill>
              </w:rPr>
              <w:t>。</w:t>
            </w:r>
          </w:p>
          <w:p w14:paraId="1992DDE4">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b/>
                <w:bCs/>
                <w:color w:val="000000" w:themeColor="text1"/>
                <w:sz w:val="24"/>
                <w:szCs w:val="24"/>
                <w:lang w:eastAsia="zh-CN"/>
                <w14:textFill>
                  <w14:solidFill>
                    <w14:schemeClr w14:val="tx1"/>
                  </w14:solidFill>
                </w14:textFill>
              </w:rPr>
              <w:t>注：</w:t>
            </w:r>
            <w:r>
              <w:rPr>
                <w:rFonts w:ascii="宋体" w:hAnsi="宋体" w:eastAsia="宋体" w:cs="宋体"/>
                <w:color w:val="000000" w:themeColor="text1"/>
                <w:sz w:val="24"/>
                <w:szCs w:val="24"/>
                <w14:textFill>
                  <w14:solidFill>
                    <w14:schemeClr w14:val="tx1"/>
                  </w14:solidFill>
                </w14:textFill>
              </w:rPr>
              <w:t>技术评分项中，同一人员</w:t>
            </w:r>
            <w:r>
              <w:rPr>
                <w:rFonts w:ascii="宋体" w:hAnsi="宋体" w:eastAsia="宋体" w:cs="宋体"/>
                <w:color w:val="000000" w:themeColor="text1"/>
                <w:sz w:val="24"/>
                <w:szCs w:val="24"/>
                <w:lang w:eastAsia="zh-CN"/>
                <w14:textFill>
                  <w14:solidFill>
                    <w14:schemeClr w14:val="tx1"/>
                  </w14:solidFill>
                </w14:textFill>
              </w:rPr>
              <w:t>不得</w:t>
            </w:r>
            <w:r>
              <w:rPr>
                <w:rFonts w:ascii="宋体" w:hAnsi="宋体" w:eastAsia="宋体" w:cs="宋体"/>
                <w:color w:val="000000" w:themeColor="text1"/>
                <w:sz w:val="24"/>
                <w:szCs w:val="24"/>
                <w14:textFill>
                  <w14:solidFill>
                    <w14:schemeClr w14:val="tx1"/>
                  </w14:solidFill>
                </w14:textFill>
              </w:rPr>
              <w:t>重复得分</w:t>
            </w:r>
            <w:r>
              <w:rPr>
                <w:rFonts w:ascii="宋体" w:hAnsi="宋体" w:eastAsia="宋体" w:cs="宋体"/>
                <w:color w:val="000000" w:themeColor="text1"/>
                <w:sz w:val="24"/>
                <w:szCs w:val="24"/>
                <w:lang w:eastAsia="zh-CN"/>
                <w14:textFill>
                  <w14:solidFill>
                    <w14:schemeClr w14:val="tx1"/>
                  </w14:solidFill>
                </w14:textFill>
              </w:rPr>
              <w:t>；投标人提供的佐证材料</w:t>
            </w:r>
            <w:r>
              <w:rPr>
                <w:rFonts w:ascii="宋体" w:hAnsi="宋体" w:eastAsia="宋体" w:cs="宋体"/>
                <w:color w:val="000000" w:themeColor="text1"/>
                <w:sz w:val="24"/>
                <w:szCs w:val="24"/>
                <w14:textFill>
                  <w14:solidFill>
                    <w14:schemeClr w14:val="tx1"/>
                  </w14:solidFill>
                </w14:textFill>
              </w:rPr>
              <w:t>属于非中文描述，应提供具有翻译资质的机构翻译的中文译本。前述翻译机构应为中国翻译协会成员单位，翻译的中文译本应由翻译人员签名并加盖翻译机构公章，同时提供翻译人员翻译资格证书。中文译本、翻译机构的成员单位证书及翻译人员的资格证书可为复印件。</w:t>
            </w:r>
          </w:p>
        </w:tc>
      </w:tr>
      <w:tr w14:paraId="3E4C601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38" w:type="pct"/>
            <w:vMerge w:val="continue"/>
            <w:vAlign w:val="center"/>
          </w:tcPr>
          <w:p w14:paraId="7823FE22">
            <w:pPr>
              <w:pStyle w:val="20"/>
              <w:rPr>
                <w:rFonts w:hint="default" w:ascii="宋体" w:hAnsi="宋体" w:eastAsia="宋体" w:cs="宋体"/>
                <w:color w:val="000000" w:themeColor="text1"/>
                <w:sz w:val="24"/>
                <w:szCs w:val="24"/>
                <w:lang w:eastAsia="zh-CN"/>
                <w14:textFill>
                  <w14:solidFill>
                    <w14:schemeClr w14:val="tx1"/>
                  </w14:solidFill>
                </w14:textFill>
              </w:rPr>
            </w:pPr>
          </w:p>
        </w:tc>
        <w:tc>
          <w:tcPr>
            <w:tcW w:w="620" w:type="pct"/>
            <w:vAlign w:val="center"/>
          </w:tcPr>
          <w:p w14:paraId="3B1D6646">
            <w:pPr>
              <w:pStyle w:val="20"/>
              <w:jc w:val="center"/>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2</w:t>
            </w:r>
          </w:p>
        </w:tc>
        <w:tc>
          <w:tcPr>
            <w:tcW w:w="3741" w:type="pct"/>
            <w:vAlign w:val="center"/>
          </w:tcPr>
          <w:p w14:paraId="77C06841">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T2.2</w:t>
            </w:r>
            <w:r>
              <w:rPr>
                <w:rFonts w:ascii="宋体" w:hAnsi="宋体" w:eastAsia="宋体" w:cs="宋体"/>
                <w:color w:val="000000" w:themeColor="text1"/>
                <w:sz w:val="24"/>
                <w:szCs w:val="24"/>
                <w14:textFill>
                  <w14:solidFill>
                    <w14:schemeClr w14:val="tx1"/>
                  </w14:solidFill>
                </w14:textFill>
              </w:rPr>
              <w:t>投标人拟投入本项目的技术主管</w:t>
            </w:r>
            <w:r>
              <w:rPr>
                <w:rFonts w:ascii="宋体" w:hAnsi="宋体" w:eastAsia="宋体" w:cs="宋体"/>
                <w:color w:val="000000" w:themeColor="text1"/>
                <w:sz w:val="24"/>
                <w:szCs w:val="24"/>
                <w:lang w:eastAsia="zh-CN"/>
                <w14:textFill>
                  <w14:solidFill>
                    <w14:schemeClr w14:val="tx1"/>
                  </w14:solidFill>
                </w14:textFill>
              </w:rPr>
              <w:t>：</w:t>
            </w:r>
          </w:p>
          <w:p w14:paraId="6239D525">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①具备5年</w:t>
            </w:r>
            <w:r>
              <w:rPr>
                <w:rFonts w:ascii="宋体" w:hAnsi="宋体" w:eastAsia="宋体" w:cs="宋体"/>
                <w:color w:val="000000" w:themeColor="text1"/>
                <w:sz w:val="24"/>
                <w:szCs w:val="24"/>
                <w:lang w:eastAsia="zh-CN"/>
                <w14:textFill>
                  <w14:solidFill>
                    <w14:schemeClr w14:val="tx1"/>
                  </w14:solidFill>
                </w14:textFill>
              </w:rPr>
              <w:t>及</w:t>
            </w:r>
            <w:r>
              <w:rPr>
                <w:rFonts w:ascii="宋体" w:hAnsi="宋体" w:eastAsia="宋体" w:cs="宋体"/>
                <w:color w:val="000000" w:themeColor="text1"/>
                <w:sz w:val="24"/>
                <w:szCs w:val="24"/>
                <w14:textFill>
                  <w14:solidFill>
                    <w14:schemeClr w14:val="tx1"/>
                  </w14:solidFill>
                </w14:textFill>
              </w:rPr>
              <w:t>以上通信设备维护或IDC机房维护经验</w:t>
            </w:r>
            <w:r>
              <w:rPr>
                <w:rFonts w:ascii="宋体" w:hAnsi="宋体" w:eastAsia="宋体" w:cs="宋体"/>
                <w:color w:val="000000" w:themeColor="text1"/>
                <w:sz w:val="24"/>
                <w:szCs w:val="24"/>
                <w:lang w:eastAsia="zh-CN"/>
                <w14:textFill>
                  <w14:solidFill>
                    <w14:schemeClr w14:val="tx1"/>
                  </w14:solidFill>
                </w14:textFill>
              </w:rPr>
              <w:t>的得1分</w:t>
            </w:r>
            <w:r>
              <w:rPr>
                <w:rFonts w:ascii="宋体" w:hAnsi="宋体" w:eastAsia="宋体" w:cs="宋体"/>
                <w:color w:val="000000" w:themeColor="text1"/>
                <w:sz w:val="24"/>
                <w:szCs w:val="24"/>
                <w14:textFill>
                  <w14:solidFill>
                    <w14:schemeClr w14:val="tx1"/>
                  </w14:solidFill>
                </w14:textFill>
              </w:rPr>
              <w:t>；</w:t>
            </w:r>
          </w:p>
          <w:p w14:paraId="239B747D">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②具备</w:t>
            </w:r>
            <w:r>
              <w:rPr>
                <w:rFonts w:ascii="宋体" w:hAnsi="宋体" w:eastAsia="宋体" w:cs="宋体"/>
                <w:color w:val="000000" w:themeColor="text1"/>
                <w:sz w:val="24"/>
                <w:szCs w:val="24"/>
                <w:lang w:eastAsia="zh-CN"/>
                <w14:textFill>
                  <w14:solidFill>
                    <w14:schemeClr w14:val="tx1"/>
                  </w14:solidFill>
                </w14:textFill>
              </w:rPr>
              <w:t>电子专业类或自动化</w:t>
            </w:r>
            <w:r>
              <w:rPr>
                <w:rFonts w:ascii="宋体" w:hAnsi="宋体" w:eastAsia="宋体" w:cs="宋体"/>
                <w:color w:val="000000" w:themeColor="text1"/>
                <w:sz w:val="24"/>
                <w:szCs w:val="24"/>
                <w14:textFill>
                  <w14:solidFill>
                    <w14:schemeClr w14:val="tx1"/>
                  </w14:solidFill>
                </w14:textFill>
              </w:rPr>
              <w:t>专业</w:t>
            </w:r>
            <w:r>
              <w:rPr>
                <w:rFonts w:ascii="宋体" w:hAnsi="宋体" w:eastAsia="宋体" w:cs="宋体"/>
                <w:color w:val="000000" w:themeColor="text1"/>
                <w:sz w:val="24"/>
                <w:szCs w:val="24"/>
                <w:lang w:eastAsia="zh-CN"/>
                <w14:textFill>
                  <w14:solidFill>
                    <w14:schemeClr w14:val="tx1"/>
                  </w14:solidFill>
                </w14:textFill>
              </w:rPr>
              <w:t>类相关中级及以上工程师资格证书</w:t>
            </w:r>
            <w:r>
              <w:rPr>
                <w:rFonts w:ascii="宋体" w:hAnsi="宋体" w:eastAsia="宋体" w:cs="宋体"/>
                <w:color w:val="000000" w:themeColor="text1"/>
                <w:sz w:val="24"/>
                <w:szCs w:val="24"/>
                <w14:textFill>
                  <w14:solidFill>
                    <w14:schemeClr w14:val="tx1"/>
                  </w14:solidFill>
                </w14:textFill>
              </w:rPr>
              <w:t>的得1分</w:t>
            </w:r>
            <w:r>
              <w:rPr>
                <w:rFonts w:ascii="宋体" w:hAnsi="宋体" w:eastAsia="宋体" w:cs="宋体"/>
                <w:color w:val="000000" w:themeColor="text1"/>
                <w:sz w:val="24"/>
                <w:szCs w:val="24"/>
                <w:lang w:eastAsia="zh-CN"/>
                <w14:textFill>
                  <w14:solidFill>
                    <w14:schemeClr w14:val="tx1"/>
                  </w14:solidFill>
                </w14:textFill>
              </w:rPr>
              <w:t>；</w:t>
            </w:r>
          </w:p>
          <w:p w14:paraId="5E7F45E4">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本项</w:t>
            </w:r>
            <w:r>
              <w:rPr>
                <w:rFonts w:ascii="宋体" w:hAnsi="宋体" w:eastAsia="宋体" w:cs="宋体"/>
                <w:color w:val="000000" w:themeColor="text1"/>
                <w:sz w:val="24"/>
                <w:szCs w:val="24"/>
                <w14:textFill>
                  <w14:solidFill>
                    <w14:schemeClr w14:val="tx1"/>
                  </w14:solidFill>
                </w14:textFill>
              </w:rPr>
              <w:t>满分</w:t>
            </w:r>
            <w:r>
              <w:rPr>
                <w:rFonts w:ascii="宋体" w:hAnsi="宋体" w:eastAsia="宋体" w:cs="宋体"/>
                <w:color w:val="000000" w:themeColor="text1"/>
                <w:sz w:val="24"/>
                <w:szCs w:val="24"/>
                <w:lang w:eastAsia="zh-CN"/>
                <w14:textFill>
                  <w14:solidFill>
                    <w14:schemeClr w14:val="tx1"/>
                  </w14:solidFill>
                </w14:textFill>
              </w:rPr>
              <w:t>2</w:t>
            </w:r>
            <w:r>
              <w:rPr>
                <w:rFonts w:ascii="宋体" w:hAnsi="宋体" w:eastAsia="宋体" w:cs="宋体"/>
                <w:color w:val="000000" w:themeColor="text1"/>
                <w:sz w:val="24"/>
                <w:szCs w:val="24"/>
                <w14:textFill>
                  <w14:solidFill>
                    <w14:schemeClr w14:val="tx1"/>
                  </w14:solidFill>
                </w14:textFill>
              </w:rPr>
              <w:t>分。</w:t>
            </w:r>
          </w:p>
          <w:p w14:paraId="3418CADE">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b/>
                <w:bCs/>
                <w:color w:val="000000" w:themeColor="text1"/>
                <w:sz w:val="24"/>
                <w:szCs w:val="24"/>
                <w:lang w:eastAsia="zh-CN"/>
                <w14:textFill>
                  <w14:solidFill>
                    <w14:schemeClr w14:val="tx1"/>
                  </w14:solidFill>
                </w14:textFill>
              </w:rPr>
              <w:t>投标人需在投标文件中提供以下佐证材料：</w:t>
            </w:r>
          </w:p>
          <w:p w14:paraId="3852A25F">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①</w:t>
            </w:r>
            <w:r>
              <w:rPr>
                <w:rFonts w:ascii="宋体" w:hAnsi="宋体" w:eastAsia="宋体" w:cs="宋体"/>
                <w:color w:val="000000" w:themeColor="text1"/>
                <w:sz w:val="24"/>
                <w:szCs w:val="24"/>
                <w:lang w:eastAsia="zh-CN"/>
                <w14:textFill>
                  <w14:solidFill>
                    <w14:schemeClr w14:val="tx1"/>
                  </w14:solidFill>
                </w14:textFill>
              </w:rPr>
              <w:t>人员基本信息表（包括人员姓名，身份证号、学历、持证情况等基本信息，身份证复印件附后）；</w:t>
            </w:r>
          </w:p>
          <w:p w14:paraId="02F5A591">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②</w:t>
            </w:r>
            <w:r>
              <w:rPr>
                <w:rFonts w:ascii="宋体" w:hAnsi="宋体" w:eastAsia="宋体" w:cs="宋体"/>
                <w:color w:val="000000" w:themeColor="text1"/>
                <w:sz w:val="24"/>
                <w:szCs w:val="24"/>
                <w:lang w:eastAsia="zh-CN"/>
                <w14:textFill>
                  <w14:solidFill>
                    <w14:schemeClr w14:val="tx1"/>
                  </w14:solidFill>
                </w14:textFill>
              </w:rPr>
              <w:t>提供具备5年及以</w:t>
            </w:r>
            <w:r>
              <w:rPr>
                <w:rFonts w:ascii="宋体" w:hAnsi="宋体" w:eastAsia="宋体" w:cs="宋体"/>
                <w:color w:val="000000" w:themeColor="text1"/>
                <w:sz w:val="24"/>
                <w:szCs w:val="24"/>
                <w14:textFill>
                  <w14:solidFill>
                    <w14:schemeClr w14:val="tx1"/>
                  </w14:solidFill>
                </w14:textFill>
              </w:rPr>
              <w:t>上通信设备维护或IDC机房维护经验</w:t>
            </w:r>
            <w:r>
              <w:rPr>
                <w:rFonts w:ascii="宋体" w:hAnsi="宋体" w:eastAsia="宋体" w:cs="宋体"/>
                <w:color w:val="000000" w:themeColor="text1"/>
                <w:sz w:val="24"/>
                <w:szCs w:val="24"/>
                <w:lang w:eastAsia="zh-CN"/>
                <w14:textFill>
                  <w14:solidFill>
                    <w14:schemeClr w14:val="tx1"/>
                  </w14:solidFill>
                </w14:textFill>
              </w:rPr>
              <w:t>的承诺函；</w:t>
            </w:r>
          </w:p>
          <w:p w14:paraId="696D8D4E">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③相关证书复印件；</w:t>
            </w:r>
          </w:p>
          <w:p w14:paraId="71B8224C">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④投标截止时间前（不含投标截止时间当月）六个月内任意一个月投标人为拟投入人员缴纳的社保证明材料</w:t>
            </w:r>
            <w:r>
              <w:rPr>
                <w:rFonts w:ascii="宋体" w:hAnsi="宋体" w:eastAsia="宋体" w:cs="宋体"/>
                <w:color w:val="000000" w:themeColor="text1"/>
                <w:sz w:val="24"/>
                <w:szCs w:val="24"/>
                <w:lang w:eastAsia="zh-CN"/>
                <w14:textFill>
                  <w14:solidFill>
                    <w14:schemeClr w14:val="tx1"/>
                  </w14:solidFill>
                </w14:textFill>
              </w:rPr>
              <w:t>。</w:t>
            </w:r>
          </w:p>
          <w:p w14:paraId="44480262">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b/>
                <w:bCs/>
                <w:color w:val="000000" w:themeColor="text1"/>
                <w:sz w:val="24"/>
                <w:szCs w:val="24"/>
                <w:lang w:eastAsia="zh-CN"/>
                <w14:textFill>
                  <w14:solidFill>
                    <w14:schemeClr w14:val="tx1"/>
                  </w14:solidFill>
                </w14:textFill>
              </w:rPr>
              <w:t>注：</w:t>
            </w:r>
            <w:r>
              <w:rPr>
                <w:rFonts w:ascii="宋体" w:hAnsi="宋体" w:eastAsia="宋体" w:cs="宋体"/>
                <w:color w:val="000000" w:themeColor="text1"/>
                <w:sz w:val="24"/>
                <w:szCs w:val="24"/>
                <w14:textFill>
                  <w14:solidFill>
                    <w14:schemeClr w14:val="tx1"/>
                  </w14:solidFill>
                </w14:textFill>
              </w:rPr>
              <w:t>技术评分项中，同一人员</w:t>
            </w:r>
            <w:r>
              <w:rPr>
                <w:rFonts w:ascii="宋体" w:hAnsi="宋体" w:eastAsia="宋体" w:cs="宋体"/>
                <w:color w:val="000000" w:themeColor="text1"/>
                <w:sz w:val="24"/>
                <w:szCs w:val="24"/>
                <w:lang w:eastAsia="zh-CN"/>
                <w14:textFill>
                  <w14:solidFill>
                    <w14:schemeClr w14:val="tx1"/>
                  </w14:solidFill>
                </w14:textFill>
              </w:rPr>
              <w:t>不得</w:t>
            </w:r>
            <w:r>
              <w:rPr>
                <w:rFonts w:ascii="宋体" w:hAnsi="宋体" w:eastAsia="宋体" w:cs="宋体"/>
                <w:color w:val="000000" w:themeColor="text1"/>
                <w:sz w:val="24"/>
                <w:szCs w:val="24"/>
                <w14:textFill>
                  <w14:solidFill>
                    <w14:schemeClr w14:val="tx1"/>
                  </w14:solidFill>
                </w14:textFill>
              </w:rPr>
              <w:t>重复得分</w:t>
            </w:r>
            <w:r>
              <w:rPr>
                <w:rFonts w:ascii="宋体" w:hAnsi="宋体" w:eastAsia="宋体" w:cs="宋体"/>
                <w:color w:val="000000" w:themeColor="text1"/>
                <w:sz w:val="24"/>
                <w:szCs w:val="24"/>
                <w:lang w:eastAsia="zh-CN"/>
                <w14:textFill>
                  <w14:solidFill>
                    <w14:schemeClr w14:val="tx1"/>
                  </w14:solidFill>
                </w14:textFill>
              </w:rPr>
              <w:t>；投标人提供的佐证材料</w:t>
            </w:r>
            <w:r>
              <w:rPr>
                <w:rFonts w:ascii="宋体" w:hAnsi="宋体" w:eastAsia="宋体" w:cs="宋体"/>
                <w:color w:val="000000" w:themeColor="text1"/>
                <w:sz w:val="24"/>
                <w:szCs w:val="24"/>
                <w14:textFill>
                  <w14:solidFill>
                    <w14:schemeClr w14:val="tx1"/>
                  </w14:solidFill>
                </w14:textFill>
              </w:rPr>
              <w:t>属于非中文描述，应提供具有翻译资质的机构翻译的中文译本。前述翻译机构应为中国翻译协会成员单位，翻译的中文译本应由翻译人员签名并加盖翻译机构公章，同时提供翻译人员翻译资格证书。中文译本、翻译机构的成员单位证书及翻译人员的资格证书可为复印件。</w:t>
            </w:r>
          </w:p>
        </w:tc>
      </w:tr>
      <w:tr w14:paraId="2503A3D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38" w:type="pct"/>
            <w:vMerge w:val="continue"/>
            <w:vAlign w:val="center"/>
          </w:tcPr>
          <w:p w14:paraId="00162461">
            <w:pPr>
              <w:pStyle w:val="20"/>
              <w:rPr>
                <w:rFonts w:hint="default" w:ascii="宋体" w:hAnsi="宋体" w:eastAsia="宋体" w:cs="宋体"/>
                <w:color w:val="000000" w:themeColor="text1"/>
                <w:sz w:val="24"/>
                <w:szCs w:val="24"/>
                <w:lang w:eastAsia="zh-CN"/>
                <w14:textFill>
                  <w14:solidFill>
                    <w14:schemeClr w14:val="tx1"/>
                  </w14:solidFill>
                </w14:textFill>
              </w:rPr>
            </w:pPr>
          </w:p>
        </w:tc>
        <w:tc>
          <w:tcPr>
            <w:tcW w:w="620" w:type="pct"/>
            <w:vAlign w:val="center"/>
          </w:tcPr>
          <w:p w14:paraId="1BB021DB">
            <w:pPr>
              <w:pStyle w:val="20"/>
              <w:jc w:val="center"/>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3</w:t>
            </w:r>
          </w:p>
        </w:tc>
        <w:tc>
          <w:tcPr>
            <w:tcW w:w="3741" w:type="pct"/>
            <w:vAlign w:val="center"/>
          </w:tcPr>
          <w:p w14:paraId="14D95176">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T2.3</w:t>
            </w:r>
            <w:r>
              <w:rPr>
                <w:rFonts w:ascii="宋体" w:hAnsi="宋体" w:eastAsia="宋体" w:cs="宋体"/>
                <w:color w:val="000000" w:themeColor="text1"/>
                <w:sz w:val="24"/>
                <w:szCs w:val="24"/>
                <w14:textFill>
                  <w14:solidFill>
                    <w14:schemeClr w14:val="tx1"/>
                  </w14:solidFill>
                </w14:textFill>
              </w:rPr>
              <w:t>投标人拟投入本项目的运行主管</w:t>
            </w:r>
            <w:r>
              <w:rPr>
                <w:rFonts w:ascii="宋体" w:hAnsi="宋体" w:eastAsia="宋体" w:cs="宋体"/>
                <w:color w:val="000000" w:themeColor="text1"/>
                <w:sz w:val="24"/>
                <w:szCs w:val="24"/>
                <w:lang w:eastAsia="zh-CN"/>
                <w14:textFill>
                  <w14:solidFill>
                    <w14:schemeClr w14:val="tx1"/>
                  </w14:solidFill>
                </w14:textFill>
              </w:rPr>
              <w:t>：</w:t>
            </w:r>
          </w:p>
          <w:p w14:paraId="4C6C87AA">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①具备信息技术服务（ITSS）项目经理证书的得1分；</w:t>
            </w:r>
          </w:p>
          <w:p w14:paraId="40E66AC5">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②具备</w:t>
            </w:r>
            <w:r>
              <w:rPr>
                <w:rFonts w:ascii="宋体" w:hAnsi="宋体" w:eastAsia="宋体" w:cs="宋体"/>
                <w:color w:val="000000" w:themeColor="text1"/>
                <w:sz w:val="24"/>
                <w:szCs w:val="24"/>
                <w:lang w:eastAsia="zh-CN"/>
                <w14:textFill>
                  <w14:solidFill>
                    <w14:schemeClr w14:val="tx1"/>
                  </w14:solidFill>
                </w14:textFill>
              </w:rPr>
              <w:t>电气自动化或机电专业中级及以上工程师资格证书</w:t>
            </w:r>
            <w:r>
              <w:rPr>
                <w:rFonts w:ascii="宋体" w:hAnsi="宋体" w:eastAsia="宋体" w:cs="宋体"/>
                <w:color w:val="000000" w:themeColor="text1"/>
                <w:sz w:val="24"/>
                <w:szCs w:val="24"/>
                <w14:textFill>
                  <w14:solidFill>
                    <w14:schemeClr w14:val="tx1"/>
                  </w14:solidFill>
                </w14:textFill>
              </w:rPr>
              <w:t>的得1分；</w:t>
            </w:r>
          </w:p>
          <w:p w14:paraId="7E8B6B18">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③</w:t>
            </w:r>
            <w:r>
              <w:rPr>
                <w:rFonts w:ascii="宋体" w:hAnsi="宋体" w:eastAsia="宋体" w:cs="宋体"/>
                <w:color w:val="000000" w:themeColor="text1"/>
                <w:sz w:val="24"/>
                <w:szCs w:val="24"/>
                <w14:textFill>
                  <w14:solidFill>
                    <w14:schemeClr w14:val="tx1"/>
                  </w14:solidFill>
                </w14:textFill>
              </w:rPr>
              <w:t>具备</w:t>
            </w:r>
            <w:r>
              <w:rPr>
                <w:rFonts w:ascii="宋体" w:hAnsi="宋体" w:eastAsia="宋体" w:cs="宋体"/>
                <w:color w:val="000000" w:themeColor="text1"/>
                <w:sz w:val="24"/>
                <w:szCs w:val="24"/>
                <w:lang w:eastAsia="zh-CN"/>
                <w14:textFill>
                  <w14:solidFill>
                    <w14:schemeClr w14:val="tx1"/>
                  </w14:solidFill>
                </w14:textFill>
              </w:rPr>
              <w:t>5</w:t>
            </w:r>
            <w:r>
              <w:rPr>
                <w:rFonts w:ascii="宋体" w:hAnsi="宋体" w:eastAsia="宋体" w:cs="宋体"/>
                <w:color w:val="000000" w:themeColor="text1"/>
                <w:sz w:val="24"/>
                <w:szCs w:val="24"/>
                <w14:textFill>
                  <w14:solidFill>
                    <w14:schemeClr w14:val="tx1"/>
                  </w14:solidFill>
                </w14:textFill>
              </w:rPr>
              <w:t>年</w:t>
            </w:r>
            <w:r>
              <w:rPr>
                <w:rFonts w:ascii="宋体" w:hAnsi="宋体" w:eastAsia="宋体" w:cs="宋体"/>
                <w:color w:val="000000" w:themeColor="text1"/>
                <w:sz w:val="24"/>
                <w:szCs w:val="24"/>
                <w:lang w:eastAsia="zh-CN"/>
                <w14:textFill>
                  <w14:solidFill>
                    <w14:schemeClr w14:val="tx1"/>
                  </w14:solidFill>
                </w14:textFill>
              </w:rPr>
              <w:t>及</w:t>
            </w:r>
            <w:r>
              <w:rPr>
                <w:rFonts w:ascii="宋体" w:hAnsi="宋体" w:eastAsia="宋体" w:cs="宋体"/>
                <w:color w:val="000000" w:themeColor="text1"/>
                <w:sz w:val="24"/>
                <w:szCs w:val="24"/>
                <w14:textFill>
                  <w14:solidFill>
                    <w14:schemeClr w14:val="tx1"/>
                  </w14:solidFill>
                </w14:textFill>
              </w:rPr>
              <w:t>以上相关工作经验的得1分</w:t>
            </w:r>
            <w:r>
              <w:rPr>
                <w:rFonts w:ascii="宋体" w:hAnsi="宋体" w:eastAsia="宋体" w:cs="宋体"/>
                <w:color w:val="000000" w:themeColor="text1"/>
                <w:sz w:val="24"/>
                <w:szCs w:val="24"/>
                <w:lang w:eastAsia="zh-CN"/>
                <w14:textFill>
                  <w14:solidFill>
                    <w14:schemeClr w14:val="tx1"/>
                  </w14:solidFill>
                </w14:textFill>
              </w:rPr>
              <w:t>；</w:t>
            </w:r>
          </w:p>
          <w:p w14:paraId="100A2EEE">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本项</w:t>
            </w:r>
            <w:r>
              <w:rPr>
                <w:rFonts w:ascii="宋体" w:hAnsi="宋体" w:eastAsia="宋体" w:cs="宋体"/>
                <w:color w:val="000000" w:themeColor="text1"/>
                <w:sz w:val="24"/>
                <w:szCs w:val="24"/>
                <w14:textFill>
                  <w14:solidFill>
                    <w14:schemeClr w14:val="tx1"/>
                  </w14:solidFill>
                </w14:textFill>
              </w:rPr>
              <w:t>满分3分。</w:t>
            </w:r>
          </w:p>
          <w:p w14:paraId="742F16E5">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b/>
                <w:bCs/>
                <w:color w:val="000000" w:themeColor="text1"/>
                <w:sz w:val="24"/>
                <w:szCs w:val="24"/>
                <w:lang w:eastAsia="zh-CN"/>
                <w14:textFill>
                  <w14:solidFill>
                    <w14:schemeClr w14:val="tx1"/>
                  </w14:solidFill>
                </w14:textFill>
              </w:rPr>
              <w:t>投标人需在投标文件中提供以下佐证材料：</w:t>
            </w:r>
          </w:p>
          <w:p w14:paraId="64CF81CF">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①</w:t>
            </w:r>
            <w:r>
              <w:rPr>
                <w:rFonts w:ascii="宋体" w:hAnsi="宋体" w:eastAsia="宋体" w:cs="宋体"/>
                <w:color w:val="000000" w:themeColor="text1"/>
                <w:sz w:val="24"/>
                <w:szCs w:val="24"/>
                <w:lang w:eastAsia="zh-CN"/>
                <w14:textFill>
                  <w14:solidFill>
                    <w14:schemeClr w14:val="tx1"/>
                  </w14:solidFill>
                </w14:textFill>
              </w:rPr>
              <w:t>人员基本信息表（包括人员姓名，身份证号、学历、持证情况等基本信息，身份证复印件附后）；</w:t>
            </w:r>
          </w:p>
          <w:p w14:paraId="465BD37E">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②</w:t>
            </w:r>
            <w:r>
              <w:rPr>
                <w:rFonts w:ascii="宋体" w:hAnsi="宋体" w:eastAsia="宋体" w:cs="宋体"/>
                <w:color w:val="000000" w:themeColor="text1"/>
                <w:sz w:val="24"/>
                <w:szCs w:val="24"/>
                <w:lang w:eastAsia="zh-CN"/>
                <w14:textFill>
                  <w14:solidFill>
                    <w14:schemeClr w14:val="tx1"/>
                  </w14:solidFill>
                </w14:textFill>
              </w:rPr>
              <w:t>提供</w:t>
            </w:r>
            <w:r>
              <w:rPr>
                <w:rFonts w:ascii="宋体" w:hAnsi="宋体" w:eastAsia="宋体" w:cs="宋体"/>
                <w:color w:val="000000" w:themeColor="text1"/>
                <w:sz w:val="24"/>
                <w:szCs w:val="24"/>
                <w14:textFill>
                  <w14:solidFill>
                    <w14:schemeClr w14:val="tx1"/>
                  </w14:solidFill>
                </w14:textFill>
              </w:rPr>
              <w:t>具备</w:t>
            </w:r>
            <w:r>
              <w:rPr>
                <w:rFonts w:ascii="宋体" w:hAnsi="宋体" w:eastAsia="宋体" w:cs="宋体"/>
                <w:color w:val="000000" w:themeColor="text1"/>
                <w:sz w:val="24"/>
                <w:szCs w:val="24"/>
                <w:lang w:eastAsia="zh-CN"/>
                <w14:textFill>
                  <w14:solidFill>
                    <w14:schemeClr w14:val="tx1"/>
                  </w14:solidFill>
                </w14:textFill>
              </w:rPr>
              <w:t>5</w:t>
            </w:r>
            <w:r>
              <w:rPr>
                <w:rFonts w:ascii="宋体" w:hAnsi="宋体" w:eastAsia="宋体" w:cs="宋体"/>
                <w:color w:val="000000" w:themeColor="text1"/>
                <w:sz w:val="24"/>
                <w:szCs w:val="24"/>
                <w14:textFill>
                  <w14:solidFill>
                    <w14:schemeClr w14:val="tx1"/>
                  </w14:solidFill>
                </w14:textFill>
              </w:rPr>
              <w:t>年</w:t>
            </w:r>
            <w:r>
              <w:rPr>
                <w:rFonts w:ascii="宋体" w:hAnsi="宋体" w:eastAsia="宋体" w:cs="宋体"/>
                <w:color w:val="000000" w:themeColor="text1"/>
                <w:sz w:val="24"/>
                <w:szCs w:val="24"/>
                <w:lang w:eastAsia="zh-CN"/>
                <w14:textFill>
                  <w14:solidFill>
                    <w14:schemeClr w14:val="tx1"/>
                  </w14:solidFill>
                </w14:textFill>
              </w:rPr>
              <w:t>及</w:t>
            </w:r>
            <w:r>
              <w:rPr>
                <w:rFonts w:ascii="宋体" w:hAnsi="宋体" w:eastAsia="宋体" w:cs="宋体"/>
                <w:color w:val="000000" w:themeColor="text1"/>
                <w:sz w:val="24"/>
                <w:szCs w:val="24"/>
                <w14:textFill>
                  <w14:solidFill>
                    <w14:schemeClr w14:val="tx1"/>
                  </w14:solidFill>
                </w14:textFill>
              </w:rPr>
              <w:t>以上相关工作经验</w:t>
            </w:r>
            <w:r>
              <w:rPr>
                <w:rFonts w:ascii="宋体" w:hAnsi="宋体" w:eastAsia="宋体" w:cs="宋体"/>
                <w:color w:val="000000" w:themeColor="text1"/>
                <w:sz w:val="24"/>
                <w:szCs w:val="24"/>
                <w:lang w:eastAsia="zh-CN"/>
                <w14:textFill>
                  <w14:solidFill>
                    <w14:schemeClr w14:val="tx1"/>
                  </w14:solidFill>
                </w14:textFill>
              </w:rPr>
              <w:t>的承诺函；</w:t>
            </w:r>
          </w:p>
          <w:p w14:paraId="271ED9D8">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③相关证书复印件；</w:t>
            </w:r>
          </w:p>
          <w:p w14:paraId="0ADFACC0">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④投标截止时间前（不含投标截止时间当月）六个月内任意一个月投标人为拟投入人员缴纳的社保证明材料</w:t>
            </w:r>
            <w:r>
              <w:rPr>
                <w:rFonts w:ascii="宋体" w:hAnsi="宋体" w:eastAsia="宋体" w:cs="宋体"/>
                <w:color w:val="000000" w:themeColor="text1"/>
                <w:sz w:val="24"/>
                <w:szCs w:val="24"/>
                <w:lang w:eastAsia="zh-CN"/>
                <w14:textFill>
                  <w14:solidFill>
                    <w14:schemeClr w14:val="tx1"/>
                  </w14:solidFill>
                </w14:textFill>
              </w:rPr>
              <w:t>。</w:t>
            </w:r>
          </w:p>
          <w:p w14:paraId="7E321A11">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b/>
                <w:bCs/>
                <w:color w:val="000000" w:themeColor="text1"/>
                <w:sz w:val="24"/>
                <w:szCs w:val="24"/>
                <w:lang w:eastAsia="zh-CN"/>
                <w14:textFill>
                  <w14:solidFill>
                    <w14:schemeClr w14:val="tx1"/>
                  </w14:solidFill>
                </w14:textFill>
              </w:rPr>
              <w:t>注：</w:t>
            </w:r>
            <w:r>
              <w:rPr>
                <w:rFonts w:ascii="宋体" w:hAnsi="宋体" w:eastAsia="宋体" w:cs="宋体"/>
                <w:color w:val="000000" w:themeColor="text1"/>
                <w:sz w:val="24"/>
                <w:szCs w:val="24"/>
                <w14:textFill>
                  <w14:solidFill>
                    <w14:schemeClr w14:val="tx1"/>
                  </w14:solidFill>
                </w14:textFill>
              </w:rPr>
              <w:t>技术评分项中，同一人员</w:t>
            </w:r>
            <w:r>
              <w:rPr>
                <w:rFonts w:ascii="宋体" w:hAnsi="宋体" w:eastAsia="宋体" w:cs="宋体"/>
                <w:color w:val="000000" w:themeColor="text1"/>
                <w:sz w:val="24"/>
                <w:szCs w:val="24"/>
                <w:lang w:eastAsia="zh-CN"/>
                <w14:textFill>
                  <w14:solidFill>
                    <w14:schemeClr w14:val="tx1"/>
                  </w14:solidFill>
                </w14:textFill>
              </w:rPr>
              <w:t>不得</w:t>
            </w:r>
            <w:r>
              <w:rPr>
                <w:rFonts w:ascii="宋体" w:hAnsi="宋体" w:eastAsia="宋体" w:cs="宋体"/>
                <w:color w:val="000000" w:themeColor="text1"/>
                <w:sz w:val="24"/>
                <w:szCs w:val="24"/>
                <w14:textFill>
                  <w14:solidFill>
                    <w14:schemeClr w14:val="tx1"/>
                  </w14:solidFill>
                </w14:textFill>
              </w:rPr>
              <w:t>重复得分</w:t>
            </w:r>
            <w:r>
              <w:rPr>
                <w:rFonts w:ascii="宋体" w:hAnsi="宋体" w:eastAsia="宋体" w:cs="宋体"/>
                <w:color w:val="000000" w:themeColor="text1"/>
                <w:sz w:val="24"/>
                <w:szCs w:val="24"/>
                <w:lang w:eastAsia="zh-CN"/>
                <w14:textFill>
                  <w14:solidFill>
                    <w14:schemeClr w14:val="tx1"/>
                  </w14:solidFill>
                </w14:textFill>
              </w:rPr>
              <w:t>；投标人提供的佐证材料</w:t>
            </w:r>
            <w:r>
              <w:rPr>
                <w:rFonts w:ascii="宋体" w:hAnsi="宋体" w:eastAsia="宋体" w:cs="宋体"/>
                <w:color w:val="000000" w:themeColor="text1"/>
                <w:sz w:val="24"/>
                <w:szCs w:val="24"/>
                <w14:textFill>
                  <w14:solidFill>
                    <w14:schemeClr w14:val="tx1"/>
                  </w14:solidFill>
                </w14:textFill>
              </w:rPr>
              <w:t>属于非中文描述，应提供具有翻译资质的机构翻译的中文译本。前述翻译机构应为中国翻译协会成员单位，翻译的中文译本应由翻译人员签名并加盖翻译机构公章，同时提供翻译人员翻译资格证书。中文译本、翻译机构的成员单位证书及翻译人员的资格证书可为复印件。</w:t>
            </w:r>
          </w:p>
        </w:tc>
      </w:tr>
      <w:tr w14:paraId="74801B2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38" w:type="pct"/>
            <w:vMerge w:val="continue"/>
            <w:vAlign w:val="center"/>
          </w:tcPr>
          <w:p w14:paraId="469E6448">
            <w:pPr>
              <w:pStyle w:val="20"/>
              <w:rPr>
                <w:rFonts w:hint="default" w:ascii="宋体" w:hAnsi="宋体" w:eastAsia="宋体" w:cs="宋体"/>
                <w:color w:val="000000" w:themeColor="text1"/>
                <w:sz w:val="24"/>
                <w:szCs w:val="24"/>
                <w:lang w:eastAsia="zh-CN"/>
                <w14:textFill>
                  <w14:solidFill>
                    <w14:schemeClr w14:val="tx1"/>
                  </w14:solidFill>
                </w14:textFill>
              </w:rPr>
            </w:pPr>
          </w:p>
        </w:tc>
        <w:tc>
          <w:tcPr>
            <w:tcW w:w="620" w:type="pct"/>
            <w:vAlign w:val="center"/>
          </w:tcPr>
          <w:p w14:paraId="432C4772">
            <w:pPr>
              <w:pStyle w:val="20"/>
              <w:jc w:val="center"/>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2</w:t>
            </w:r>
          </w:p>
        </w:tc>
        <w:tc>
          <w:tcPr>
            <w:tcW w:w="3741" w:type="pct"/>
            <w:vAlign w:val="center"/>
          </w:tcPr>
          <w:p w14:paraId="523B4973">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T2.4</w:t>
            </w:r>
            <w:r>
              <w:rPr>
                <w:rFonts w:ascii="宋体" w:hAnsi="宋体" w:eastAsia="宋体" w:cs="宋体"/>
                <w:color w:val="000000" w:themeColor="text1"/>
                <w:sz w:val="24"/>
                <w:szCs w:val="24"/>
                <w14:textFill>
                  <w14:solidFill>
                    <w14:schemeClr w14:val="tx1"/>
                  </w14:solidFill>
                </w14:textFill>
              </w:rPr>
              <w:t>投标人拟投入本项目的服务主管</w:t>
            </w:r>
            <w:r>
              <w:rPr>
                <w:rFonts w:ascii="宋体" w:hAnsi="宋体" w:eastAsia="宋体" w:cs="宋体"/>
                <w:color w:val="000000" w:themeColor="text1"/>
                <w:sz w:val="24"/>
                <w:szCs w:val="24"/>
                <w:lang w:eastAsia="zh-CN"/>
                <w14:textFill>
                  <w14:solidFill>
                    <w14:schemeClr w14:val="tx1"/>
                  </w14:solidFill>
                </w14:textFill>
              </w:rPr>
              <w:t>：</w:t>
            </w:r>
          </w:p>
          <w:p w14:paraId="1F7C475F">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①具备信息技术服务（ITSS）项目经理证书的得1分；</w:t>
            </w:r>
          </w:p>
          <w:p w14:paraId="28B23DA7">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②具备</w:t>
            </w:r>
            <w:r>
              <w:rPr>
                <w:rFonts w:ascii="宋体" w:hAnsi="宋体" w:eastAsia="宋体" w:cs="宋体"/>
                <w:color w:val="000000" w:themeColor="text1"/>
                <w:sz w:val="24"/>
                <w:szCs w:val="24"/>
                <w:lang w:eastAsia="zh-CN"/>
                <w14:textFill>
                  <w14:solidFill>
                    <w14:schemeClr w14:val="tx1"/>
                  </w14:solidFill>
                </w14:textFill>
              </w:rPr>
              <w:t>电子专业类或信息系统集成管理中级及以上工程师资格证书的得1分；</w:t>
            </w:r>
          </w:p>
          <w:p w14:paraId="4A673E8C">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本项</w:t>
            </w:r>
            <w:r>
              <w:rPr>
                <w:rFonts w:ascii="宋体" w:hAnsi="宋体" w:eastAsia="宋体" w:cs="宋体"/>
                <w:color w:val="000000" w:themeColor="text1"/>
                <w:sz w:val="24"/>
                <w:szCs w:val="24"/>
                <w14:textFill>
                  <w14:solidFill>
                    <w14:schemeClr w14:val="tx1"/>
                  </w14:solidFill>
                </w14:textFill>
              </w:rPr>
              <w:t>满分</w:t>
            </w:r>
            <w:r>
              <w:rPr>
                <w:rFonts w:ascii="宋体" w:hAnsi="宋体" w:eastAsia="宋体" w:cs="宋体"/>
                <w:color w:val="000000" w:themeColor="text1"/>
                <w:sz w:val="24"/>
                <w:szCs w:val="24"/>
                <w:lang w:eastAsia="zh-CN"/>
                <w14:textFill>
                  <w14:solidFill>
                    <w14:schemeClr w14:val="tx1"/>
                  </w14:solidFill>
                </w14:textFill>
              </w:rPr>
              <w:t>2</w:t>
            </w:r>
            <w:r>
              <w:rPr>
                <w:rFonts w:ascii="宋体" w:hAnsi="宋体" w:eastAsia="宋体" w:cs="宋体"/>
                <w:color w:val="000000" w:themeColor="text1"/>
                <w:sz w:val="24"/>
                <w:szCs w:val="24"/>
                <w14:textFill>
                  <w14:solidFill>
                    <w14:schemeClr w14:val="tx1"/>
                  </w14:solidFill>
                </w14:textFill>
              </w:rPr>
              <w:t>分。</w:t>
            </w:r>
          </w:p>
          <w:p w14:paraId="0B7003F2">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b/>
                <w:bCs/>
                <w:color w:val="000000" w:themeColor="text1"/>
                <w:sz w:val="24"/>
                <w:szCs w:val="24"/>
                <w:lang w:eastAsia="zh-CN"/>
                <w14:textFill>
                  <w14:solidFill>
                    <w14:schemeClr w14:val="tx1"/>
                  </w14:solidFill>
                </w14:textFill>
              </w:rPr>
              <w:t>投标人需在投标文件中提供以下佐证材料：</w:t>
            </w:r>
          </w:p>
          <w:p w14:paraId="5466EF00">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①</w:t>
            </w:r>
            <w:r>
              <w:rPr>
                <w:rFonts w:ascii="宋体" w:hAnsi="宋体" w:eastAsia="宋体" w:cs="宋体"/>
                <w:color w:val="000000" w:themeColor="text1"/>
                <w:sz w:val="24"/>
                <w:szCs w:val="24"/>
                <w:lang w:eastAsia="zh-CN"/>
                <w14:textFill>
                  <w14:solidFill>
                    <w14:schemeClr w14:val="tx1"/>
                  </w14:solidFill>
                </w14:textFill>
              </w:rPr>
              <w:t>人员基本信息表（包括人员姓名，身份证号、学历、持证情况等基本信息，身份证复印件附后）；</w:t>
            </w:r>
          </w:p>
          <w:p w14:paraId="1EF7DC79">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②</w:t>
            </w:r>
            <w:r>
              <w:rPr>
                <w:rFonts w:ascii="宋体" w:hAnsi="宋体" w:eastAsia="宋体" w:cs="宋体"/>
                <w:color w:val="000000" w:themeColor="text1"/>
                <w:sz w:val="24"/>
                <w:szCs w:val="24"/>
                <w:lang w:eastAsia="zh-CN"/>
                <w14:textFill>
                  <w14:solidFill>
                    <w14:schemeClr w14:val="tx1"/>
                  </w14:solidFill>
                </w14:textFill>
              </w:rPr>
              <w:t>相关证书复印件；</w:t>
            </w:r>
          </w:p>
          <w:p w14:paraId="72295472">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③</w:t>
            </w:r>
            <w:r>
              <w:rPr>
                <w:rFonts w:ascii="宋体" w:hAnsi="宋体" w:eastAsia="宋体" w:cs="宋体"/>
                <w:color w:val="000000" w:themeColor="text1"/>
                <w:sz w:val="24"/>
                <w:szCs w:val="24"/>
                <w14:textFill>
                  <w14:solidFill>
                    <w14:schemeClr w14:val="tx1"/>
                  </w14:solidFill>
                </w14:textFill>
              </w:rPr>
              <w:t>投标截止时间前（不含投标截止时间当月）六个月内任意一个月投标人为拟投入人员缴纳的社保证明材料</w:t>
            </w:r>
            <w:r>
              <w:rPr>
                <w:rFonts w:ascii="宋体" w:hAnsi="宋体" w:eastAsia="宋体" w:cs="宋体"/>
                <w:color w:val="000000" w:themeColor="text1"/>
                <w:sz w:val="24"/>
                <w:szCs w:val="24"/>
                <w:lang w:eastAsia="zh-CN"/>
                <w14:textFill>
                  <w14:solidFill>
                    <w14:schemeClr w14:val="tx1"/>
                  </w14:solidFill>
                </w14:textFill>
              </w:rPr>
              <w:t>。</w:t>
            </w:r>
          </w:p>
          <w:p w14:paraId="0977CAA9">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b/>
                <w:bCs/>
                <w:color w:val="000000" w:themeColor="text1"/>
                <w:sz w:val="24"/>
                <w:szCs w:val="24"/>
                <w:lang w:eastAsia="zh-CN"/>
                <w14:textFill>
                  <w14:solidFill>
                    <w14:schemeClr w14:val="tx1"/>
                  </w14:solidFill>
                </w14:textFill>
              </w:rPr>
              <w:t>注：</w:t>
            </w:r>
            <w:r>
              <w:rPr>
                <w:rFonts w:ascii="宋体" w:hAnsi="宋体" w:eastAsia="宋体" w:cs="宋体"/>
                <w:color w:val="000000" w:themeColor="text1"/>
                <w:sz w:val="24"/>
                <w:szCs w:val="24"/>
                <w14:textFill>
                  <w14:solidFill>
                    <w14:schemeClr w14:val="tx1"/>
                  </w14:solidFill>
                </w14:textFill>
              </w:rPr>
              <w:t>技术评分项中，同一人员</w:t>
            </w:r>
            <w:r>
              <w:rPr>
                <w:rFonts w:ascii="宋体" w:hAnsi="宋体" w:eastAsia="宋体" w:cs="宋体"/>
                <w:color w:val="000000" w:themeColor="text1"/>
                <w:sz w:val="24"/>
                <w:szCs w:val="24"/>
                <w:lang w:eastAsia="zh-CN"/>
                <w14:textFill>
                  <w14:solidFill>
                    <w14:schemeClr w14:val="tx1"/>
                  </w14:solidFill>
                </w14:textFill>
              </w:rPr>
              <w:t>不得</w:t>
            </w:r>
            <w:r>
              <w:rPr>
                <w:rFonts w:ascii="宋体" w:hAnsi="宋体" w:eastAsia="宋体" w:cs="宋体"/>
                <w:color w:val="000000" w:themeColor="text1"/>
                <w:sz w:val="24"/>
                <w:szCs w:val="24"/>
                <w14:textFill>
                  <w14:solidFill>
                    <w14:schemeClr w14:val="tx1"/>
                  </w14:solidFill>
                </w14:textFill>
              </w:rPr>
              <w:t>重复得分</w:t>
            </w:r>
            <w:r>
              <w:rPr>
                <w:rFonts w:ascii="宋体" w:hAnsi="宋体" w:eastAsia="宋体" w:cs="宋体"/>
                <w:color w:val="000000" w:themeColor="text1"/>
                <w:sz w:val="24"/>
                <w:szCs w:val="24"/>
                <w:lang w:eastAsia="zh-CN"/>
                <w14:textFill>
                  <w14:solidFill>
                    <w14:schemeClr w14:val="tx1"/>
                  </w14:solidFill>
                </w14:textFill>
              </w:rPr>
              <w:t>；投标人提供的佐证材料</w:t>
            </w:r>
            <w:r>
              <w:rPr>
                <w:rFonts w:ascii="宋体" w:hAnsi="宋体" w:eastAsia="宋体" w:cs="宋体"/>
                <w:color w:val="000000" w:themeColor="text1"/>
                <w:sz w:val="24"/>
                <w:szCs w:val="24"/>
                <w14:textFill>
                  <w14:solidFill>
                    <w14:schemeClr w14:val="tx1"/>
                  </w14:solidFill>
                </w14:textFill>
              </w:rPr>
              <w:t>属于非中文描述，应提供具有翻译资质的机构翻译的中文译本。前述翻译机构应为中国翻译协会成员单位，翻译的中文译本应由翻译人员签名并加盖翻译机构公章，同时提供翻译人员翻译资格证书。中文译本、翻译机构的成员单位证书及翻译人员的资格证书可为复印件。</w:t>
            </w:r>
          </w:p>
        </w:tc>
      </w:tr>
      <w:tr w14:paraId="2157751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38" w:type="pct"/>
            <w:vMerge w:val="continue"/>
            <w:vAlign w:val="center"/>
          </w:tcPr>
          <w:p w14:paraId="6C5212F9">
            <w:pPr>
              <w:pStyle w:val="20"/>
              <w:rPr>
                <w:rFonts w:hint="default" w:ascii="宋体" w:hAnsi="宋体" w:eastAsia="宋体" w:cs="宋体"/>
                <w:color w:val="000000" w:themeColor="text1"/>
                <w:sz w:val="24"/>
                <w:szCs w:val="24"/>
                <w:lang w:eastAsia="zh-CN"/>
                <w14:textFill>
                  <w14:solidFill>
                    <w14:schemeClr w14:val="tx1"/>
                  </w14:solidFill>
                </w14:textFill>
              </w:rPr>
            </w:pPr>
          </w:p>
        </w:tc>
        <w:tc>
          <w:tcPr>
            <w:tcW w:w="620" w:type="pct"/>
            <w:vAlign w:val="center"/>
          </w:tcPr>
          <w:p w14:paraId="04B85638">
            <w:pPr>
              <w:pStyle w:val="20"/>
              <w:jc w:val="center"/>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2</w:t>
            </w:r>
          </w:p>
        </w:tc>
        <w:tc>
          <w:tcPr>
            <w:tcW w:w="3741" w:type="pct"/>
            <w:vAlign w:val="center"/>
          </w:tcPr>
          <w:p w14:paraId="7059760F">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T2.5</w:t>
            </w:r>
            <w:r>
              <w:rPr>
                <w:rFonts w:ascii="宋体" w:hAnsi="宋体" w:eastAsia="宋体" w:cs="宋体"/>
                <w:color w:val="000000" w:themeColor="text1"/>
                <w:sz w:val="24"/>
                <w:szCs w:val="24"/>
                <w14:textFill>
                  <w14:solidFill>
                    <w14:schemeClr w14:val="tx1"/>
                  </w14:solidFill>
                </w14:textFill>
              </w:rPr>
              <w:t>投标人拟投入本项目的值班长</w:t>
            </w:r>
            <w:r>
              <w:rPr>
                <w:rFonts w:ascii="宋体" w:hAnsi="宋体" w:eastAsia="宋体" w:cs="宋体"/>
                <w:color w:val="000000" w:themeColor="text1"/>
                <w:sz w:val="24"/>
                <w:szCs w:val="24"/>
                <w:lang w:eastAsia="zh-CN"/>
                <w14:textFill>
                  <w14:solidFill>
                    <w14:schemeClr w14:val="tx1"/>
                  </w14:solidFill>
                </w14:textFill>
              </w:rPr>
              <w:t>：</w:t>
            </w:r>
          </w:p>
          <w:p w14:paraId="71E888B6">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①具备高压电工作业证的得</w:t>
            </w:r>
            <w:r>
              <w:rPr>
                <w:rFonts w:ascii="宋体" w:hAnsi="宋体" w:eastAsia="宋体" w:cs="宋体"/>
                <w:color w:val="000000" w:themeColor="text1"/>
                <w:sz w:val="24"/>
                <w:szCs w:val="24"/>
                <w:lang w:eastAsia="zh-CN"/>
                <w14:textFill>
                  <w14:solidFill>
                    <w14:schemeClr w14:val="tx1"/>
                  </w14:solidFill>
                </w14:textFill>
              </w:rPr>
              <w:t>0.5</w:t>
            </w:r>
            <w:r>
              <w:rPr>
                <w:rFonts w:ascii="宋体" w:hAnsi="宋体" w:eastAsia="宋体" w:cs="宋体"/>
                <w:color w:val="000000" w:themeColor="text1"/>
                <w:sz w:val="24"/>
                <w:szCs w:val="24"/>
                <w14:textFill>
                  <w14:solidFill>
                    <w14:schemeClr w14:val="tx1"/>
                  </w14:solidFill>
                </w14:textFill>
              </w:rPr>
              <w:t>分</w:t>
            </w:r>
            <w:r>
              <w:rPr>
                <w:rFonts w:ascii="宋体" w:hAnsi="宋体" w:eastAsia="宋体" w:cs="宋体"/>
                <w:color w:val="000000" w:themeColor="text1"/>
                <w:sz w:val="24"/>
                <w:szCs w:val="24"/>
                <w:lang w:eastAsia="zh-CN"/>
                <w14:textFill>
                  <w14:solidFill>
                    <w14:schemeClr w14:val="tx1"/>
                  </w14:solidFill>
                </w14:textFill>
              </w:rPr>
              <w:t>；</w:t>
            </w:r>
          </w:p>
          <w:p w14:paraId="4D85B9AC">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②具备低压电工作业证的得</w:t>
            </w:r>
            <w:r>
              <w:rPr>
                <w:rFonts w:ascii="宋体" w:hAnsi="宋体" w:eastAsia="宋体" w:cs="宋体"/>
                <w:color w:val="000000" w:themeColor="text1"/>
                <w:sz w:val="24"/>
                <w:szCs w:val="24"/>
                <w:lang w:eastAsia="zh-CN"/>
                <w14:textFill>
                  <w14:solidFill>
                    <w14:schemeClr w14:val="tx1"/>
                  </w14:solidFill>
                </w14:textFill>
              </w:rPr>
              <w:t>0.5</w:t>
            </w:r>
            <w:r>
              <w:rPr>
                <w:rFonts w:ascii="宋体" w:hAnsi="宋体" w:eastAsia="宋体" w:cs="宋体"/>
                <w:color w:val="000000" w:themeColor="text1"/>
                <w:sz w:val="24"/>
                <w:szCs w:val="24"/>
                <w14:textFill>
                  <w14:solidFill>
                    <w14:schemeClr w14:val="tx1"/>
                  </w14:solidFill>
                </w14:textFill>
              </w:rPr>
              <w:t>分；</w:t>
            </w:r>
          </w:p>
          <w:p w14:paraId="4128CEC3">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③</w:t>
            </w:r>
            <w:r>
              <w:rPr>
                <w:rFonts w:ascii="宋体" w:hAnsi="宋体" w:eastAsia="宋体" w:cs="宋体"/>
                <w:color w:val="000000" w:themeColor="text1"/>
                <w:sz w:val="24"/>
                <w:szCs w:val="24"/>
                <w14:textFill>
                  <w14:solidFill>
                    <w14:schemeClr w14:val="tx1"/>
                  </w14:solidFill>
                </w14:textFill>
              </w:rPr>
              <w:t>具备制冷与空调设备作业证的得</w:t>
            </w:r>
            <w:r>
              <w:rPr>
                <w:rFonts w:ascii="宋体" w:hAnsi="宋体" w:eastAsia="宋体" w:cs="宋体"/>
                <w:color w:val="000000" w:themeColor="text1"/>
                <w:sz w:val="24"/>
                <w:szCs w:val="24"/>
                <w:lang w:eastAsia="zh-CN"/>
                <w14:textFill>
                  <w14:solidFill>
                    <w14:schemeClr w14:val="tx1"/>
                  </w14:solidFill>
                </w14:textFill>
              </w:rPr>
              <w:t>0.5</w:t>
            </w:r>
            <w:r>
              <w:rPr>
                <w:rFonts w:ascii="宋体" w:hAnsi="宋体" w:eastAsia="宋体" w:cs="宋体"/>
                <w:color w:val="000000" w:themeColor="text1"/>
                <w:sz w:val="24"/>
                <w:szCs w:val="24"/>
                <w14:textFill>
                  <w14:solidFill>
                    <w14:schemeClr w14:val="tx1"/>
                  </w14:solidFill>
                </w14:textFill>
              </w:rPr>
              <w:t>分</w:t>
            </w:r>
            <w:r>
              <w:rPr>
                <w:rFonts w:ascii="宋体" w:hAnsi="宋体" w:eastAsia="宋体" w:cs="宋体"/>
                <w:color w:val="000000" w:themeColor="text1"/>
                <w:sz w:val="24"/>
                <w:szCs w:val="24"/>
                <w:lang w:eastAsia="zh-CN"/>
                <w14:textFill>
                  <w14:solidFill>
                    <w14:schemeClr w14:val="tx1"/>
                  </w14:solidFill>
                </w14:textFill>
              </w:rPr>
              <w:t>；</w:t>
            </w:r>
          </w:p>
          <w:p w14:paraId="0CC294D0">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④具备高处作业证的得</w:t>
            </w:r>
            <w:r>
              <w:rPr>
                <w:rFonts w:ascii="宋体" w:hAnsi="宋体" w:eastAsia="宋体" w:cs="宋体"/>
                <w:color w:val="000000" w:themeColor="text1"/>
                <w:sz w:val="24"/>
                <w:szCs w:val="24"/>
                <w:lang w:eastAsia="zh-CN"/>
                <w14:textFill>
                  <w14:solidFill>
                    <w14:schemeClr w14:val="tx1"/>
                  </w14:solidFill>
                </w14:textFill>
              </w:rPr>
              <w:t>0.5</w:t>
            </w:r>
            <w:r>
              <w:rPr>
                <w:rFonts w:ascii="宋体" w:hAnsi="宋体" w:eastAsia="宋体" w:cs="宋体"/>
                <w:color w:val="000000" w:themeColor="text1"/>
                <w:sz w:val="24"/>
                <w:szCs w:val="24"/>
                <w14:textFill>
                  <w14:solidFill>
                    <w14:schemeClr w14:val="tx1"/>
                  </w14:solidFill>
                </w14:textFill>
              </w:rPr>
              <w:t>分</w:t>
            </w:r>
            <w:r>
              <w:rPr>
                <w:rFonts w:ascii="宋体" w:hAnsi="宋体" w:eastAsia="宋体" w:cs="宋体"/>
                <w:color w:val="000000" w:themeColor="text1"/>
                <w:sz w:val="24"/>
                <w:szCs w:val="24"/>
                <w:lang w:eastAsia="zh-CN"/>
                <w14:textFill>
                  <w14:solidFill>
                    <w14:schemeClr w14:val="tx1"/>
                  </w14:solidFill>
                </w14:textFill>
              </w:rPr>
              <w:t>；</w:t>
            </w:r>
          </w:p>
          <w:p w14:paraId="5DC17FBF">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本项</w:t>
            </w:r>
            <w:r>
              <w:rPr>
                <w:rFonts w:ascii="宋体" w:hAnsi="宋体" w:eastAsia="宋体" w:cs="宋体"/>
                <w:color w:val="000000" w:themeColor="text1"/>
                <w:sz w:val="24"/>
                <w:szCs w:val="24"/>
                <w14:textFill>
                  <w14:solidFill>
                    <w14:schemeClr w14:val="tx1"/>
                  </w14:solidFill>
                </w14:textFill>
              </w:rPr>
              <w:t>满分</w:t>
            </w:r>
            <w:r>
              <w:rPr>
                <w:rFonts w:ascii="宋体" w:hAnsi="宋体" w:eastAsia="宋体" w:cs="宋体"/>
                <w:color w:val="000000" w:themeColor="text1"/>
                <w:sz w:val="24"/>
                <w:szCs w:val="24"/>
                <w:lang w:eastAsia="zh-CN"/>
                <w14:textFill>
                  <w14:solidFill>
                    <w14:schemeClr w14:val="tx1"/>
                  </w14:solidFill>
                </w14:textFill>
              </w:rPr>
              <w:t>2</w:t>
            </w:r>
            <w:r>
              <w:rPr>
                <w:rFonts w:ascii="宋体" w:hAnsi="宋体" w:eastAsia="宋体" w:cs="宋体"/>
                <w:color w:val="000000" w:themeColor="text1"/>
                <w:sz w:val="24"/>
                <w:szCs w:val="24"/>
                <w14:textFill>
                  <w14:solidFill>
                    <w14:schemeClr w14:val="tx1"/>
                  </w14:solidFill>
                </w14:textFill>
              </w:rPr>
              <w:t>分。</w:t>
            </w:r>
          </w:p>
          <w:p w14:paraId="42D6167A">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b/>
                <w:bCs/>
                <w:color w:val="000000" w:themeColor="text1"/>
                <w:sz w:val="24"/>
                <w:szCs w:val="24"/>
                <w:lang w:eastAsia="zh-CN"/>
                <w14:textFill>
                  <w14:solidFill>
                    <w14:schemeClr w14:val="tx1"/>
                  </w14:solidFill>
                </w14:textFill>
              </w:rPr>
              <w:t>投标人需在投标文件中提供以下佐证材料：</w:t>
            </w:r>
          </w:p>
          <w:p w14:paraId="1237CDB7">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①</w:t>
            </w:r>
            <w:r>
              <w:rPr>
                <w:rFonts w:ascii="宋体" w:hAnsi="宋体" w:eastAsia="宋体" w:cs="宋体"/>
                <w:color w:val="000000" w:themeColor="text1"/>
                <w:sz w:val="24"/>
                <w:szCs w:val="24"/>
                <w:lang w:eastAsia="zh-CN"/>
                <w14:textFill>
                  <w14:solidFill>
                    <w14:schemeClr w14:val="tx1"/>
                  </w14:solidFill>
                </w14:textFill>
              </w:rPr>
              <w:t>人员基本信息表（包括人员姓名，身份证号、学历、持证情况等基本信息，身份证复印件附后）；</w:t>
            </w:r>
          </w:p>
          <w:p w14:paraId="16DC1195">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②</w:t>
            </w:r>
            <w:r>
              <w:rPr>
                <w:rFonts w:ascii="宋体" w:hAnsi="宋体" w:eastAsia="宋体" w:cs="宋体"/>
                <w:color w:val="000000" w:themeColor="text1"/>
                <w:sz w:val="24"/>
                <w:szCs w:val="24"/>
                <w:lang w:eastAsia="zh-CN"/>
                <w14:textFill>
                  <w14:solidFill>
                    <w14:schemeClr w14:val="tx1"/>
                  </w14:solidFill>
                </w14:textFill>
              </w:rPr>
              <w:t>相关证书复印件；</w:t>
            </w:r>
          </w:p>
          <w:p w14:paraId="7CB1E291">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③</w:t>
            </w:r>
            <w:r>
              <w:rPr>
                <w:rFonts w:ascii="宋体" w:hAnsi="宋体" w:eastAsia="宋体" w:cs="宋体"/>
                <w:color w:val="000000" w:themeColor="text1"/>
                <w:sz w:val="24"/>
                <w:szCs w:val="24"/>
                <w14:textFill>
                  <w14:solidFill>
                    <w14:schemeClr w14:val="tx1"/>
                  </w14:solidFill>
                </w14:textFill>
              </w:rPr>
              <w:t>投标截止时间前（不含投标截止时间当月）六个月内任意一个月投标人为拟投入人员缴纳的社保证明材料</w:t>
            </w:r>
            <w:r>
              <w:rPr>
                <w:rFonts w:ascii="宋体" w:hAnsi="宋体" w:eastAsia="宋体" w:cs="宋体"/>
                <w:color w:val="000000" w:themeColor="text1"/>
                <w:sz w:val="24"/>
                <w:szCs w:val="24"/>
                <w:lang w:eastAsia="zh-CN"/>
                <w14:textFill>
                  <w14:solidFill>
                    <w14:schemeClr w14:val="tx1"/>
                  </w14:solidFill>
                </w14:textFill>
              </w:rPr>
              <w:t>。</w:t>
            </w:r>
          </w:p>
          <w:p w14:paraId="05C942B4">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b/>
                <w:bCs/>
                <w:color w:val="000000" w:themeColor="text1"/>
                <w:sz w:val="24"/>
                <w:szCs w:val="24"/>
                <w:lang w:eastAsia="zh-CN"/>
                <w14:textFill>
                  <w14:solidFill>
                    <w14:schemeClr w14:val="tx1"/>
                  </w14:solidFill>
                </w14:textFill>
              </w:rPr>
              <w:t>注：</w:t>
            </w:r>
            <w:r>
              <w:rPr>
                <w:rFonts w:ascii="宋体" w:hAnsi="宋体" w:eastAsia="宋体" w:cs="宋体"/>
                <w:color w:val="000000" w:themeColor="text1"/>
                <w:sz w:val="24"/>
                <w:szCs w:val="24"/>
                <w14:textFill>
                  <w14:solidFill>
                    <w14:schemeClr w14:val="tx1"/>
                  </w14:solidFill>
                </w14:textFill>
              </w:rPr>
              <w:t>技术评分项中，同一人员</w:t>
            </w:r>
            <w:r>
              <w:rPr>
                <w:rFonts w:ascii="宋体" w:hAnsi="宋体" w:eastAsia="宋体" w:cs="宋体"/>
                <w:color w:val="000000" w:themeColor="text1"/>
                <w:sz w:val="24"/>
                <w:szCs w:val="24"/>
                <w:lang w:eastAsia="zh-CN"/>
                <w14:textFill>
                  <w14:solidFill>
                    <w14:schemeClr w14:val="tx1"/>
                  </w14:solidFill>
                </w14:textFill>
              </w:rPr>
              <w:t>不得</w:t>
            </w:r>
            <w:r>
              <w:rPr>
                <w:rFonts w:ascii="宋体" w:hAnsi="宋体" w:eastAsia="宋体" w:cs="宋体"/>
                <w:color w:val="000000" w:themeColor="text1"/>
                <w:sz w:val="24"/>
                <w:szCs w:val="24"/>
                <w14:textFill>
                  <w14:solidFill>
                    <w14:schemeClr w14:val="tx1"/>
                  </w14:solidFill>
                </w14:textFill>
              </w:rPr>
              <w:t>重复得分</w:t>
            </w:r>
            <w:r>
              <w:rPr>
                <w:rFonts w:ascii="宋体" w:hAnsi="宋体" w:eastAsia="宋体" w:cs="宋体"/>
                <w:color w:val="000000" w:themeColor="text1"/>
                <w:sz w:val="24"/>
                <w:szCs w:val="24"/>
                <w:lang w:eastAsia="zh-CN"/>
                <w14:textFill>
                  <w14:solidFill>
                    <w14:schemeClr w14:val="tx1"/>
                  </w14:solidFill>
                </w14:textFill>
              </w:rPr>
              <w:t>；投标人提供的佐证材料</w:t>
            </w:r>
            <w:r>
              <w:rPr>
                <w:rFonts w:ascii="宋体" w:hAnsi="宋体" w:eastAsia="宋体" w:cs="宋体"/>
                <w:color w:val="000000" w:themeColor="text1"/>
                <w:sz w:val="24"/>
                <w:szCs w:val="24"/>
                <w14:textFill>
                  <w14:solidFill>
                    <w14:schemeClr w14:val="tx1"/>
                  </w14:solidFill>
                </w14:textFill>
              </w:rPr>
              <w:t>属于非中文描述，应提供具有翻译资质的机构翻译的中文译本。前述翻译机构应为中国翻译协会成员单位，翻译的中文译本应由翻译人员签名并加盖翻译机构公章，同时提供翻译人员翻译资格证书。中文译本、翻译机构的成员单位证书及翻译人员的资格证书可为复印件。</w:t>
            </w:r>
          </w:p>
        </w:tc>
      </w:tr>
      <w:tr w14:paraId="6902365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38" w:type="pct"/>
            <w:vMerge w:val="continue"/>
            <w:vAlign w:val="center"/>
          </w:tcPr>
          <w:p w14:paraId="4DCD6BB6">
            <w:pPr>
              <w:pStyle w:val="20"/>
              <w:rPr>
                <w:rFonts w:hint="default" w:ascii="宋体" w:hAnsi="宋体" w:eastAsia="宋体" w:cs="宋体"/>
                <w:color w:val="000000" w:themeColor="text1"/>
                <w:sz w:val="24"/>
                <w:szCs w:val="24"/>
                <w:lang w:eastAsia="zh-CN"/>
                <w14:textFill>
                  <w14:solidFill>
                    <w14:schemeClr w14:val="tx1"/>
                  </w14:solidFill>
                </w14:textFill>
              </w:rPr>
            </w:pPr>
          </w:p>
        </w:tc>
        <w:tc>
          <w:tcPr>
            <w:tcW w:w="620" w:type="pct"/>
            <w:vAlign w:val="center"/>
          </w:tcPr>
          <w:p w14:paraId="5B1A6FB7">
            <w:pPr>
              <w:pStyle w:val="20"/>
              <w:jc w:val="center"/>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3</w:t>
            </w:r>
          </w:p>
        </w:tc>
        <w:tc>
          <w:tcPr>
            <w:tcW w:w="3741" w:type="pct"/>
            <w:vAlign w:val="center"/>
          </w:tcPr>
          <w:p w14:paraId="1A2593B1">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T2.6</w:t>
            </w:r>
            <w:r>
              <w:rPr>
                <w:rFonts w:ascii="宋体" w:hAnsi="宋体" w:eastAsia="宋体" w:cs="宋体"/>
                <w:color w:val="000000" w:themeColor="text1"/>
                <w:sz w:val="24"/>
                <w:szCs w:val="24"/>
                <w14:textFill>
                  <w14:solidFill>
                    <w14:schemeClr w14:val="tx1"/>
                  </w14:solidFill>
                </w14:textFill>
              </w:rPr>
              <w:t>投标人拟投入本项目的值班工程师</w:t>
            </w:r>
            <w:r>
              <w:rPr>
                <w:rFonts w:ascii="宋体" w:hAnsi="宋体" w:eastAsia="宋体" w:cs="宋体"/>
                <w:color w:val="000000" w:themeColor="text1"/>
                <w:sz w:val="24"/>
                <w:szCs w:val="24"/>
                <w:lang w:eastAsia="zh-CN"/>
                <w14:textFill>
                  <w14:solidFill>
                    <w14:schemeClr w14:val="tx1"/>
                  </w14:solidFill>
                </w14:textFill>
              </w:rPr>
              <w:t>中（共10人）：</w:t>
            </w:r>
          </w:p>
          <w:p w14:paraId="11735CC2">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①</w:t>
            </w:r>
            <w:r>
              <w:rPr>
                <w:rFonts w:ascii="宋体" w:hAnsi="宋体" w:eastAsia="宋体" w:cs="宋体"/>
                <w:color w:val="000000" w:themeColor="text1"/>
                <w:sz w:val="24"/>
                <w:szCs w:val="24"/>
                <w:lang w:eastAsia="zh-CN"/>
                <w14:textFill>
                  <w14:solidFill>
                    <w14:schemeClr w14:val="tx1"/>
                  </w14:solidFill>
                </w14:textFill>
              </w:rPr>
              <w:t>2人同时具备</w:t>
            </w:r>
            <w:r>
              <w:rPr>
                <w:rFonts w:ascii="宋体" w:hAnsi="宋体" w:eastAsia="宋体" w:cs="宋体"/>
                <w:color w:val="000000" w:themeColor="text1"/>
                <w:sz w:val="24"/>
                <w:szCs w:val="24"/>
                <w14:textFill>
                  <w14:solidFill>
                    <w14:schemeClr w14:val="tx1"/>
                  </w14:solidFill>
                </w14:textFill>
              </w:rPr>
              <w:t>高压电工作业</w:t>
            </w:r>
            <w:r>
              <w:rPr>
                <w:rFonts w:ascii="宋体" w:hAnsi="宋体" w:eastAsia="宋体" w:cs="宋体"/>
                <w:color w:val="000000" w:themeColor="text1"/>
                <w:sz w:val="24"/>
                <w:szCs w:val="24"/>
                <w:lang w:eastAsia="zh-CN"/>
                <w14:textFill>
                  <w14:solidFill>
                    <w14:schemeClr w14:val="tx1"/>
                  </w14:solidFill>
                </w14:textFill>
              </w:rPr>
              <w:t>证的得0.6分；</w:t>
            </w:r>
          </w:p>
          <w:p w14:paraId="4351F708">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②2人</w:t>
            </w:r>
            <w:r>
              <w:rPr>
                <w:rFonts w:ascii="宋体" w:hAnsi="宋体" w:eastAsia="宋体" w:cs="宋体"/>
                <w:color w:val="000000" w:themeColor="text1"/>
                <w:sz w:val="24"/>
                <w:szCs w:val="24"/>
                <w:lang w:eastAsia="zh-CN"/>
                <w14:textFill>
                  <w14:solidFill>
                    <w14:schemeClr w14:val="tx1"/>
                  </w14:solidFill>
                </w14:textFill>
              </w:rPr>
              <w:t>同时具备</w:t>
            </w:r>
            <w:r>
              <w:rPr>
                <w:rFonts w:ascii="宋体" w:hAnsi="宋体" w:eastAsia="宋体" w:cs="宋体"/>
                <w:color w:val="000000" w:themeColor="text1"/>
                <w:sz w:val="24"/>
                <w:szCs w:val="24"/>
                <w14:textFill>
                  <w14:solidFill>
                    <w14:schemeClr w14:val="tx1"/>
                  </w14:solidFill>
                </w14:textFill>
              </w:rPr>
              <w:t>制冷与空调设备</w:t>
            </w:r>
            <w:r>
              <w:rPr>
                <w:rFonts w:ascii="宋体" w:hAnsi="宋体" w:eastAsia="宋体" w:cs="宋体"/>
                <w:color w:val="000000" w:themeColor="text1"/>
                <w:sz w:val="24"/>
                <w:szCs w:val="24"/>
                <w:lang w:eastAsia="zh-CN"/>
                <w14:textFill>
                  <w14:solidFill>
                    <w14:schemeClr w14:val="tx1"/>
                  </w14:solidFill>
                </w14:textFill>
              </w:rPr>
              <w:t>运行操作</w:t>
            </w:r>
            <w:r>
              <w:rPr>
                <w:rFonts w:ascii="宋体" w:hAnsi="宋体" w:eastAsia="宋体" w:cs="宋体"/>
                <w:color w:val="000000" w:themeColor="text1"/>
                <w:sz w:val="24"/>
                <w:szCs w:val="24"/>
                <w14:textFill>
                  <w14:solidFill>
                    <w14:schemeClr w14:val="tx1"/>
                  </w14:solidFill>
                </w14:textFill>
              </w:rPr>
              <w:t>作业证</w:t>
            </w:r>
            <w:r>
              <w:rPr>
                <w:rFonts w:ascii="宋体" w:hAnsi="宋体" w:eastAsia="宋体" w:cs="宋体"/>
                <w:color w:val="000000" w:themeColor="text1"/>
                <w:sz w:val="24"/>
                <w:szCs w:val="24"/>
                <w:lang w:eastAsia="zh-CN"/>
                <w14:textFill>
                  <w14:solidFill>
                    <w14:schemeClr w14:val="tx1"/>
                  </w14:solidFill>
                </w14:textFill>
              </w:rPr>
              <w:t>的得0.6分；</w:t>
            </w:r>
          </w:p>
          <w:p w14:paraId="434B08E3">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③</w:t>
            </w:r>
            <w:r>
              <w:rPr>
                <w:rFonts w:ascii="宋体" w:hAnsi="宋体" w:eastAsia="宋体" w:cs="宋体"/>
                <w:color w:val="000000" w:themeColor="text1"/>
                <w:sz w:val="24"/>
                <w:szCs w:val="24"/>
                <w14:textFill>
                  <w14:solidFill>
                    <w14:schemeClr w14:val="tx1"/>
                  </w14:solidFill>
                </w14:textFill>
              </w:rPr>
              <w:t>2人</w:t>
            </w:r>
            <w:r>
              <w:rPr>
                <w:rFonts w:ascii="宋体" w:hAnsi="宋体" w:eastAsia="宋体" w:cs="宋体"/>
                <w:color w:val="000000" w:themeColor="text1"/>
                <w:sz w:val="24"/>
                <w:szCs w:val="24"/>
                <w:lang w:eastAsia="zh-CN"/>
                <w14:textFill>
                  <w14:solidFill>
                    <w14:schemeClr w14:val="tx1"/>
                  </w14:solidFill>
                </w14:textFill>
              </w:rPr>
              <w:t>同时具备</w:t>
            </w:r>
            <w:r>
              <w:rPr>
                <w:rFonts w:ascii="宋体" w:hAnsi="宋体" w:eastAsia="宋体" w:cs="宋体"/>
                <w:color w:val="000000" w:themeColor="text1"/>
                <w:sz w:val="24"/>
                <w:szCs w:val="24"/>
                <w14:textFill>
                  <w14:solidFill>
                    <w14:schemeClr w14:val="tx1"/>
                  </w14:solidFill>
                </w14:textFill>
              </w:rPr>
              <w:t>高处作业证</w:t>
            </w:r>
            <w:r>
              <w:rPr>
                <w:rFonts w:ascii="宋体" w:hAnsi="宋体" w:eastAsia="宋体" w:cs="宋体"/>
                <w:color w:val="000000" w:themeColor="text1"/>
                <w:sz w:val="24"/>
                <w:szCs w:val="24"/>
                <w:lang w:eastAsia="zh-CN"/>
                <w14:textFill>
                  <w14:solidFill>
                    <w14:schemeClr w14:val="tx1"/>
                  </w14:solidFill>
                </w14:textFill>
              </w:rPr>
              <w:t>的得0.6分；</w:t>
            </w:r>
          </w:p>
          <w:p w14:paraId="726D6FDA">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④其余4人</w:t>
            </w:r>
            <w:r>
              <w:rPr>
                <w:rFonts w:ascii="宋体" w:hAnsi="宋体" w:eastAsia="宋体" w:cs="宋体"/>
                <w:color w:val="000000" w:themeColor="text1"/>
                <w:sz w:val="24"/>
                <w:szCs w:val="24"/>
                <w:lang w:eastAsia="zh-CN"/>
                <w14:textFill>
                  <w14:solidFill>
                    <w14:schemeClr w14:val="tx1"/>
                  </w14:solidFill>
                </w14:textFill>
              </w:rPr>
              <w:t>每具备</w:t>
            </w:r>
            <w:r>
              <w:rPr>
                <w:rFonts w:ascii="宋体" w:hAnsi="宋体" w:eastAsia="宋体" w:cs="宋体"/>
                <w:color w:val="000000" w:themeColor="text1"/>
                <w:sz w:val="24"/>
                <w:szCs w:val="24"/>
                <w14:textFill>
                  <w14:solidFill>
                    <w14:schemeClr w14:val="tx1"/>
                  </w14:solidFill>
                </w14:textFill>
              </w:rPr>
              <w:t>上述任意一类证书</w:t>
            </w:r>
            <w:r>
              <w:rPr>
                <w:rFonts w:ascii="宋体" w:hAnsi="宋体" w:eastAsia="宋体" w:cs="宋体"/>
                <w:color w:val="000000" w:themeColor="text1"/>
                <w:sz w:val="24"/>
                <w:szCs w:val="24"/>
                <w:lang w:eastAsia="zh-CN"/>
                <w14:textFill>
                  <w14:solidFill>
                    <w14:schemeClr w14:val="tx1"/>
                  </w14:solidFill>
                </w14:textFill>
              </w:rPr>
              <w:t>的，每1人得0.3分，满分1.2分；</w:t>
            </w:r>
          </w:p>
          <w:p w14:paraId="3524928E">
            <w:pPr>
              <w:pStyle w:val="20"/>
              <w:rPr>
                <w:rFonts w:hint="default" w:ascii="宋体" w:hAnsi="宋体" w:eastAsia="宋体" w:cs="宋体"/>
                <w:b/>
                <w:bCs/>
                <w:color w:val="000000" w:themeColor="text1"/>
                <w:sz w:val="24"/>
                <w:szCs w:val="24"/>
                <w:lang w:eastAsia="zh-CN"/>
                <w14:textFill>
                  <w14:solidFill>
                    <w14:schemeClr w14:val="tx1"/>
                  </w14:solidFill>
                </w14:textFill>
              </w:rPr>
            </w:pPr>
            <w:r>
              <w:rPr>
                <w:rFonts w:ascii="宋体" w:hAnsi="宋体" w:eastAsia="宋体" w:cs="宋体"/>
                <w:b/>
                <w:bCs/>
                <w:color w:val="000000" w:themeColor="text1"/>
                <w:sz w:val="24"/>
                <w:szCs w:val="24"/>
                <w:lang w:eastAsia="zh-CN"/>
                <w14:textFill>
                  <w14:solidFill>
                    <w14:schemeClr w14:val="tx1"/>
                  </w14:solidFill>
                </w14:textFill>
              </w:rPr>
              <w:t>本项满分3分。</w:t>
            </w:r>
          </w:p>
          <w:p w14:paraId="03B90C05">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b/>
                <w:bCs/>
                <w:color w:val="000000" w:themeColor="text1"/>
                <w:sz w:val="24"/>
                <w:szCs w:val="24"/>
                <w:lang w:eastAsia="zh-CN"/>
                <w14:textFill>
                  <w14:solidFill>
                    <w14:schemeClr w14:val="tx1"/>
                  </w14:solidFill>
                </w14:textFill>
              </w:rPr>
              <w:t>投标人需在投标文件中提供以下佐证材料：</w:t>
            </w:r>
          </w:p>
          <w:p w14:paraId="19348DCC">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①</w:t>
            </w:r>
            <w:r>
              <w:rPr>
                <w:rFonts w:ascii="宋体" w:hAnsi="宋体" w:eastAsia="宋体" w:cs="宋体"/>
                <w:color w:val="000000" w:themeColor="text1"/>
                <w:sz w:val="24"/>
                <w:szCs w:val="24"/>
                <w:lang w:eastAsia="zh-CN"/>
                <w14:textFill>
                  <w14:solidFill>
                    <w14:schemeClr w14:val="tx1"/>
                  </w14:solidFill>
                </w14:textFill>
              </w:rPr>
              <w:t>人员基本信息表（包括人员姓名，身份证号、学历、持证情况等基本信息，身份证复印件附后）；</w:t>
            </w:r>
          </w:p>
          <w:p w14:paraId="1BD2ED68">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②</w:t>
            </w:r>
            <w:r>
              <w:rPr>
                <w:rFonts w:ascii="宋体" w:hAnsi="宋体" w:eastAsia="宋体" w:cs="宋体"/>
                <w:color w:val="000000" w:themeColor="text1"/>
                <w:sz w:val="24"/>
                <w:szCs w:val="24"/>
                <w:lang w:eastAsia="zh-CN"/>
                <w14:textFill>
                  <w14:solidFill>
                    <w14:schemeClr w14:val="tx1"/>
                  </w14:solidFill>
                </w14:textFill>
              </w:rPr>
              <w:t>相关证书复印件；</w:t>
            </w:r>
          </w:p>
          <w:p w14:paraId="5C3647B3">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③</w:t>
            </w:r>
            <w:r>
              <w:rPr>
                <w:rFonts w:ascii="宋体" w:hAnsi="宋体" w:eastAsia="宋体" w:cs="宋体"/>
                <w:color w:val="000000" w:themeColor="text1"/>
                <w:sz w:val="24"/>
                <w:szCs w:val="24"/>
                <w14:textFill>
                  <w14:solidFill>
                    <w14:schemeClr w14:val="tx1"/>
                  </w14:solidFill>
                </w14:textFill>
              </w:rPr>
              <w:t>投标截止时间前（不含投标截止时间当月）六个月内任意一个月投标人为拟投入人员缴纳的社保证明材料</w:t>
            </w:r>
            <w:r>
              <w:rPr>
                <w:rFonts w:ascii="宋体" w:hAnsi="宋体" w:eastAsia="宋体" w:cs="宋体"/>
                <w:color w:val="000000" w:themeColor="text1"/>
                <w:sz w:val="24"/>
                <w:szCs w:val="24"/>
                <w:lang w:eastAsia="zh-CN"/>
                <w14:textFill>
                  <w14:solidFill>
                    <w14:schemeClr w14:val="tx1"/>
                  </w14:solidFill>
                </w14:textFill>
              </w:rPr>
              <w:t>。</w:t>
            </w:r>
          </w:p>
          <w:p w14:paraId="78B81CCB">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b/>
                <w:bCs/>
                <w:color w:val="000000" w:themeColor="text1"/>
                <w:sz w:val="24"/>
                <w:szCs w:val="24"/>
                <w:lang w:eastAsia="zh-CN"/>
                <w14:textFill>
                  <w14:solidFill>
                    <w14:schemeClr w14:val="tx1"/>
                  </w14:solidFill>
                </w14:textFill>
              </w:rPr>
              <w:t>注：</w:t>
            </w:r>
            <w:r>
              <w:rPr>
                <w:rFonts w:ascii="宋体" w:hAnsi="宋体" w:eastAsia="宋体" w:cs="宋体"/>
                <w:color w:val="000000" w:themeColor="text1"/>
                <w:sz w:val="24"/>
                <w:szCs w:val="24"/>
                <w14:textFill>
                  <w14:solidFill>
                    <w14:schemeClr w14:val="tx1"/>
                  </w14:solidFill>
                </w14:textFill>
              </w:rPr>
              <w:t>技术评分项中，同一人员</w:t>
            </w:r>
            <w:r>
              <w:rPr>
                <w:rFonts w:ascii="宋体" w:hAnsi="宋体" w:eastAsia="宋体" w:cs="宋体"/>
                <w:color w:val="000000" w:themeColor="text1"/>
                <w:sz w:val="24"/>
                <w:szCs w:val="24"/>
                <w:lang w:eastAsia="zh-CN"/>
                <w14:textFill>
                  <w14:solidFill>
                    <w14:schemeClr w14:val="tx1"/>
                  </w14:solidFill>
                </w14:textFill>
              </w:rPr>
              <w:t>不得</w:t>
            </w:r>
            <w:r>
              <w:rPr>
                <w:rFonts w:ascii="宋体" w:hAnsi="宋体" w:eastAsia="宋体" w:cs="宋体"/>
                <w:color w:val="000000" w:themeColor="text1"/>
                <w:sz w:val="24"/>
                <w:szCs w:val="24"/>
                <w14:textFill>
                  <w14:solidFill>
                    <w14:schemeClr w14:val="tx1"/>
                  </w14:solidFill>
                </w14:textFill>
              </w:rPr>
              <w:t>重复得分</w:t>
            </w:r>
            <w:r>
              <w:rPr>
                <w:rFonts w:ascii="宋体" w:hAnsi="宋体" w:eastAsia="宋体" w:cs="宋体"/>
                <w:color w:val="000000" w:themeColor="text1"/>
                <w:sz w:val="24"/>
                <w:szCs w:val="24"/>
                <w:lang w:eastAsia="zh-CN"/>
                <w14:textFill>
                  <w14:solidFill>
                    <w14:schemeClr w14:val="tx1"/>
                  </w14:solidFill>
                </w14:textFill>
              </w:rPr>
              <w:t>；投标人提供的佐证材料</w:t>
            </w:r>
            <w:r>
              <w:rPr>
                <w:rFonts w:ascii="宋体" w:hAnsi="宋体" w:eastAsia="宋体" w:cs="宋体"/>
                <w:color w:val="000000" w:themeColor="text1"/>
                <w:sz w:val="24"/>
                <w:szCs w:val="24"/>
                <w14:textFill>
                  <w14:solidFill>
                    <w14:schemeClr w14:val="tx1"/>
                  </w14:solidFill>
                </w14:textFill>
              </w:rPr>
              <w:t>属于非中文描述，应提供具有翻译资质的机构翻译的中文译本。前述翻译机构应为中国翻译协会成员单位，翻译的中文译本应由翻译人员签名并加盖翻译机构公章，同时提供翻译人员翻译资格证书。中文译本、翻译机构的成员单位证书及翻译人员的资格证书可为复印件。</w:t>
            </w:r>
          </w:p>
        </w:tc>
      </w:tr>
      <w:tr w14:paraId="6FD1771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38" w:type="pct"/>
            <w:vMerge w:val="continue"/>
            <w:vAlign w:val="center"/>
          </w:tcPr>
          <w:p w14:paraId="7F5628C7">
            <w:pPr>
              <w:pStyle w:val="20"/>
              <w:rPr>
                <w:rFonts w:hint="default" w:ascii="宋体" w:hAnsi="宋体" w:eastAsia="宋体" w:cs="宋体"/>
                <w:color w:val="000000" w:themeColor="text1"/>
                <w:sz w:val="24"/>
                <w:szCs w:val="24"/>
                <w:lang w:eastAsia="zh-CN"/>
                <w14:textFill>
                  <w14:solidFill>
                    <w14:schemeClr w14:val="tx1"/>
                  </w14:solidFill>
                </w14:textFill>
              </w:rPr>
            </w:pPr>
          </w:p>
        </w:tc>
        <w:tc>
          <w:tcPr>
            <w:tcW w:w="620" w:type="pct"/>
            <w:vAlign w:val="center"/>
          </w:tcPr>
          <w:p w14:paraId="1AF9A422">
            <w:pPr>
              <w:pStyle w:val="20"/>
              <w:jc w:val="center"/>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2</w:t>
            </w:r>
          </w:p>
        </w:tc>
        <w:tc>
          <w:tcPr>
            <w:tcW w:w="3741" w:type="pct"/>
            <w:vAlign w:val="center"/>
          </w:tcPr>
          <w:p w14:paraId="6467847E">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T2.7</w:t>
            </w:r>
            <w:r>
              <w:rPr>
                <w:rFonts w:ascii="宋体" w:hAnsi="宋体" w:eastAsia="宋体" w:cs="宋体"/>
                <w:color w:val="000000" w:themeColor="text1"/>
                <w:sz w:val="24"/>
                <w:szCs w:val="24"/>
                <w14:textFill>
                  <w14:solidFill>
                    <w14:schemeClr w14:val="tx1"/>
                  </w14:solidFill>
                </w14:textFill>
              </w:rPr>
              <w:t>投标人拟投入本项目的机房管理工程师/随工</w:t>
            </w:r>
            <w:r>
              <w:rPr>
                <w:rFonts w:ascii="宋体" w:hAnsi="宋体" w:eastAsia="宋体" w:cs="宋体"/>
                <w:color w:val="000000" w:themeColor="text1"/>
                <w:sz w:val="24"/>
                <w:szCs w:val="24"/>
                <w:lang w:eastAsia="zh-CN"/>
                <w14:textFill>
                  <w14:solidFill>
                    <w14:schemeClr w14:val="tx1"/>
                  </w14:solidFill>
                </w14:textFill>
              </w:rPr>
              <w:t>（共</w:t>
            </w:r>
            <w:r>
              <w:rPr>
                <w:rFonts w:ascii="宋体" w:hAnsi="宋体" w:eastAsia="宋体" w:cs="宋体"/>
                <w:color w:val="000000" w:themeColor="text1"/>
                <w:sz w:val="24"/>
                <w:szCs w:val="24"/>
                <w14:textFill>
                  <w14:solidFill>
                    <w14:schemeClr w14:val="tx1"/>
                  </w14:solidFill>
                </w14:textFill>
              </w:rPr>
              <w:t>2人</w:t>
            </w:r>
            <w:r>
              <w:rPr>
                <w:rFonts w:ascii="宋体" w:hAnsi="宋体" w:eastAsia="宋体" w:cs="宋体"/>
                <w:color w:val="000000" w:themeColor="text1"/>
                <w:sz w:val="24"/>
                <w:szCs w:val="24"/>
                <w:lang w:eastAsia="zh-CN"/>
                <w14:textFill>
                  <w14:solidFill>
                    <w14:schemeClr w14:val="tx1"/>
                  </w14:solidFill>
                </w14:textFill>
              </w:rPr>
              <w:t>）：每一人</w:t>
            </w:r>
            <w:r>
              <w:rPr>
                <w:rFonts w:ascii="宋体" w:hAnsi="宋体" w:eastAsia="宋体" w:cs="宋体"/>
                <w:color w:val="000000" w:themeColor="text1"/>
                <w:sz w:val="24"/>
                <w:szCs w:val="24"/>
                <w14:textFill>
                  <w14:solidFill>
                    <w14:schemeClr w14:val="tx1"/>
                  </w14:solidFill>
                </w14:textFill>
              </w:rPr>
              <w:t>同时</w:t>
            </w:r>
            <w:r>
              <w:rPr>
                <w:rFonts w:ascii="宋体" w:hAnsi="宋体" w:eastAsia="宋体" w:cs="宋体"/>
                <w:color w:val="000000" w:themeColor="text1"/>
                <w:sz w:val="24"/>
                <w:szCs w:val="24"/>
                <w:lang w:eastAsia="zh-CN"/>
                <w14:textFill>
                  <w14:solidFill>
                    <w14:schemeClr w14:val="tx1"/>
                  </w14:solidFill>
                </w14:textFill>
              </w:rPr>
              <w:t>具备</w:t>
            </w:r>
            <w:r>
              <w:rPr>
                <w:rFonts w:ascii="宋体" w:hAnsi="宋体" w:eastAsia="宋体" w:cs="宋体"/>
                <w:color w:val="000000" w:themeColor="text1"/>
                <w:sz w:val="24"/>
                <w:szCs w:val="24"/>
                <w14:textFill>
                  <w14:solidFill>
                    <w14:schemeClr w14:val="tx1"/>
                  </w14:solidFill>
                </w14:textFill>
              </w:rPr>
              <w:t>高压电工作业证、低压电工作业证、高处作业证、消防员证（初级及以上）的得</w:t>
            </w:r>
            <w:r>
              <w:rPr>
                <w:rFonts w:ascii="宋体" w:hAnsi="宋体" w:eastAsia="宋体" w:cs="宋体"/>
                <w:color w:val="000000" w:themeColor="text1"/>
                <w:sz w:val="24"/>
                <w:szCs w:val="24"/>
                <w:lang w:eastAsia="zh-CN"/>
                <w14:textFill>
                  <w14:solidFill>
                    <w14:schemeClr w14:val="tx1"/>
                  </w14:solidFill>
                </w14:textFill>
              </w:rPr>
              <w:t>1</w:t>
            </w:r>
            <w:r>
              <w:rPr>
                <w:rFonts w:ascii="宋体" w:hAnsi="宋体" w:eastAsia="宋体" w:cs="宋体"/>
                <w:color w:val="000000" w:themeColor="text1"/>
                <w:sz w:val="24"/>
                <w:szCs w:val="24"/>
                <w14:textFill>
                  <w14:solidFill>
                    <w14:schemeClr w14:val="tx1"/>
                  </w14:solidFill>
                </w14:textFill>
              </w:rPr>
              <w:t>分</w:t>
            </w:r>
            <w:r>
              <w:rPr>
                <w:rFonts w:ascii="宋体" w:hAnsi="宋体" w:eastAsia="宋体" w:cs="宋体"/>
                <w:color w:val="000000" w:themeColor="text1"/>
                <w:sz w:val="24"/>
                <w:szCs w:val="24"/>
                <w:lang w:eastAsia="zh-CN"/>
                <w14:textFill>
                  <w14:solidFill>
                    <w14:schemeClr w14:val="tx1"/>
                  </w14:solidFill>
                </w14:textFill>
              </w:rPr>
              <w:t>，本项满分2分。</w:t>
            </w:r>
          </w:p>
          <w:p w14:paraId="194E6ED3">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b/>
                <w:bCs/>
                <w:color w:val="000000" w:themeColor="text1"/>
                <w:sz w:val="24"/>
                <w:szCs w:val="24"/>
                <w:lang w:eastAsia="zh-CN"/>
                <w14:textFill>
                  <w14:solidFill>
                    <w14:schemeClr w14:val="tx1"/>
                  </w14:solidFill>
                </w14:textFill>
              </w:rPr>
              <w:t>投标人需在投标文件中提供以下佐证材料：</w:t>
            </w:r>
          </w:p>
          <w:p w14:paraId="212CCCF6">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①</w:t>
            </w:r>
            <w:r>
              <w:rPr>
                <w:rFonts w:ascii="宋体" w:hAnsi="宋体" w:eastAsia="宋体" w:cs="宋体"/>
                <w:color w:val="000000" w:themeColor="text1"/>
                <w:sz w:val="24"/>
                <w:szCs w:val="24"/>
                <w:lang w:eastAsia="zh-CN"/>
                <w14:textFill>
                  <w14:solidFill>
                    <w14:schemeClr w14:val="tx1"/>
                  </w14:solidFill>
                </w14:textFill>
              </w:rPr>
              <w:t>人员基本信息表（包括人员姓名，身份证号、学历、持证情况等基本信息，身份证复印件附后）；</w:t>
            </w:r>
          </w:p>
          <w:p w14:paraId="25E2B9D5">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②</w:t>
            </w:r>
            <w:r>
              <w:rPr>
                <w:rFonts w:ascii="宋体" w:hAnsi="宋体" w:eastAsia="宋体" w:cs="宋体"/>
                <w:color w:val="000000" w:themeColor="text1"/>
                <w:sz w:val="24"/>
                <w:szCs w:val="24"/>
                <w:lang w:eastAsia="zh-CN"/>
                <w14:textFill>
                  <w14:solidFill>
                    <w14:schemeClr w14:val="tx1"/>
                  </w14:solidFill>
                </w14:textFill>
              </w:rPr>
              <w:t>相关证书复印件；</w:t>
            </w:r>
          </w:p>
          <w:p w14:paraId="7CF62A65">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③</w:t>
            </w:r>
            <w:r>
              <w:rPr>
                <w:rFonts w:ascii="宋体" w:hAnsi="宋体" w:eastAsia="宋体" w:cs="宋体"/>
                <w:color w:val="000000" w:themeColor="text1"/>
                <w:sz w:val="24"/>
                <w:szCs w:val="24"/>
                <w14:textFill>
                  <w14:solidFill>
                    <w14:schemeClr w14:val="tx1"/>
                  </w14:solidFill>
                </w14:textFill>
              </w:rPr>
              <w:t>投标截止时间前（不含投标截止时间当月）六个月内任意一个月投标人为拟投入人员缴纳的社保证明材料</w:t>
            </w:r>
            <w:r>
              <w:rPr>
                <w:rFonts w:ascii="宋体" w:hAnsi="宋体" w:eastAsia="宋体" w:cs="宋体"/>
                <w:color w:val="000000" w:themeColor="text1"/>
                <w:sz w:val="24"/>
                <w:szCs w:val="24"/>
                <w:lang w:eastAsia="zh-CN"/>
                <w14:textFill>
                  <w14:solidFill>
                    <w14:schemeClr w14:val="tx1"/>
                  </w14:solidFill>
                </w14:textFill>
              </w:rPr>
              <w:t>。</w:t>
            </w:r>
          </w:p>
          <w:p w14:paraId="58E98427">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b/>
                <w:bCs/>
                <w:color w:val="000000" w:themeColor="text1"/>
                <w:sz w:val="24"/>
                <w:szCs w:val="24"/>
                <w:lang w:eastAsia="zh-CN"/>
                <w14:textFill>
                  <w14:solidFill>
                    <w14:schemeClr w14:val="tx1"/>
                  </w14:solidFill>
                </w14:textFill>
              </w:rPr>
              <w:t>注：</w:t>
            </w:r>
            <w:r>
              <w:rPr>
                <w:rFonts w:ascii="宋体" w:hAnsi="宋体" w:eastAsia="宋体" w:cs="宋体"/>
                <w:color w:val="000000" w:themeColor="text1"/>
                <w:sz w:val="24"/>
                <w:szCs w:val="24"/>
                <w14:textFill>
                  <w14:solidFill>
                    <w14:schemeClr w14:val="tx1"/>
                  </w14:solidFill>
                </w14:textFill>
              </w:rPr>
              <w:t>技术评分项中，同一人员</w:t>
            </w:r>
            <w:r>
              <w:rPr>
                <w:rFonts w:ascii="宋体" w:hAnsi="宋体" w:eastAsia="宋体" w:cs="宋体"/>
                <w:color w:val="000000" w:themeColor="text1"/>
                <w:sz w:val="24"/>
                <w:szCs w:val="24"/>
                <w:lang w:eastAsia="zh-CN"/>
                <w14:textFill>
                  <w14:solidFill>
                    <w14:schemeClr w14:val="tx1"/>
                  </w14:solidFill>
                </w14:textFill>
              </w:rPr>
              <w:t>不得</w:t>
            </w:r>
            <w:r>
              <w:rPr>
                <w:rFonts w:ascii="宋体" w:hAnsi="宋体" w:eastAsia="宋体" w:cs="宋体"/>
                <w:color w:val="000000" w:themeColor="text1"/>
                <w:sz w:val="24"/>
                <w:szCs w:val="24"/>
                <w14:textFill>
                  <w14:solidFill>
                    <w14:schemeClr w14:val="tx1"/>
                  </w14:solidFill>
                </w14:textFill>
              </w:rPr>
              <w:t>重复得分</w:t>
            </w:r>
            <w:r>
              <w:rPr>
                <w:rFonts w:ascii="宋体" w:hAnsi="宋体" w:eastAsia="宋体" w:cs="宋体"/>
                <w:color w:val="000000" w:themeColor="text1"/>
                <w:sz w:val="24"/>
                <w:szCs w:val="24"/>
                <w:lang w:eastAsia="zh-CN"/>
                <w14:textFill>
                  <w14:solidFill>
                    <w14:schemeClr w14:val="tx1"/>
                  </w14:solidFill>
                </w14:textFill>
              </w:rPr>
              <w:t>；投标人提供的佐证材料</w:t>
            </w:r>
            <w:r>
              <w:rPr>
                <w:rFonts w:ascii="宋体" w:hAnsi="宋体" w:eastAsia="宋体" w:cs="宋体"/>
                <w:color w:val="000000" w:themeColor="text1"/>
                <w:sz w:val="24"/>
                <w:szCs w:val="24"/>
                <w14:textFill>
                  <w14:solidFill>
                    <w14:schemeClr w14:val="tx1"/>
                  </w14:solidFill>
                </w14:textFill>
              </w:rPr>
              <w:t>属于非中文描述，应提供具有翻译资质的机构翻译的中文译本。前述翻译机构应为中国翻译协会成员单位，翻译的中文译本应由翻译人员签名并加盖翻译机构公章，同时提供翻译人员翻译资格证书。中文译本、翻译机构的成员单位证书及翻译人员的资格证书可为复印件。</w:t>
            </w:r>
          </w:p>
        </w:tc>
      </w:tr>
      <w:tr w14:paraId="23A7DDA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38" w:type="pct"/>
            <w:vMerge w:val="continue"/>
            <w:vAlign w:val="center"/>
          </w:tcPr>
          <w:p w14:paraId="6CDEB3D0">
            <w:pPr>
              <w:pStyle w:val="20"/>
              <w:rPr>
                <w:rFonts w:hint="default" w:ascii="宋体" w:hAnsi="宋体" w:eastAsia="宋体" w:cs="宋体"/>
                <w:color w:val="000000" w:themeColor="text1"/>
                <w:sz w:val="24"/>
                <w:szCs w:val="24"/>
                <w:lang w:eastAsia="zh-CN"/>
                <w14:textFill>
                  <w14:solidFill>
                    <w14:schemeClr w14:val="tx1"/>
                  </w14:solidFill>
                </w14:textFill>
              </w:rPr>
            </w:pPr>
          </w:p>
        </w:tc>
        <w:tc>
          <w:tcPr>
            <w:tcW w:w="620" w:type="pct"/>
            <w:vAlign w:val="center"/>
          </w:tcPr>
          <w:p w14:paraId="2BAA0224">
            <w:pPr>
              <w:pStyle w:val="20"/>
              <w:jc w:val="center"/>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2</w:t>
            </w:r>
          </w:p>
        </w:tc>
        <w:tc>
          <w:tcPr>
            <w:tcW w:w="3741" w:type="pct"/>
            <w:vAlign w:val="center"/>
          </w:tcPr>
          <w:p w14:paraId="5DFE8E4B">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T2.8</w:t>
            </w:r>
            <w:r>
              <w:rPr>
                <w:rFonts w:ascii="宋体" w:hAnsi="宋体" w:eastAsia="宋体" w:cs="宋体"/>
                <w:color w:val="000000" w:themeColor="text1"/>
                <w:sz w:val="24"/>
                <w:szCs w:val="24"/>
                <w14:textFill>
                  <w14:solidFill>
                    <w14:schemeClr w14:val="tx1"/>
                  </w14:solidFill>
                </w14:textFill>
              </w:rPr>
              <w:t>投标人拟投入本项目的</w:t>
            </w:r>
            <w:r>
              <w:rPr>
                <w:rFonts w:ascii="宋体" w:hAnsi="宋体" w:eastAsia="宋体" w:cs="宋体"/>
                <w:color w:val="000000" w:themeColor="text1"/>
                <w:sz w:val="24"/>
                <w:szCs w:val="24"/>
                <w:lang w:eastAsia="zh-CN"/>
                <w14:textFill>
                  <w14:solidFill>
                    <w14:schemeClr w14:val="tx1"/>
                  </w14:solidFill>
                </w14:textFill>
              </w:rPr>
              <w:t>：</w:t>
            </w:r>
          </w:p>
          <w:p w14:paraId="5BEDC903">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①电气工程师2人</w:t>
            </w:r>
            <w:r>
              <w:rPr>
                <w:rFonts w:ascii="宋体" w:hAnsi="宋体" w:eastAsia="宋体" w:cs="宋体"/>
                <w:color w:val="000000" w:themeColor="text1"/>
                <w:sz w:val="24"/>
                <w:szCs w:val="24"/>
                <w:lang w:eastAsia="zh-CN"/>
                <w14:textFill>
                  <w14:solidFill>
                    <w14:schemeClr w14:val="tx1"/>
                  </w14:solidFill>
                </w14:textFill>
              </w:rPr>
              <w:t>同时具备电力或机电或电气专业的中级及以上职称的得0.5分</w:t>
            </w:r>
            <w:r>
              <w:rPr>
                <w:rFonts w:ascii="宋体" w:hAnsi="宋体" w:eastAsia="宋体" w:cs="宋体"/>
                <w:color w:val="000000" w:themeColor="text1"/>
                <w:sz w:val="24"/>
                <w:szCs w:val="24"/>
                <w14:textFill>
                  <w14:solidFill>
                    <w14:schemeClr w14:val="tx1"/>
                  </w14:solidFill>
                </w14:textFill>
              </w:rPr>
              <w:t>；</w:t>
            </w:r>
          </w:p>
          <w:p w14:paraId="0566D7C5">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②暖通工程师2人</w:t>
            </w:r>
            <w:r>
              <w:rPr>
                <w:rFonts w:ascii="宋体" w:hAnsi="宋体" w:eastAsia="宋体" w:cs="宋体"/>
                <w:color w:val="000000" w:themeColor="text1"/>
                <w:sz w:val="24"/>
                <w:szCs w:val="24"/>
                <w:lang w:eastAsia="zh-CN"/>
                <w14:textFill>
                  <w14:solidFill>
                    <w14:schemeClr w14:val="tx1"/>
                  </w14:solidFill>
                </w14:textFill>
              </w:rPr>
              <w:t>同时具备</w:t>
            </w:r>
            <w:r>
              <w:rPr>
                <w:rFonts w:ascii="宋体" w:hAnsi="宋体" w:eastAsia="宋体" w:cs="宋体"/>
                <w:color w:val="000000" w:themeColor="text1"/>
                <w:sz w:val="24"/>
                <w:szCs w:val="24"/>
                <w14:textFill>
                  <w14:solidFill>
                    <w14:schemeClr w14:val="tx1"/>
                  </w14:solidFill>
                </w14:textFill>
              </w:rPr>
              <w:t>制冷与空调设备作业证</w:t>
            </w:r>
            <w:r>
              <w:rPr>
                <w:rFonts w:ascii="宋体" w:hAnsi="宋体" w:eastAsia="宋体" w:cs="宋体"/>
                <w:color w:val="000000" w:themeColor="text1"/>
                <w:sz w:val="24"/>
                <w:szCs w:val="24"/>
                <w:lang w:eastAsia="zh-CN"/>
                <w14:textFill>
                  <w14:solidFill>
                    <w14:schemeClr w14:val="tx1"/>
                  </w14:solidFill>
                </w14:textFill>
              </w:rPr>
              <w:t>的得0.5分；</w:t>
            </w:r>
          </w:p>
          <w:p w14:paraId="610A71E2">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③弱电消防系统工程师2人同时具备建（构）筑物消防员证（中级及以上）或消防设施操作员证（四级及以上）的得0.5分；</w:t>
            </w:r>
          </w:p>
          <w:p w14:paraId="703B6EE6">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④网络工程师1人具备计算机技术与软件专业技术资格（水平）网络及以上的得0.5分；本项满分2分。</w:t>
            </w:r>
          </w:p>
          <w:p w14:paraId="35982093">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b/>
                <w:bCs/>
                <w:color w:val="000000" w:themeColor="text1"/>
                <w:sz w:val="24"/>
                <w:szCs w:val="24"/>
                <w:lang w:eastAsia="zh-CN"/>
                <w14:textFill>
                  <w14:solidFill>
                    <w14:schemeClr w14:val="tx1"/>
                  </w14:solidFill>
                </w14:textFill>
              </w:rPr>
              <w:t>投标人需在投标文件中提供以下佐证材料：</w:t>
            </w:r>
          </w:p>
          <w:p w14:paraId="0332EC8C">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①</w:t>
            </w:r>
            <w:r>
              <w:rPr>
                <w:rFonts w:ascii="宋体" w:hAnsi="宋体" w:eastAsia="宋体" w:cs="宋体"/>
                <w:color w:val="000000" w:themeColor="text1"/>
                <w:sz w:val="24"/>
                <w:szCs w:val="24"/>
                <w:lang w:eastAsia="zh-CN"/>
                <w14:textFill>
                  <w14:solidFill>
                    <w14:schemeClr w14:val="tx1"/>
                  </w14:solidFill>
                </w14:textFill>
              </w:rPr>
              <w:t>人员基本信息表（包括人员姓名，身份证号、学历、持证情况等基本信息，身份证复印件附后）；</w:t>
            </w:r>
          </w:p>
          <w:p w14:paraId="46AD8FDB">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②</w:t>
            </w:r>
            <w:r>
              <w:rPr>
                <w:rFonts w:ascii="宋体" w:hAnsi="宋体" w:eastAsia="宋体" w:cs="宋体"/>
                <w:color w:val="000000" w:themeColor="text1"/>
                <w:sz w:val="24"/>
                <w:szCs w:val="24"/>
                <w:lang w:eastAsia="zh-CN"/>
                <w14:textFill>
                  <w14:solidFill>
                    <w14:schemeClr w14:val="tx1"/>
                  </w14:solidFill>
                </w14:textFill>
              </w:rPr>
              <w:t>相关证书复印件；</w:t>
            </w:r>
          </w:p>
          <w:p w14:paraId="4C15CE4E">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③</w:t>
            </w:r>
            <w:r>
              <w:rPr>
                <w:rFonts w:ascii="宋体" w:hAnsi="宋体" w:eastAsia="宋体" w:cs="宋体"/>
                <w:color w:val="000000" w:themeColor="text1"/>
                <w:sz w:val="24"/>
                <w:szCs w:val="24"/>
                <w14:textFill>
                  <w14:solidFill>
                    <w14:schemeClr w14:val="tx1"/>
                  </w14:solidFill>
                </w14:textFill>
              </w:rPr>
              <w:t>投标截止时间前（不含投标截止时间当月）六个月内任意一个月投标人为拟投入人员缴纳的社保证明材料</w:t>
            </w:r>
            <w:r>
              <w:rPr>
                <w:rFonts w:ascii="宋体" w:hAnsi="宋体" w:eastAsia="宋体" w:cs="宋体"/>
                <w:color w:val="000000" w:themeColor="text1"/>
                <w:sz w:val="24"/>
                <w:szCs w:val="24"/>
                <w:lang w:eastAsia="zh-CN"/>
                <w14:textFill>
                  <w14:solidFill>
                    <w14:schemeClr w14:val="tx1"/>
                  </w14:solidFill>
                </w14:textFill>
              </w:rPr>
              <w:t>。</w:t>
            </w:r>
          </w:p>
          <w:p w14:paraId="5D3B3574">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b/>
                <w:bCs/>
                <w:color w:val="000000" w:themeColor="text1"/>
                <w:sz w:val="24"/>
                <w:szCs w:val="24"/>
                <w:lang w:eastAsia="zh-CN"/>
                <w14:textFill>
                  <w14:solidFill>
                    <w14:schemeClr w14:val="tx1"/>
                  </w14:solidFill>
                </w14:textFill>
              </w:rPr>
              <w:t>注：</w:t>
            </w:r>
            <w:r>
              <w:rPr>
                <w:rFonts w:ascii="宋体" w:hAnsi="宋体" w:eastAsia="宋体" w:cs="宋体"/>
                <w:color w:val="000000" w:themeColor="text1"/>
                <w:sz w:val="24"/>
                <w:szCs w:val="24"/>
                <w14:textFill>
                  <w14:solidFill>
                    <w14:schemeClr w14:val="tx1"/>
                  </w14:solidFill>
                </w14:textFill>
              </w:rPr>
              <w:t>技术评分项中，同一人员</w:t>
            </w:r>
            <w:r>
              <w:rPr>
                <w:rFonts w:ascii="宋体" w:hAnsi="宋体" w:eastAsia="宋体" w:cs="宋体"/>
                <w:color w:val="000000" w:themeColor="text1"/>
                <w:sz w:val="24"/>
                <w:szCs w:val="24"/>
                <w:lang w:eastAsia="zh-CN"/>
                <w14:textFill>
                  <w14:solidFill>
                    <w14:schemeClr w14:val="tx1"/>
                  </w14:solidFill>
                </w14:textFill>
              </w:rPr>
              <w:t>不得</w:t>
            </w:r>
            <w:r>
              <w:rPr>
                <w:rFonts w:ascii="宋体" w:hAnsi="宋体" w:eastAsia="宋体" w:cs="宋体"/>
                <w:color w:val="000000" w:themeColor="text1"/>
                <w:sz w:val="24"/>
                <w:szCs w:val="24"/>
                <w14:textFill>
                  <w14:solidFill>
                    <w14:schemeClr w14:val="tx1"/>
                  </w14:solidFill>
                </w14:textFill>
              </w:rPr>
              <w:t>重复得分</w:t>
            </w:r>
            <w:r>
              <w:rPr>
                <w:rFonts w:ascii="宋体" w:hAnsi="宋体" w:eastAsia="宋体" w:cs="宋体"/>
                <w:color w:val="000000" w:themeColor="text1"/>
                <w:sz w:val="24"/>
                <w:szCs w:val="24"/>
                <w:lang w:eastAsia="zh-CN"/>
                <w14:textFill>
                  <w14:solidFill>
                    <w14:schemeClr w14:val="tx1"/>
                  </w14:solidFill>
                </w14:textFill>
              </w:rPr>
              <w:t>；投标人提供的佐证材料</w:t>
            </w:r>
            <w:r>
              <w:rPr>
                <w:rFonts w:ascii="宋体" w:hAnsi="宋体" w:eastAsia="宋体" w:cs="宋体"/>
                <w:color w:val="000000" w:themeColor="text1"/>
                <w:sz w:val="24"/>
                <w:szCs w:val="24"/>
                <w14:textFill>
                  <w14:solidFill>
                    <w14:schemeClr w14:val="tx1"/>
                  </w14:solidFill>
                </w14:textFill>
              </w:rPr>
              <w:t>属于非中文描述，应提供具有翻译资质的机构翻译的中文译本。前述翻译机构应为中国翻译协会成员单位，翻译的中文译本应由翻译人员签名并加盖翻译机构公章，同时提供翻译人员翻译资格证书。中文译本、翻译机构的成员单位证书及翻译人员的资格证书可为复印件。</w:t>
            </w:r>
          </w:p>
        </w:tc>
      </w:tr>
      <w:tr w14:paraId="41086D3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38" w:type="pct"/>
            <w:vMerge w:val="continue"/>
            <w:vAlign w:val="center"/>
          </w:tcPr>
          <w:p w14:paraId="7503A6C1">
            <w:pPr>
              <w:pStyle w:val="20"/>
              <w:rPr>
                <w:rFonts w:hint="default" w:ascii="宋体" w:hAnsi="宋体" w:eastAsia="宋体" w:cs="宋体"/>
                <w:color w:val="000000" w:themeColor="text1"/>
                <w:sz w:val="24"/>
                <w:szCs w:val="24"/>
                <w:lang w:eastAsia="zh-CN"/>
                <w14:textFill>
                  <w14:solidFill>
                    <w14:schemeClr w14:val="tx1"/>
                  </w14:solidFill>
                </w14:textFill>
              </w:rPr>
            </w:pPr>
          </w:p>
        </w:tc>
        <w:tc>
          <w:tcPr>
            <w:tcW w:w="620" w:type="pct"/>
            <w:vAlign w:val="center"/>
          </w:tcPr>
          <w:p w14:paraId="5D648AA8">
            <w:pPr>
              <w:pStyle w:val="20"/>
              <w:jc w:val="center"/>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2</w:t>
            </w:r>
          </w:p>
        </w:tc>
        <w:tc>
          <w:tcPr>
            <w:tcW w:w="3741" w:type="pct"/>
            <w:vAlign w:val="center"/>
          </w:tcPr>
          <w:p w14:paraId="59E81D8E">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T</w:t>
            </w:r>
            <w:r>
              <w:rPr>
                <w:rFonts w:ascii="宋体" w:hAnsi="宋体" w:eastAsia="宋体" w:cs="宋体"/>
                <w:color w:val="000000" w:themeColor="text1"/>
                <w:sz w:val="24"/>
                <w:szCs w:val="24"/>
                <w14:textFill>
                  <w14:solidFill>
                    <w14:schemeClr w14:val="tx1"/>
                  </w14:solidFill>
                </w14:textFill>
              </w:rPr>
              <w:t>2.</w:t>
            </w:r>
            <w:r>
              <w:rPr>
                <w:rFonts w:ascii="宋体" w:hAnsi="宋体" w:eastAsia="宋体" w:cs="宋体"/>
                <w:color w:val="000000" w:themeColor="text1"/>
                <w:sz w:val="24"/>
                <w:szCs w:val="24"/>
                <w:lang w:eastAsia="zh-CN"/>
                <w14:textFill>
                  <w14:solidFill>
                    <w14:schemeClr w14:val="tx1"/>
                  </w14:solidFill>
                </w14:textFill>
              </w:rPr>
              <w:t>9</w:t>
            </w:r>
            <w:r>
              <w:rPr>
                <w:rFonts w:ascii="宋体" w:hAnsi="宋体" w:eastAsia="宋体" w:cs="宋体"/>
                <w:color w:val="000000" w:themeColor="text1"/>
                <w:sz w:val="24"/>
                <w:szCs w:val="24"/>
                <w14:textFill>
                  <w14:solidFill>
                    <w14:schemeClr w14:val="tx1"/>
                  </w14:solidFill>
                </w14:textFill>
              </w:rPr>
              <w:t>投标人拟投入本项目的安全工程师</w:t>
            </w:r>
            <w:r>
              <w:rPr>
                <w:rFonts w:ascii="宋体" w:hAnsi="宋体" w:eastAsia="宋体" w:cs="宋体"/>
                <w:color w:val="000000" w:themeColor="text1"/>
                <w:sz w:val="24"/>
                <w:szCs w:val="24"/>
                <w:lang w:eastAsia="zh-CN"/>
                <w14:textFill>
                  <w14:solidFill>
                    <w14:schemeClr w14:val="tx1"/>
                  </w14:solidFill>
                </w14:textFill>
              </w:rPr>
              <w:t>（共</w:t>
            </w:r>
            <w:r>
              <w:rPr>
                <w:rFonts w:ascii="宋体" w:hAnsi="宋体" w:eastAsia="宋体" w:cs="宋体"/>
                <w:color w:val="000000" w:themeColor="text1"/>
                <w:sz w:val="24"/>
                <w:szCs w:val="24"/>
                <w14:textFill>
                  <w14:solidFill>
                    <w14:schemeClr w14:val="tx1"/>
                  </w14:solidFill>
                </w14:textFill>
              </w:rPr>
              <w:t>2人</w:t>
            </w:r>
            <w:r>
              <w:rPr>
                <w:rFonts w:ascii="宋体" w:hAnsi="宋体" w:eastAsia="宋体" w:cs="宋体"/>
                <w:color w:val="000000" w:themeColor="text1"/>
                <w:sz w:val="24"/>
                <w:szCs w:val="24"/>
                <w:lang w:eastAsia="zh-CN"/>
                <w14:textFill>
                  <w14:solidFill>
                    <w14:schemeClr w14:val="tx1"/>
                  </w14:solidFill>
                </w14:textFill>
              </w:rPr>
              <w:t>）：每一人具备注册信息安全专业人员（</w:t>
            </w:r>
            <w:r>
              <w:rPr>
                <w:rFonts w:ascii="宋体" w:hAnsi="宋体" w:eastAsia="宋体" w:cs="宋体"/>
                <w:color w:val="000000" w:themeColor="text1"/>
                <w:sz w:val="24"/>
                <w:szCs w:val="24"/>
                <w14:textFill>
                  <w14:solidFill>
                    <w14:schemeClr w14:val="tx1"/>
                  </w14:solidFill>
                </w14:textFill>
              </w:rPr>
              <w:t>CISP</w:t>
            </w:r>
            <w:r>
              <w:rPr>
                <w:rFonts w:ascii="宋体" w:hAnsi="宋体" w:eastAsia="宋体" w:cs="宋体"/>
                <w:color w:val="000000" w:themeColor="text1"/>
                <w:sz w:val="24"/>
                <w:szCs w:val="24"/>
                <w:lang w:eastAsia="zh-CN"/>
                <w14:textFill>
                  <w14:solidFill>
                    <w14:schemeClr w14:val="tx1"/>
                  </w14:solidFill>
                </w14:textFill>
              </w:rPr>
              <w:t>）</w:t>
            </w:r>
            <w:r>
              <w:rPr>
                <w:rFonts w:ascii="宋体" w:hAnsi="宋体" w:eastAsia="宋体" w:cs="宋体"/>
                <w:color w:val="000000" w:themeColor="text1"/>
                <w:sz w:val="24"/>
                <w:szCs w:val="24"/>
                <w14:textFill>
                  <w14:solidFill>
                    <w14:schemeClr w14:val="tx1"/>
                  </w14:solidFill>
                </w14:textFill>
              </w:rPr>
              <w:t>资质证书的得</w:t>
            </w:r>
            <w:r>
              <w:rPr>
                <w:rFonts w:ascii="宋体" w:hAnsi="宋体" w:eastAsia="宋体" w:cs="宋体"/>
                <w:color w:val="000000" w:themeColor="text1"/>
                <w:sz w:val="24"/>
                <w:szCs w:val="24"/>
                <w:lang w:eastAsia="zh-CN"/>
                <w14:textFill>
                  <w14:solidFill>
                    <w14:schemeClr w14:val="tx1"/>
                  </w14:solidFill>
                </w14:textFill>
              </w:rPr>
              <w:t>1</w:t>
            </w:r>
            <w:r>
              <w:rPr>
                <w:rFonts w:ascii="宋体" w:hAnsi="宋体" w:eastAsia="宋体" w:cs="宋体"/>
                <w:color w:val="000000" w:themeColor="text1"/>
                <w:sz w:val="24"/>
                <w:szCs w:val="24"/>
                <w14:textFill>
                  <w14:solidFill>
                    <w14:schemeClr w14:val="tx1"/>
                  </w14:solidFill>
                </w14:textFill>
              </w:rPr>
              <w:t>分</w:t>
            </w:r>
            <w:r>
              <w:rPr>
                <w:rFonts w:ascii="宋体" w:hAnsi="宋体" w:eastAsia="宋体" w:cs="宋体"/>
                <w:color w:val="000000" w:themeColor="text1"/>
                <w:sz w:val="24"/>
                <w:szCs w:val="24"/>
                <w:lang w:eastAsia="zh-CN"/>
                <w14:textFill>
                  <w14:solidFill>
                    <w14:schemeClr w14:val="tx1"/>
                  </w14:solidFill>
                </w14:textFill>
              </w:rPr>
              <w:t>，本项满分2分</w:t>
            </w:r>
            <w:r>
              <w:rPr>
                <w:rFonts w:ascii="宋体" w:hAnsi="宋体" w:eastAsia="宋体" w:cs="宋体"/>
                <w:color w:val="000000" w:themeColor="text1"/>
                <w:sz w:val="24"/>
                <w:szCs w:val="24"/>
                <w14:textFill>
                  <w14:solidFill>
                    <w14:schemeClr w14:val="tx1"/>
                  </w14:solidFill>
                </w14:textFill>
              </w:rPr>
              <w:t>。</w:t>
            </w:r>
          </w:p>
          <w:p w14:paraId="505023CD">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b/>
                <w:bCs/>
                <w:color w:val="000000" w:themeColor="text1"/>
                <w:sz w:val="24"/>
                <w:szCs w:val="24"/>
                <w:lang w:eastAsia="zh-CN"/>
                <w14:textFill>
                  <w14:solidFill>
                    <w14:schemeClr w14:val="tx1"/>
                  </w14:solidFill>
                </w14:textFill>
              </w:rPr>
              <w:t>投标人需在投标文件中提供以下佐证材料：</w:t>
            </w:r>
          </w:p>
          <w:p w14:paraId="1765A48C">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①</w:t>
            </w:r>
            <w:r>
              <w:rPr>
                <w:rFonts w:ascii="宋体" w:hAnsi="宋体" w:eastAsia="宋体" w:cs="宋体"/>
                <w:color w:val="000000" w:themeColor="text1"/>
                <w:sz w:val="24"/>
                <w:szCs w:val="24"/>
                <w:lang w:eastAsia="zh-CN"/>
                <w14:textFill>
                  <w14:solidFill>
                    <w14:schemeClr w14:val="tx1"/>
                  </w14:solidFill>
                </w14:textFill>
              </w:rPr>
              <w:t>人员基本信息表（包括人员姓名，身份证号、学历、持证情况等基本信息，身份证复印件附后）；</w:t>
            </w:r>
          </w:p>
          <w:p w14:paraId="5B3737AE">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②</w:t>
            </w:r>
            <w:r>
              <w:rPr>
                <w:rFonts w:ascii="宋体" w:hAnsi="宋体" w:eastAsia="宋体" w:cs="宋体"/>
                <w:color w:val="000000" w:themeColor="text1"/>
                <w:sz w:val="24"/>
                <w:szCs w:val="24"/>
                <w:lang w:eastAsia="zh-CN"/>
                <w14:textFill>
                  <w14:solidFill>
                    <w14:schemeClr w14:val="tx1"/>
                  </w14:solidFill>
                </w14:textFill>
              </w:rPr>
              <w:t>相关证书复印件；</w:t>
            </w:r>
          </w:p>
          <w:p w14:paraId="07AAA5C9">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③</w:t>
            </w:r>
            <w:r>
              <w:rPr>
                <w:rFonts w:ascii="宋体" w:hAnsi="宋体" w:eastAsia="宋体" w:cs="宋体"/>
                <w:color w:val="000000" w:themeColor="text1"/>
                <w:sz w:val="24"/>
                <w:szCs w:val="24"/>
                <w14:textFill>
                  <w14:solidFill>
                    <w14:schemeClr w14:val="tx1"/>
                  </w14:solidFill>
                </w14:textFill>
              </w:rPr>
              <w:t>投标截止时间前（不含投标截止时间当月）六个月内任意一个月投标人为拟投入人员缴纳的社保证明材料</w:t>
            </w:r>
            <w:r>
              <w:rPr>
                <w:rFonts w:ascii="宋体" w:hAnsi="宋体" w:eastAsia="宋体" w:cs="宋体"/>
                <w:color w:val="000000" w:themeColor="text1"/>
                <w:sz w:val="24"/>
                <w:szCs w:val="24"/>
                <w:lang w:eastAsia="zh-CN"/>
                <w14:textFill>
                  <w14:solidFill>
                    <w14:schemeClr w14:val="tx1"/>
                  </w14:solidFill>
                </w14:textFill>
              </w:rPr>
              <w:t>。</w:t>
            </w:r>
          </w:p>
          <w:p w14:paraId="401F35E9">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b/>
                <w:bCs/>
                <w:color w:val="000000" w:themeColor="text1"/>
                <w:sz w:val="24"/>
                <w:szCs w:val="24"/>
                <w:lang w:eastAsia="zh-CN"/>
                <w14:textFill>
                  <w14:solidFill>
                    <w14:schemeClr w14:val="tx1"/>
                  </w14:solidFill>
                </w14:textFill>
              </w:rPr>
              <w:t>注：</w:t>
            </w:r>
            <w:r>
              <w:rPr>
                <w:rFonts w:ascii="宋体" w:hAnsi="宋体" w:eastAsia="宋体" w:cs="宋体"/>
                <w:color w:val="000000" w:themeColor="text1"/>
                <w:sz w:val="24"/>
                <w:szCs w:val="24"/>
                <w14:textFill>
                  <w14:solidFill>
                    <w14:schemeClr w14:val="tx1"/>
                  </w14:solidFill>
                </w14:textFill>
              </w:rPr>
              <w:t>技术评分项中，同一人员</w:t>
            </w:r>
            <w:r>
              <w:rPr>
                <w:rFonts w:ascii="宋体" w:hAnsi="宋体" w:eastAsia="宋体" w:cs="宋体"/>
                <w:color w:val="000000" w:themeColor="text1"/>
                <w:sz w:val="24"/>
                <w:szCs w:val="24"/>
                <w:lang w:eastAsia="zh-CN"/>
                <w14:textFill>
                  <w14:solidFill>
                    <w14:schemeClr w14:val="tx1"/>
                  </w14:solidFill>
                </w14:textFill>
              </w:rPr>
              <w:t>不得</w:t>
            </w:r>
            <w:r>
              <w:rPr>
                <w:rFonts w:ascii="宋体" w:hAnsi="宋体" w:eastAsia="宋体" w:cs="宋体"/>
                <w:color w:val="000000" w:themeColor="text1"/>
                <w:sz w:val="24"/>
                <w:szCs w:val="24"/>
                <w14:textFill>
                  <w14:solidFill>
                    <w14:schemeClr w14:val="tx1"/>
                  </w14:solidFill>
                </w14:textFill>
              </w:rPr>
              <w:t>重复得分</w:t>
            </w:r>
            <w:r>
              <w:rPr>
                <w:rFonts w:ascii="宋体" w:hAnsi="宋体" w:eastAsia="宋体" w:cs="宋体"/>
                <w:color w:val="000000" w:themeColor="text1"/>
                <w:sz w:val="24"/>
                <w:szCs w:val="24"/>
                <w:lang w:eastAsia="zh-CN"/>
                <w14:textFill>
                  <w14:solidFill>
                    <w14:schemeClr w14:val="tx1"/>
                  </w14:solidFill>
                </w14:textFill>
              </w:rPr>
              <w:t>；投标人提供的佐证材料</w:t>
            </w:r>
            <w:r>
              <w:rPr>
                <w:rFonts w:ascii="宋体" w:hAnsi="宋体" w:eastAsia="宋体" w:cs="宋体"/>
                <w:color w:val="000000" w:themeColor="text1"/>
                <w:sz w:val="24"/>
                <w:szCs w:val="24"/>
                <w14:textFill>
                  <w14:solidFill>
                    <w14:schemeClr w14:val="tx1"/>
                  </w14:solidFill>
                </w14:textFill>
              </w:rPr>
              <w:t>属于非中文描述，应提供具有翻译资质的机构翻译的中文译本。前述翻译机构应为中国翻译协会成员单位，翻译的中文译本应由翻译人员签名并加盖翻译机构公章，同时提供翻译人员翻译资格证书。中文译本、翻译机构的成员单位证书及翻译人员的资格证书可为复印件。</w:t>
            </w:r>
          </w:p>
        </w:tc>
      </w:tr>
      <w:tr w14:paraId="3B37525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38" w:type="pct"/>
            <w:vMerge w:val="continue"/>
            <w:tcBorders>
              <w:bottom w:val="single" w:color="auto" w:sz="4" w:space="0"/>
            </w:tcBorders>
            <w:vAlign w:val="center"/>
          </w:tcPr>
          <w:p w14:paraId="51360B56">
            <w:pPr>
              <w:pStyle w:val="20"/>
              <w:rPr>
                <w:rFonts w:hint="default" w:ascii="宋体" w:hAnsi="宋体" w:eastAsia="宋体" w:cs="宋体"/>
                <w:color w:val="000000" w:themeColor="text1"/>
                <w:sz w:val="24"/>
                <w:szCs w:val="24"/>
                <w:lang w:eastAsia="zh-CN"/>
                <w14:textFill>
                  <w14:solidFill>
                    <w14:schemeClr w14:val="tx1"/>
                  </w14:solidFill>
                </w14:textFill>
              </w:rPr>
            </w:pPr>
          </w:p>
        </w:tc>
        <w:tc>
          <w:tcPr>
            <w:tcW w:w="620" w:type="pct"/>
            <w:tcBorders>
              <w:bottom w:val="single" w:color="auto" w:sz="4" w:space="0"/>
            </w:tcBorders>
            <w:vAlign w:val="center"/>
          </w:tcPr>
          <w:p w14:paraId="08FAF7ED">
            <w:pPr>
              <w:pStyle w:val="20"/>
              <w:jc w:val="center"/>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2</w:t>
            </w:r>
          </w:p>
        </w:tc>
        <w:tc>
          <w:tcPr>
            <w:tcW w:w="3741" w:type="pct"/>
            <w:vAlign w:val="center"/>
          </w:tcPr>
          <w:p w14:paraId="25DC0A59">
            <w:pPr>
              <w:pStyle w:val="20"/>
              <w:rPr>
                <w:rFonts w:hint="default" w:hAnsi="宋体" w:eastAsia="宋体" w:cs="宋体"/>
                <w:color w:val="000000" w:themeColor="text1"/>
                <w:sz w:val="21"/>
                <w:szCs w:val="21"/>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T</w:t>
            </w:r>
            <w:r>
              <w:rPr>
                <w:rFonts w:ascii="宋体" w:hAnsi="宋体" w:eastAsia="宋体" w:cs="宋体"/>
                <w:color w:val="000000" w:themeColor="text1"/>
                <w:sz w:val="24"/>
                <w:szCs w:val="24"/>
                <w14:textFill>
                  <w14:solidFill>
                    <w14:schemeClr w14:val="tx1"/>
                  </w14:solidFill>
                </w14:textFill>
              </w:rPr>
              <w:t>2.</w:t>
            </w:r>
            <w:r>
              <w:rPr>
                <w:rFonts w:ascii="宋体" w:hAnsi="宋体" w:eastAsia="宋体" w:cs="宋体"/>
                <w:color w:val="000000" w:themeColor="text1"/>
                <w:sz w:val="24"/>
                <w:szCs w:val="24"/>
                <w:lang w:eastAsia="zh-CN"/>
                <w14:textFill>
                  <w14:solidFill>
                    <w14:schemeClr w14:val="tx1"/>
                  </w14:solidFill>
                </w14:textFill>
              </w:rPr>
              <w:t>10</w:t>
            </w:r>
            <w:r>
              <w:rPr>
                <w:rFonts w:ascii="宋体" w:hAnsi="宋体" w:eastAsia="宋体" w:cs="宋体"/>
                <w:color w:val="000000" w:themeColor="text1"/>
                <w:sz w:val="24"/>
                <w:szCs w:val="24"/>
                <w14:textFill>
                  <w14:solidFill>
                    <w14:schemeClr w14:val="tx1"/>
                  </w14:solidFill>
                </w14:textFill>
              </w:rPr>
              <w:t>投标人拟投入本项目的</w:t>
            </w:r>
            <w:r>
              <w:rPr>
                <w:rFonts w:ascii="宋体" w:hAnsi="宋体" w:eastAsia="宋体" w:cs="宋体"/>
                <w:color w:val="000000" w:themeColor="text1"/>
                <w:sz w:val="24"/>
                <w:szCs w:val="24"/>
                <w:lang w:eastAsia="zh-CN"/>
                <w14:textFill>
                  <w14:solidFill>
                    <w14:schemeClr w14:val="tx1"/>
                  </w14:solidFill>
                </w14:textFill>
              </w:rPr>
              <w:t>以下人员，具备2年及以上与本项目类似</w:t>
            </w:r>
            <w:r>
              <w:rPr>
                <w:rFonts w:ascii="宋体" w:hAnsi="宋体" w:eastAsia="宋体" w:cs="宋体"/>
                <w:color w:val="000000" w:themeColor="text1"/>
                <w:sz w:val="24"/>
                <w:szCs w:val="24"/>
                <w14:textFill>
                  <w14:solidFill>
                    <w14:schemeClr w14:val="tx1"/>
                  </w14:solidFill>
                </w14:textFill>
              </w:rPr>
              <w:t>工作经验</w:t>
            </w:r>
            <w:r>
              <w:rPr>
                <w:rFonts w:ascii="宋体" w:hAnsi="宋体" w:eastAsia="宋体" w:cs="宋体"/>
                <w:color w:val="000000" w:themeColor="text1"/>
                <w:sz w:val="24"/>
                <w:szCs w:val="24"/>
                <w:lang w:eastAsia="zh-CN"/>
                <w14:textFill>
                  <w14:solidFill>
                    <w14:schemeClr w14:val="tx1"/>
                  </w14:solidFill>
                </w14:textFill>
              </w:rPr>
              <w:t>的，每项得0.4分，本项</w:t>
            </w:r>
            <w:r>
              <w:rPr>
                <w:rFonts w:ascii="宋体" w:hAnsi="宋体" w:eastAsia="宋体" w:cs="宋体"/>
                <w:color w:val="000000" w:themeColor="text1"/>
                <w:sz w:val="24"/>
                <w:szCs w:val="24"/>
                <w14:textFill>
                  <w14:solidFill>
                    <w14:schemeClr w14:val="tx1"/>
                  </w14:solidFill>
                </w14:textFill>
              </w:rPr>
              <w:t>满分</w:t>
            </w:r>
            <w:r>
              <w:rPr>
                <w:rFonts w:ascii="宋体" w:hAnsi="宋体" w:eastAsia="宋体" w:cs="宋体"/>
                <w:color w:val="000000" w:themeColor="text1"/>
                <w:sz w:val="24"/>
                <w:szCs w:val="24"/>
                <w:lang w:eastAsia="zh-CN"/>
                <w14:textFill>
                  <w14:solidFill>
                    <w14:schemeClr w14:val="tx1"/>
                  </w14:solidFill>
                </w14:textFill>
              </w:rPr>
              <w:t>2</w:t>
            </w:r>
            <w:r>
              <w:rPr>
                <w:rFonts w:ascii="宋体" w:hAnsi="宋体" w:eastAsia="宋体" w:cs="宋体"/>
                <w:color w:val="000000" w:themeColor="text1"/>
                <w:sz w:val="24"/>
                <w:szCs w:val="24"/>
                <w14:textFill>
                  <w14:solidFill>
                    <w14:schemeClr w14:val="tx1"/>
                  </w14:solidFill>
                </w14:textFill>
              </w:rPr>
              <w:t>分。</w:t>
            </w:r>
          </w:p>
          <w:p w14:paraId="7A126077">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①绿色数据中心工程师</w:t>
            </w:r>
            <w:r>
              <w:rPr>
                <w:rFonts w:ascii="宋体" w:hAnsi="宋体" w:eastAsia="宋体" w:cs="宋体"/>
                <w:color w:val="000000" w:themeColor="text1"/>
                <w:sz w:val="24"/>
                <w:szCs w:val="24"/>
                <w:lang w:eastAsia="zh-CN"/>
                <w14:textFill>
                  <w14:solidFill>
                    <w14:schemeClr w14:val="tx1"/>
                  </w14:solidFill>
                </w14:textFill>
              </w:rPr>
              <w:t>1人；</w:t>
            </w:r>
          </w:p>
          <w:p w14:paraId="0FF70AB3">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②技改工程师</w:t>
            </w:r>
            <w:r>
              <w:rPr>
                <w:rFonts w:ascii="宋体" w:hAnsi="宋体" w:eastAsia="宋体" w:cs="宋体"/>
                <w:color w:val="000000" w:themeColor="text1"/>
                <w:sz w:val="24"/>
                <w:szCs w:val="24"/>
                <w:lang w:eastAsia="zh-CN"/>
                <w14:textFill>
                  <w14:solidFill>
                    <w14:schemeClr w14:val="tx1"/>
                  </w14:solidFill>
                </w14:textFill>
              </w:rPr>
              <w:t>1人；</w:t>
            </w:r>
          </w:p>
          <w:p w14:paraId="183BED77">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③IT与交付工程师</w:t>
            </w:r>
            <w:r>
              <w:rPr>
                <w:rFonts w:ascii="宋体" w:hAnsi="宋体" w:eastAsia="宋体" w:cs="宋体"/>
                <w:color w:val="000000" w:themeColor="text1"/>
                <w:sz w:val="24"/>
                <w:szCs w:val="24"/>
                <w:lang w:eastAsia="zh-CN"/>
                <w14:textFill>
                  <w14:solidFill>
                    <w14:schemeClr w14:val="tx1"/>
                  </w14:solidFill>
                </w14:textFill>
              </w:rPr>
              <w:t>1人；</w:t>
            </w:r>
          </w:p>
          <w:p w14:paraId="5277FC9F">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④容量与资产配置管理员</w:t>
            </w:r>
            <w:r>
              <w:rPr>
                <w:rFonts w:ascii="宋体" w:hAnsi="宋体" w:eastAsia="宋体" w:cs="宋体"/>
                <w:color w:val="000000" w:themeColor="text1"/>
                <w:sz w:val="24"/>
                <w:szCs w:val="24"/>
                <w:lang w:eastAsia="zh-CN"/>
                <w14:textFill>
                  <w14:solidFill>
                    <w14:schemeClr w14:val="tx1"/>
                  </w14:solidFill>
                </w14:textFill>
              </w:rPr>
              <w:t>2人（需同时具备）；</w:t>
            </w:r>
          </w:p>
          <w:p w14:paraId="5CA2BA33">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⑤风险管理员</w:t>
            </w:r>
            <w:r>
              <w:rPr>
                <w:rFonts w:ascii="宋体" w:hAnsi="宋体" w:eastAsia="宋体" w:cs="宋体"/>
                <w:color w:val="000000" w:themeColor="text1"/>
                <w:sz w:val="24"/>
                <w:szCs w:val="24"/>
                <w:lang w:eastAsia="zh-CN"/>
                <w14:textFill>
                  <w14:solidFill>
                    <w14:schemeClr w14:val="tx1"/>
                  </w14:solidFill>
                </w14:textFill>
              </w:rPr>
              <w:t>1人。</w:t>
            </w:r>
          </w:p>
          <w:p w14:paraId="5DF26DF3">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b/>
                <w:bCs/>
                <w:color w:val="000000" w:themeColor="text1"/>
                <w:sz w:val="24"/>
                <w:szCs w:val="24"/>
                <w:lang w:eastAsia="zh-CN"/>
                <w14:textFill>
                  <w14:solidFill>
                    <w14:schemeClr w14:val="tx1"/>
                  </w14:solidFill>
                </w14:textFill>
              </w:rPr>
              <w:t>投标人需在投标文件中提供以下佐证材料：</w:t>
            </w:r>
          </w:p>
          <w:p w14:paraId="69BF854E">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①</w:t>
            </w:r>
            <w:r>
              <w:rPr>
                <w:rFonts w:ascii="宋体" w:hAnsi="宋体" w:eastAsia="宋体" w:cs="宋体"/>
                <w:color w:val="000000" w:themeColor="text1"/>
                <w:sz w:val="24"/>
                <w:szCs w:val="24"/>
                <w:lang w:eastAsia="zh-CN"/>
                <w14:textFill>
                  <w14:solidFill>
                    <w14:schemeClr w14:val="tx1"/>
                  </w14:solidFill>
                </w14:textFill>
              </w:rPr>
              <w:t>人员基本信息表（包括人员姓名，身份证号、学历、持证情况等基本信息，身份证复印件附后）；</w:t>
            </w:r>
          </w:p>
          <w:p w14:paraId="3BB9216C">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②</w:t>
            </w:r>
            <w:r>
              <w:rPr>
                <w:rFonts w:ascii="宋体" w:hAnsi="宋体" w:eastAsia="宋体" w:cs="宋体"/>
                <w:color w:val="000000" w:themeColor="text1"/>
                <w:sz w:val="24"/>
                <w:szCs w:val="24"/>
                <w:lang w:eastAsia="zh-CN"/>
                <w14:textFill>
                  <w14:solidFill>
                    <w14:schemeClr w14:val="tx1"/>
                  </w14:solidFill>
                </w14:textFill>
              </w:rPr>
              <w:t>人员具备2</w:t>
            </w:r>
            <w:r>
              <w:rPr>
                <w:rFonts w:ascii="宋体" w:hAnsi="宋体" w:eastAsia="宋体" w:cs="宋体"/>
                <w:color w:val="000000" w:themeColor="text1"/>
                <w:sz w:val="24"/>
                <w:szCs w:val="24"/>
                <w14:textFill>
                  <w14:solidFill>
                    <w14:schemeClr w14:val="tx1"/>
                  </w14:solidFill>
                </w14:textFill>
              </w:rPr>
              <w:t>年</w:t>
            </w:r>
            <w:r>
              <w:rPr>
                <w:rFonts w:ascii="宋体" w:hAnsi="宋体" w:eastAsia="宋体" w:cs="宋体"/>
                <w:color w:val="000000" w:themeColor="text1"/>
                <w:sz w:val="24"/>
                <w:szCs w:val="24"/>
                <w:lang w:eastAsia="zh-CN"/>
                <w14:textFill>
                  <w14:solidFill>
                    <w14:schemeClr w14:val="tx1"/>
                  </w14:solidFill>
                </w14:textFill>
              </w:rPr>
              <w:t>及</w:t>
            </w:r>
            <w:r>
              <w:rPr>
                <w:rFonts w:ascii="宋体" w:hAnsi="宋体" w:eastAsia="宋体" w:cs="宋体"/>
                <w:color w:val="000000" w:themeColor="text1"/>
                <w:sz w:val="24"/>
                <w:szCs w:val="24"/>
                <w14:textFill>
                  <w14:solidFill>
                    <w14:schemeClr w14:val="tx1"/>
                  </w14:solidFill>
                </w14:textFill>
              </w:rPr>
              <w:t>以上</w:t>
            </w:r>
            <w:r>
              <w:rPr>
                <w:rFonts w:ascii="宋体" w:hAnsi="宋体" w:eastAsia="宋体" w:cs="宋体"/>
                <w:color w:val="000000" w:themeColor="text1"/>
                <w:sz w:val="24"/>
                <w:szCs w:val="24"/>
                <w:lang w:eastAsia="zh-CN"/>
                <w14:textFill>
                  <w14:solidFill>
                    <w14:schemeClr w14:val="tx1"/>
                  </w14:solidFill>
                </w14:textFill>
              </w:rPr>
              <w:t>类似项目</w:t>
            </w:r>
            <w:r>
              <w:rPr>
                <w:rFonts w:ascii="宋体" w:hAnsi="宋体" w:eastAsia="宋体" w:cs="宋体"/>
                <w:color w:val="000000" w:themeColor="text1"/>
                <w:sz w:val="24"/>
                <w:szCs w:val="24"/>
                <w14:textFill>
                  <w14:solidFill>
                    <w14:schemeClr w14:val="tx1"/>
                  </w14:solidFill>
                </w14:textFill>
              </w:rPr>
              <w:t>工作经验</w:t>
            </w:r>
            <w:r>
              <w:rPr>
                <w:rFonts w:ascii="宋体" w:hAnsi="宋体" w:eastAsia="宋体" w:cs="宋体"/>
                <w:color w:val="000000" w:themeColor="text1"/>
                <w:sz w:val="24"/>
                <w:szCs w:val="24"/>
                <w:lang w:eastAsia="zh-CN"/>
                <w14:textFill>
                  <w14:solidFill>
                    <w14:schemeClr w14:val="tx1"/>
                  </w14:solidFill>
                </w14:textFill>
              </w:rPr>
              <w:t>的承诺函；</w:t>
            </w:r>
          </w:p>
          <w:p w14:paraId="3D6AD934">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③相关证书复印件；</w:t>
            </w:r>
          </w:p>
          <w:p w14:paraId="17714C1A">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④投标截止时间前（不含投标截止时间当月）六个月内任意一个月投标人为拟投入人员缴纳的社保证明材料</w:t>
            </w:r>
            <w:r>
              <w:rPr>
                <w:rFonts w:ascii="宋体" w:hAnsi="宋体" w:eastAsia="宋体" w:cs="宋体"/>
                <w:color w:val="000000" w:themeColor="text1"/>
                <w:sz w:val="24"/>
                <w:szCs w:val="24"/>
                <w:lang w:eastAsia="zh-CN"/>
                <w14:textFill>
                  <w14:solidFill>
                    <w14:schemeClr w14:val="tx1"/>
                  </w14:solidFill>
                </w14:textFill>
              </w:rPr>
              <w:t>。</w:t>
            </w:r>
          </w:p>
          <w:p w14:paraId="300FC3CD">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b/>
                <w:bCs/>
                <w:color w:val="000000" w:themeColor="text1"/>
                <w:sz w:val="24"/>
                <w:szCs w:val="24"/>
                <w:lang w:eastAsia="zh-CN"/>
                <w14:textFill>
                  <w14:solidFill>
                    <w14:schemeClr w14:val="tx1"/>
                  </w14:solidFill>
                </w14:textFill>
              </w:rPr>
              <w:t>注：</w:t>
            </w:r>
            <w:r>
              <w:rPr>
                <w:rFonts w:ascii="宋体" w:hAnsi="宋体" w:eastAsia="宋体" w:cs="宋体"/>
                <w:color w:val="000000" w:themeColor="text1"/>
                <w:sz w:val="24"/>
                <w:szCs w:val="24"/>
                <w14:textFill>
                  <w14:solidFill>
                    <w14:schemeClr w14:val="tx1"/>
                  </w14:solidFill>
                </w14:textFill>
              </w:rPr>
              <w:t>技术评分项中，同一人员</w:t>
            </w:r>
            <w:r>
              <w:rPr>
                <w:rFonts w:ascii="宋体" w:hAnsi="宋体" w:eastAsia="宋体" w:cs="宋体"/>
                <w:color w:val="000000" w:themeColor="text1"/>
                <w:sz w:val="24"/>
                <w:szCs w:val="24"/>
                <w:lang w:eastAsia="zh-CN"/>
                <w14:textFill>
                  <w14:solidFill>
                    <w14:schemeClr w14:val="tx1"/>
                  </w14:solidFill>
                </w14:textFill>
              </w:rPr>
              <w:t>不得</w:t>
            </w:r>
            <w:r>
              <w:rPr>
                <w:rFonts w:ascii="宋体" w:hAnsi="宋体" w:eastAsia="宋体" w:cs="宋体"/>
                <w:color w:val="000000" w:themeColor="text1"/>
                <w:sz w:val="24"/>
                <w:szCs w:val="24"/>
                <w14:textFill>
                  <w14:solidFill>
                    <w14:schemeClr w14:val="tx1"/>
                  </w14:solidFill>
                </w14:textFill>
              </w:rPr>
              <w:t>重复得分</w:t>
            </w:r>
            <w:r>
              <w:rPr>
                <w:rFonts w:ascii="宋体" w:hAnsi="宋体" w:eastAsia="宋体" w:cs="宋体"/>
                <w:color w:val="000000" w:themeColor="text1"/>
                <w:sz w:val="24"/>
                <w:szCs w:val="24"/>
                <w:lang w:eastAsia="zh-CN"/>
                <w14:textFill>
                  <w14:solidFill>
                    <w14:schemeClr w14:val="tx1"/>
                  </w14:solidFill>
                </w14:textFill>
              </w:rPr>
              <w:t>；投标人提供的佐证材料</w:t>
            </w:r>
            <w:r>
              <w:rPr>
                <w:rFonts w:ascii="宋体" w:hAnsi="宋体" w:eastAsia="宋体" w:cs="宋体"/>
                <w:color w:val="000000" w:themeColor="text1"/>
                <w:sz w:val="24"/>
                <w:szCs w:val="24"/>
                <w14:textFill>
                  <w14:solidFill>
                    <w14:schemeClr w14:val="tx1"/>
                  </w14:solidFill>
                </w14:textFill>
              </w:rPr>
              <w:t>属于非中文描述，应提供具有翻译资质的机构翻译的中文译本。前述翻译机构应为中国翻译协会成员单位，翻译的中文译本应由翻译人员签名并加盖翻译机构公章，同时提供翻译人员翻译资格证书。中文译本、翻译机构的成员单位证书及翻译人员的资格证书可为复印件。</w:t>
            </w:r>
          </w:p>
        </w:tc>
      </w:tr>
      <w:tr w14:paraId="20DA087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38" w:type="pct"/>
            <w:vMerge w:val="restart"/>
            <w:tcBorders>
              <w:top w:val="single" w:color="auto" w:sz="4" w:space="0"/>
            </w:tcBorders>
            <w:vAlign w:val="center"/>
          </w:tcPr>
          <w:p w14:paraId="2670E819">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T3方案情况</w:t>
            </w:r>
          </w:p>
        </w:tc>
        <w:tc>
          <w:tcPr>
            <w:tcW w:w="620" w:type="pct"/>
            <w:tcBorders>
              <w:top w:val="single" w:color="auto" w:sz="4" w:space="0"/>
            </w:tcBorders>
            <w:vAlign w:val="center"/>
          </w:tcPr>
          <w:p w14:paraId="4416B3D1">
            <w:pPr>
              <w:pStyle w:val="20"/>
              <w:jc w:val="center"/>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3</w:t>
            </w:r>
          </w:p>
        </w:tc>
        <w:tc>
          <w:tcPr>
            <w:tcW w:w="3741" w:type="pct"/>
            <w:vAlign w:val="center"/>
          </w:tcPr>
          <w:p w14:paraId="2468B30D">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T3.1根据投标人针对本项目提供的日常值班和日常巡检方案（包括但不限于：值班监控管理制度，巡检计划，针对电气系统、通风空调系统、智能化系统、消防系统的巡检方案，特殊天气和节假日的巡检方案等）</w:t>
            </w:r>
            <w:r>
              <w:rPr>
                <w:rFonts w:ascii="宋体" w:hAnsi="宋体" w:eastAsia="宋体" w:cs="宋体"/>
                <w:color w:val="000000" w:themeColor="text1"/>
                <w:sz w:val="24"/>
                <w:szCs w:val="24"/>
                <w14:textFill>
                  <w14:solidFill>
                    <w14:schemeClr w14:val="tx1"/>
                  </w14:solidFill>
                </w14:textFill>
              </w:rPr>
              <w:t>由评委进行评分：</w:t>
            </w:r>
            <w:r>
              <w:rPr>
                <w:rFonts w:ascii="宋体" w:hAnsi="宋体" w:eastAsia="宋体" w:cs="宋体"/>
                <w:color w:val="000000" w:themeColor="text1"/>
                <w:sz w:val="24"/>
                <w:szCs w:val="24"/>
                <w:lang w:eastAsia="zh-CN"/>
                <w14:textFill>
                  <w14:solidFill>
                    <w14:schemeClr w14:val="tx1"/>
                  </w14:solidFill>
                </w14:textFill>
              </w:rPr>
              <w:t>提供的方案完整、分析精准、针对具体内容完整详细展开阐述，符合项目实际，可执行力度强的得3分；提供的方案较完整、针对部分内容展开阐述或阐述内容不够详细，不足部分不影响项目实施，具有一定的可执行性的得2分；有提供方案，方案阐述内容简短，专业性及可行性有待提高的得1分；未提供的不得分。</w:t>
            </w:r>
          </w:p>
        </w:tc>
      </w:tr>
      <w:tr w14:paraId="1D5B400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38" w:type="pct"/>
            <w:vMerge w:val="continue"/>
            <w:vAlign w:val="center"/>
          </w:tcPr>
          <w:p w14:paraId="06690223">
            <w:pPr>
              <w:pStyle w:val="20"/>
              <w:rPr>
                <w:rFonts w:hint="default" w:ascii="宋体" w:hAnsi="宋体" w:eastAsia="宋体" w:cs="宋体"/>
                <w:color w:val="000000" w:themeColor="text1"/>
                <w:sz w:val="24"/>
                <w:szCs w:val="24"/>
                <w:lang w:eastAsia="zh-CN"/>
                <w14:textFill>
                  <w14:solidFill>
                    <w14:schemeClr w14:val="tx1"/>
                  </w14:solidFill>
                </w14:textFill>
              </w:rPr>
            </w:pPr>
          </w:p>
        </w:tc>
        <w:tc>
          <w:tcPr>
            <w:tcW w:w="620" w:type="pct"/>
            <w:vAlign w:val="center"/>
          </w:tcPr>
          <w:p w14:paraId="078A5E65">
            <w:pPr>
              <w:pStyle w:val="20"/>
              <w:jc w:val="center"/>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3</w:t>
            </w:r>
          </w:p>
        </w:tc>
        <w:tc>
          <w:tcPr>
            <w:tcW w:w="3741" w:type="pct"/>
            <w:vAlign w:val="center"/>
          </w:tcPr>
          <w:p w14:paraId="3EC407AA">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T3.2根据投标人针对本项目提供的设备预防性维护管理方案【包括但不限于：针对电气系统、通风空调系统、智能化系统、消防系统的预防性维护管理方案，维护内容及方式（包括设备的年度、季度、月度维护计划、详细维护内容及相关维护表单）】</w:t>
            </w:r>
            <w:r>
              <w:rPr>
                <w:rFonts w:ascii="宋体" w:hAnsi="宋体" w:eastAsia="宋体" w:cs="宋体"/>
                <w:color w:val="000000" w:themeColor="text1"/>
                <w:sz w:val="24"/>
                <w:szCs w:val="24"/>
                <w14:textFill>
                  <w14:solidFill>
                    <w14:schemeClr w14:val="tx1"/>
                  </w14:solidFill>
                </w14:textFill>
              </w:rPr>
              <w:t>由评委进行评分：</w:t>
            </w:r>
            <w:r>
              <w:rPr>
                <w:rFonts w:ascii="宋体" w:hAnsi="宋体" w:eastAsia="宋体" w:cs="宋体"/>
                <w:color w:val="000000" w:themeColor="text1"/>
                <w:sz w:val="24"/>
                <w:szCs w:val="24"/>
                <w:lang w:eastAsia="zh-CN"/>
                <w14:textFill>
                  <w14:solidFill>
                    <w14:schemeClr w14:val="tx1"/>
                  </w14:solidFill>
                </w14:textFill>
              </w:rPr>
              <w:t>提供的方案完整、分析精准、针对具体内容完整详细展开阐述，符合项目实际，可执行力度强的得3分；提供的方案较完整、针对部分内容展开阐述或阐述内容不够详细，不足部分不影响项目实施，具有一定的可执行性的得2分；有提供方案，方案阐述内容简短，专业性及可行性有待提高的得1分；未提供的不得分。</w:t>
            </w:r>
          </w:p>
        </w:tc>
      </w:tr>
      <w:tr w14:paraId="349F42A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2815" w:hRule="atLeast"/>
        </w:trPr>
        <w:tc>
          <w:tcPr>
            <w:tcW w:w="638" w:type="pct"/>
            <w:vMerge w:val="continue"/>
            <w:vAlign w:val="center"/>
          </w:tcPr>
          <w:p w14:paraId="09DBC56D">
            <w:pPr>
              <w:pStyle w:val="20"/>
              <w:rPr>
                <w:rFonts w:hint="default" w:ascii="宋体" w:hAnsi="宋体" w:eastAsia="宋体" w:cs="宋体"/>
                <w:color w:val="000000" w:themeColor="text1"/>
                <w:sz w:val="24"/>
                <w:szCs w:val="24"/>
                <w:lang w:eastAsia="zh-CN"/>
                <w14:textFill>
                  <w14:solidFill>
                    <w14:schemeClr w14:val="tx1"/>
                  </w14:solidFill>
                </w14:textFill>
              </w:rPr>
            </w:pPr>
          </w:p>
        </w:tc>
        <w:tc>
          <w:tcPr>
            <w:tcW w:w="620" w:type="pct"/>
            <w:vAlign w:val="center"/>
          </w:tcPr>
          <w:p w14:paraId="1FF0C51C">
            <w:pPr>
              <w:pStyle w:val="20"/>
              <w:jc w:val="center"/>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3</w:t>
            </w:r>
          </w:p>
        </w:tc>
        <w:tc>
          <w:tcPr>
            <w:tcW w:w="3741" w:type="pct"/>
            <w:vAlign w:val="center"/>
          </w:tcPr>
          <w:p w14:paraId="0CC84943">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T3.3</w:t>
            </w:r>
            <w:r>
              <w:rPr>
                <w:rFonts w:ascii="宋体" w:hAnsi="宋体" w:eastAsia="宋体" w:cs="宋体"/>
                <w:color w:val="000000" w:themeColor="text1"/>
                <w:sz w:val="24"/>
                <w:szCs w:val="24"/>
                <w14:textFill>
                  <w14:solidFill>
                    <w14:schemeClr w14:val="tx1"/>
                  </w14:solidFill>
                </w14:textFill>
              </w:rPr>
              <w:t>投标人针对本项目提供的应急预案</w:t>
            </w:r>
            <w:r>
              <w:rPr>
                <w:rFonts w:ascii="宋体" w:hAnsi="宋体" w:eastAsia="宋体" w:cs="宋体"/>
                <w:color w:val="000000" w:themeColor="text1"/>
                <w:sz w:val="24"/>
                <w:szCs w:val="24"/>
                <w:lang w:eastAsia="zh-CN"/>
                <w14:textFill>
                  <w14:solidFill>
                    <w14:schemeClr w14:val="tx1"/>
                  </w14:solidFill>
                </w14:textFill>
              </w:rPr>
              <w:t>及</w:t>
            </w:r>
            <w:r>
              <w:rPr>
                <w:rFonts w:ascii="宋体" w:hAnsi="宋体" w:eastAsia="宋体" w:cs="宋体"/>
                <w:color w:val="000000" w:themeColor="text1"/>
                <w:sz w:val="24"/>
                <w:szCs w:val="24"/>
                <w14:textFill>
                  <w14:solidFill>
                    <w14:schemeClr w14:val="tx1"/>
                  </w14:solidFill>
                </w14:textFill>
              </w:rPr>
              <w:t>演练方案</w:t>
            </w:r>
            <w:r>
              <w:rPr>
                <w:rFonts w:ascii="宋体" w:hAnsi="宋体" w:eastAsia="宋体" w:cs="宋体"/>
                <w:color w:val="000000" w:themeColor="text1"/>
                <w:sz w:val="24"/>
                <w:szCs w:val="24"/>
                <w:lang w:eastAsia="zh-CN"/>
                <w14:textFill>
                  <w14:solidFill>
                    <w14:schemeClr w14:val="tx1"/>
                  </w14:solidFill>
                </w14:textFill>
              </w:rPr>
              <w:t>（包括但</w:t>
            </w:r>
            <w:r>
              <w:rPr>
                <w:rFonts w:ascii="宋体" w:hAnsi="宋体" w:eastAsia="宋体" w:cs="宋体"/>
                <w:color w:val="000000" w:themeColor="text1"/>
                <w:sz w:val="24"/>
                <w:szCs w:val="24"/>
                <w14:textFill>
                  <w14:solidFill>
                    <w14:schemeClr w14:val="tx1"/>
                  </w14:solidFill>
                </w14:textFill>
              </w:rPr>
              <w:t>不限于</w:t>
            </w:r>
            <w:r>
              <w:rPr>
                <w:rFonts w:ascii="宋体" w:hAnsi="宋体" w:eastAsia="宋体" w:cs="宋体"/>
                <w:color w:val="000000" w:themeColor="text1"/>
                <w:sz w:val="24"/>
                <w:szCs w:val="24"/>
                <w:lang w:eastAsia="zh-CN"/>
                <w14:textFill>
                  <w14:solidFill>
                    <w14:schemeClr w14:val="tx1"/>
                  </w14:solidFill>
                </w14:textFill>
              </w:rPr>
              <w:t>针对</w:t>
            </w:r>
            <w:r>
              <w:rPr>
                <w:rFonts w:ascii="宋体" w:hAnsi="宋体" w:eastAsia="宋体" w:cs="宋体"/>
                <w:color w:val="000000" w:themeColor="text1"/>
                <w:sz w:val="24"/>
                <w:szCs w:val="24"/>
                <w14:textFill>
                  <w14:solidFill>
                    <w14:schemeClr w14:val="tx1"/>
                  </w14:solidFill>
                </w14:textFill>
              </w:rPr>
              <w:t>电气系统、通风空调系统、智能化系统、消防系统等设备故障、网络故障、自然灾害等</w:t>
            </w:r>
            <w:r>
              <w:rPr>
                <w:rFonts w:ascii="宋体" w:hAnsi="宋体" w:eastAsia="宋体" w:cs="宋体"/>
                <w:color w:val="000000" w:themeColor="text1"/>
                <w:sz w:val="24"/>
                <w:szCs w:val="24"/>
                <w:lang w:eastAsia="zh-CN"/>
                <w14:textFill>
                  <w14:solidFill>
                    <w14:schemeClr w14:val="tx1"/>
                  </w14:solidFill>
                </w14:textFill>
              </w:rPr>
              <w:t>）</w:t>
            </w:r>
            <w:r>
              <w:rPr>
                <w:rFonts w:ascii="宋体" w:hAnsi="宋体" w:eastAsia="宋体" w:cs="宋体"/>
                <w:color w:val="000000" w:themeColor="text1"/>
                <w:sz w:val="24"/>
                <w:szCs w:val="24"/>
                <w14:textFill>
                  <w14:solidFill>
                    <w14:schemeClr w14:val="tx1"/>
                  </w14:solidFill>
                </w14:textFill>
              </w:rPr>
              <w:t>、故障处置及应急响应方案</w:t>
            </w:r>
            <w:r>
              <w:rPr>
                <w:rFonts w:ascii="宋体" w:hAnsi="宋体" w:eastAsia="宋体" w:cs="宋体"/>
                <w:color w:val="000000" w:themeColor="text1"/>
                <w:sz w:val="24"/>
                <w:szCs w:val="24"/>
                <w:lang w:eastAsia="zh-CN"/>
                <w14:textFill>
                  <w14:solidFill>
                    <w14:schemeClr w14:val="tx1"/>
                  </w14:solidFill>
                </w14:textFill>
              </w:rPr>
              <w:t>（</w:t>
            </w:r>
            <w:r>
              <w:rPr>
                <w:rFonts w:ascii="宋体" w:hAnsi="宋体" w:eastAsia="宋体" w:cs="宋体"/>
                <w:color w:val="000000" w:themeColor="text1"/>
                <w:sz w:val="24"/>
                <w:szCs w:val="24"/>
                <w14:textFill>
                  <w14:solidFill>
                    <w14:schemeClr w14:val="tx1"/>
                  </w14:solidFill>
                </w14:textFill>
              </w:rPr>
              <w:t>包括但不限于处理流程、通报机制等</w:t>
            </w:r>
            <w:r>
              <w:rPr>
                <w:rFonts w:ascii="宋体" w:hAnsi="宋体" w:eastAsia="宋体" w:cs="宋体"/>
                <w:color w:val="000000" w:themeColor="text1"/>
                <w:sz w:val="24"/>
                <w:szCs w:val="24"/>
                <w:lang w:eastAsia="zh-CN"/>
                <w14:textFill>
                  <w14:solidFill>
                    <w14:schemeClr w14:val="tx1"/>
                  </w14:solidFill>
                </w14:textFill>
              </w:rPr>
              <w:t>）</w:t>
            </w:r>
            <w:r>
              <w:rPr>
                <w:rFonts w:ascii="宋体" w:hAnsi="宋体" w:eastAsia="宋体" w:cs="宋体"/>
                <w:color w:val="000000" w:themeColor="text1"/>
                <w:sz w:val="24"/>
                <w:szCs w:val="24"/>
                <w14:textFill>
                  <w14:solidFill>
                    <w14:schemeClr w14:val="tx1"/>
                  </w14:solidFill>
                </w14:textFill>
              </w:rPr>
              <w:t>由评委进行评分：</w:t>
            </w:r>
            <w:r>
              <w:rPr>
                <w:rFonts w:ascii="宋体" w:hAnsi="宋体" w:eastAsia="宋体" w:cs="宋体"/>
                <w:color w:val="000000" w:themeColor="text1"/>
                <w:sz w:val="24"/>
                <w:szCs w:val="24"/>
                <w:lang w:eastAsia="zh-CN"/>
                <w14:textFill>
                  <w14:solidFill>
                    <w14:schemeClr w14:val="tx1"/>
                  </w14:solidFill>
                </w14:textFill>
              </w:rPr>
              <w:t>提供的方案完整、分析精准、针对具体内容完整详细展开阐述，符合项目实际，可执行力度强的得3分；提供的方案较完整、针对部分内容展开阐述或阐述内容不够详细，不足部分不影响项目实施，具有一定的可执行性的得2分；有提供方案，方案阐述内容简短，专业性及可行性有待提高的得1分；未提供的不得分。</w:t>
            </w:r>
          </w:p>
        </w:tc>
      </w:tr>
      <w:tr w14:paraId="2021432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38" w:type="pct"/>
            <w:vMerge w:val="continue"/>
            <w:vAlign w:val="center"/>
          </w:tcPr>
          <w:p w14:paraId="226727F6">
            <w:pPr>
              <w:pStyle w:val="20"/>
              <w:rPr>
                <w:rFonts w:hint="default" w:ascii="宋体" w:hAnsi="宋体" w:eastAsia="宋体" w:cs="宋体"/>
                <w:color w:val="000000" w:themeColor="text1"/>
                <w:sz w:val="24"/>
                <w:szCs w:val="24"/>
                <w:lang w:eastAsia="zh-CN"/>
                <w14:textFill>
                  <w14:solidFill>
                    <w14:schemeClr w14:val="tx1"/>
                  </w14:solidFill>
                </w14:textFill>
              </w:rPr>
            </w:pPr>
          </w:p>
        </w:tc>
        <w:tc>
          <w:tcPr>
            <w:tcW w:w="620" w:type="pct"/>
            <w:vAlign w:val="center"/>
          </w:tcPr>
          <w:p w14:paraId="29AE7AFF">
            <w:pPr>
              <w:pStyle w:val="20"/>
              <w:jc w:val="center"/>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3</w:t>
            </w:r>
          </w:p>
        </w:tc>
        <w:tc>
          <w:tcPr>
            <w:tcW w:w="3741" w:type="pct"/>
            <w:vAlign w:val="center"/>
          </w:tcPr>
          <w:p w14:paraId="399DC37A">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T3.4</w:t>
            </w:r>
            <w:r>
              <w:rPr>
                <w:rFonts w:ascii="宋体" w:hAnsi="宋体" w:eastAsia="宋体" w:cs="宋体"/>
                <w:color w:val="000000" w:themeColor="text1"/>
                <w:sz w:val="24"/>
                <w:szCs w:val="24"/>
                <w14:textFill>
                  <w14:solidFill>
                    <w14:schemeClr w14:val="tx1"/>
                  </w14:solidFill>
                </w14:textFill>
              </w:rPr>
              <w:t>投标人针对本项目提供的数据中心安全保障方案</w:t>
            </w:r>
            <w:r>
              <w:rPr>
                <w:rFonts w:ascii="宋体" w:hAnsi="宋体" w:eastAsia="宋体" w:cs="宋体"/>
                <w:color w:val="000000" w:themeColor="text1"/>
                <w:sz w:val="24"/>
                <w:szCs w:val="24"/>
                <w:lang w:eastAsia="zh-CN"/>
                <w14:textFill>
                  <w14:solidFill>
                    <w14:schemeClr w14:val="tx1"/>
                  </w14:solidFill>
                </w14:textFill>
              </w:rPr>
              <w:t>（包括</w:t>
            </w:r>
            <w:r>
              <w:rPr>
                <w:rFonts w:ascii="宋体" w:hAnsi="宋体" w:eastAsia="宋体" w:cs="宋体"/>
                <w:color w:val="000000" w:themeColor="text1"/>
                <w:sz w:val="24"/>
                <w:szCs w:val="24"/>
                <w14:textFill>
                  <w14:solidFill>
                    <w14:schemeClr w14:val="tx1"/>
                  </w14:solidFill>
                </w14:textFill>
              </w:rPr>
              <w:t>但不限于物理环境安全管理、消防安全管理、运维网络安全管理、运维</w:t>
            </w:r>
            <w:r>
              <w:rPr>
                <w:rFonts w:ascii="宋体" w:hAnsi="宋体" w:eastAsia="宋体" w:cs="宋体"/>
                <w:color w:val="000000" w:themeColor="text1"/>
                <w:sz w:val="24"/>
                <w:szCs w:val="24"/>
                <w:lang w:eastAsia="zh-CN"/>
                <w14:textFill>
                  <w14:solidFill>
                    <w14:schemeClr w14:val="tx1"/>
                  </w14:solidFill>
                </w14:textFill>
              </w:rPr>
              <w:t>信息</w:t>
            </w:r>
            <w:r>
              <w:rPr>
                <w:rFonts w:ascii="宋体" w:hAnsi="宋体" w:eastAsia="宋体" w:cs="宋体"/>
                <w:color w:val="000000" w:themeColor="text1"/>
                <w:sz w:val="24"/>
                <w:szCs w:val="24"/>
                <w14:textFill>
                  <w14:solidFill>
                    <w14:schemeClr w14:val="tx1"/>
                  </w14:solidFill>
                </w14:textFill>
              </w:rPr>
              <w:t>系统安全管理等内容</w:t>
            </w:r>
            <w:r>
              <w:rPr>
                <w:rFonts w:ascii="宋体" w:hAnsi="宋体" w:eastAsia="宋体" w:cs="宋体"/>
                <w:color w:val="000000" w:themeColor="text1"/>
                <w:sz w:val="24"/>
                <w:szCs w:val="24"/>
                <w:lang w:eastAsia="zh-CN"/>
                <w14:textFill>
                  <w14:solidFill>
                    <w14:schemeClr w14:val="tx1"/>
                  </w14:solidFill>
                </w14:textFill>
              </w:rPr>
              <w:t>）</w:t>
            </w:r>
            <w:r>
              <w:rPr>
                <w:rFonts w:ascii="宋体" w:hAnsi="宋体" w:eastAsia="宋体" w:cs="宋体"/>
                <w:color w:val="000000" w:themeColor="text1"/>
                <w:sz w:val="24"/>
                <w:szCs w:val="24"/>
                <w14:textFill>
                  <w14:solidFill>
                    <w14:schemeClr w14:val="tx1"/>
                  </w14:solidFill>
                </w14:textFill>
              </w:rPr>
              <w:t>由评委进行评分：</w:t>
            </w:r>
            <w:r>
              <w:rPr>
                <w:rFonts w:ascii="宋体" w:hAnsi="宋体" w:eastAsia="宋体" w:cs="宋体"/>
                <w:color w:val="000000" w:themeColor="text1"/>
                <w:sz w:val="24"/>
                <w:szCs w:val="24"/>
                <w:lang w:eastAsia="zh-CN"/>
                <w14:textFill>
                  <w14:solidFill>
                    <w14:schemeClr w14:val="tx1"/>
                  </w14:solidFill>
                </w14:textFill>
              </w:rPr>
              <w:t>提供的方案完整、分析精准、针对具体内容完整详细展开阐述，符合项目实际，可执行力度强的得3分；提供的方案较完整、针对部分内容展开阐述或阐述内容不够详细，不足部分不影响项目实施，具有一定的可执行性的得2分；有提供方案，方案阐述内容简短，专业性及可行性有待提高的得1分；未提供的不得分。</w:t>
            </w:r>
          </w:p>
        </w:tc>
      </w:tr>
      <w:tr w14:paraId="2A4F888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38" w:type="pct"/>
            <w:vMerge w:val="continue"/>
            <w:vAlign w:val="center"/>
          </w:tcPr>
          <w:p w14:paraId="6AACF062">
            <w:pPr>
              <w:pStyle w:val="20"/>
              <w:rPr>
                <w:rFonts w:hint="default" w:ascii="宋体" w:hAnsi="宋体" w:eastAsia="宋体" w:cs="宋体"/>
                <w:color w:val="000000" w:themeColor="text1"/>
                <w:sz w:val="24"/>
                <w:szCs w:val="24"/>
                <w:lang w:eastAsia="zh-CN"/>
                <w14:textFill>
                  <w14:solidFill>
                    <w14:schemeClr w14:val="tx1"/>
                  </w14:solidFill>
                </w14:textFill>
              </w:rPr>
            </w:pPr>
          </w:p>
        </w:tc>
        <w:tc>
          <w:tcPr>
            <w:tcW w:w="620" w:type="pct"/>
            <w:vAlign w:val="center"/>
          </w:tcPr>
          <w:p w14:paraId="66B13DBF">
            <w:pPr>
              <w:pStyle w:val="20"/>
              <w:jc w:val="center"/>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3</w:t>
            </w:r>
          </w:p>
        </w:tc>
        <w:tc>
          <w:tcPr>
            <w:tcW w:w="3741" w:type="pct"/>
            <w:vAlign w:val="center"/>
          </w:tcPr>
          <w:p w14:paraId="3CD894FE">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T3.5</w:t>
            </w:r>
            <w:r>
              <w:rPr>
                <w:rFonts w:ascii="宋体" w:hAnsi="宋体" w:eastAsia="宋体" w:cs="宋体"/>
                <w:color w:val="000000" w:themeColor="text1"/>
                <w:sz w:val="24"/>
                <w:szCs w:val="24"/>
                <w14:textFill>
                  <w14:solidFill>
                    <w14:schemeClr w14:val="tx1"/>
                  </w14:solidFill>
                </w14:textFill>
              </w:rPr>
              <w:t>投标人针对本项目提供的数据中心总体能耗</w:t>
            </w:r>
            <w:r>
              <w:rPr>
                <w:rFonts w:ascii="宋体" w:hAnsi="宋体" w:eastAsia="宋体" w:cs="宋体"/>
                <w:color w:val="000000" w:themeColor="text1"/>
                <w:sz w:val="24"/>
                <w:szCs w:val="24"/>
                <w:lang w:eastAsia="zh-CN"/>
                <w14:textFill>
                  <w14:solidFill>
                    <w14:schemeClr w14:val="tx1"/>
                  </w14:solidFill>
                </w14:textFill>
              </w:rPr>
              <w:t>管理</w:t>
            </w:r>
            <w:r>
              <w:rPr>
                <w:rFonts w:ascii="宋体" w:hAnsi="宋体" w:eastAsia="宋体" w:cs="宋体"/>
                <w:color w:val="000000" w:themeColor="text1"/>
                <w:sz w:val="24"/>
                <w:szCs w:val="24"/>
                <w14:textFill>
                  <w14:solidFill>
                    <w14:schemeClr w14:val="tx1"/>
                  </w14:solidFill>
                </w14:textFill>
              </w:rPr>
              <w:t>及绿色节能改造</w:t>
            </w:r>
            <w:r>
              <w:rPr>
                <w:rFonts w:ascii="宋体" w:hAnsi="宋体" w:eastAsia="宋体" w:cs="宋体"/>
                <w:color w:val="000000" w:themeColor="text1"/>
                <w:sz w:val="24"/>
                <w:szCs w:val="24"/>
                <w:lang w:eastAsia="zh-CN"/>
                <w14:textFill>
                  <w14:solidFill>
                    <w14:schemeClr w14:val="tx1"/>
                  </w14:solidFill>
                </w14:textFill>
              </w:rPr>
              <w:t>方案（包括但不限于</w:t>
            </w:r>
            <w:r>
              <w:rPr>
                <w:rFonts w:ascii="宋体" w:hAnsi="宋体" w:eastAsia="宋体" w:cs="宋体"/>
                <w:color w:val="000000" w:themeColor="text1"/>
                <w:sz w:val="24"/>
                <w:szCs w:val="24"/>
                <w14:textFill>
                  <w14:solidFill>
                    <w14:schemeClr w14:val="tx1"/>
                  </w14:solidFill>
                </w14:textFill>
              </w:rPr>
              <w:t>数据中心</w:t>
            </w:r>
            <w:r>
              <w:rPr>
                <w:rFonts w:ascii="宋体" w:hAnsi="宋体" w:eastAsia="宋体" w:cs="宋体"/>
                <w:color w:val="000000" w:themeColor="text1"/>
                <w:sz w:val="24"/>
                <w:szCs w:val="24"/>
                <w:lang w:eastAsia="zh-CN"/>
                <w14:textFill>
                  <w14:solidFill>
                    <w14:schemeClr w14:val="tx1"/>
                  </w14:solidFill>
                </w14:textFill>
              </w:rPr>
              <w:t>能耗</w:t>
            </w:r>
            <w:r>
              <w:rPr>
                <w:rFonts w:ascii="宋体" w:hAnsi="宋体" w:eastAsia="宋体" w:cs="宋体"/>
                <w:color w:val="000000" w:themeColor="text1"/>
                <w:sz w:val="24"/>
                <w:szCs w:val="24"/>
                <w14:textFill>
                  <w14:solidFill>
                    <w14:schemeClr w14:val="tx1"/>
                  </w14:solidFill>
                </w14:textFill>
              </w:rPr>
              <w:t>分析</w:t>
            </w:r>
            <w:r>
              <w:rPr>
                <w:rFonts w:ascii="宋体" w:hAnsi="宋体" w:eastAsia="宋体" w:cs="宋体"/>
                <w:color w:val="000000" w:themeColor="text1"/>
                <w:sz w:val="24"/>
                <w:szCs w:val="24"/>
                <w:lang w:eastAsia="zh-CN"/>
                <w14:textFill>
                  <w14:solidFill>
                    <w14:schemeClr w14:val="tx1"/>
                  </w14:solidFill>
                </w14:textFill>
              </w:rPr>
              <w:t>、</w:t>
            </w:r>
            <w:r>
              <w:rPr>
                <w:rFonts w:ascii="宋体" w:hAnsi="宋体" w:eastAsia="宋体" w:cs="宋体"/>
                <w:color w:val="000000" w:themeColor="text1"/>
                <w:sz w:val="24"/>
                <w:szCs w:val="24"/>
                <w14:textFill>
                  <w14:solidFill>
                    <w14:schemeClr w14:val="tx1"/>
                  </w14:solidFill>
                </w14:textFill>
              </w:rPr>
              <w:t>能耗优化</w:t>
            </w:r>
            <w:r>
              <w:rPr>
                <w:rFonts w:ascii="宋体" w:hAnsi="宋体" w:eastAsia="宋体" w:cs="宋体"/>
                <w:color w:val="000000" w:themeColor="text1"/>
                <w:sz w:val="24"/>
                <w:szCs w:val="24"/>
                <w:lang w:eastAsia="zh-CN"/>
                <w14:textFill>
                  <w14:solidFill>
                    <w14:schemeClr w14:val="tx1"/>
                  </w14:solidFill>
                </w14:textFill>
              </w:rPr>
              <w:t>、</w:t>
            </w:r>
            <w:r>
              <w:rPr>
                <w:rFonts w:ascii="宋体" w:hAnsi="宋体" w:eastAsia="宋体" w:cs="宋体"/>
                <w:color w:val="000000" w:themeColor="text1"/>
                <w:sz w:val="24"/>
                <w:szCs w:val="24"/>
                <w14:textFill>
                  <w14:solidFill>
                    <w14:schemeClr w14:val="tx1"/>
                  </w14:solidFill>
                </w14:textFill>
              </w:rPr>
              <w:t>绿色节能改造</w:t>
            </w:r>
            <w:r>
              <w:rPr>
                <w:rFonts w:ascii="宋体" w:hAnsi="宋体" w:eastAsia="宋体" w:cs="宋体"/>
                <w:color w:val="000000" w:themeColor="text1"/>
                <w:sz w:val="24"/>
                <w:szCs w:val="24"/>
                <w:lang w:eastAsia="zh-CN"/>
                <w14:textFill>
                  <w14:solidFill>
                    <w14:schemeClr w14:val="tx1"/>
                  </w14:solidFill>
                </w14:textFill>
              </w:rPr>
              <w:t>、</w:t>
            </w:r>
            <w:r>
              <w:rPr>
                <w:rFonts w:ascii="宋体" w:hAnsi="宋体" w:eastAsia="宋体" w:cs="宋体"/>
                <w:color w:val="000000" w:themeColor="text1"/>
                <w:sz w:val="24"/>
                <w:szCs w:val="24"/>
                <w14:textFill>
                  <w14:solidFill>
                    <w14:schemeClr w14:val="tx1"/>
                  </w14:solidFill>
                </w14:textFill>
              </w:rPr>
              <w:t>容量管理</w:t>
            </w:r>
            <w:r>
              <w:rPr>
                <w:rFonts w:ascii="宋体" w:hAnsi="宋体" w:eastAsia="宋体" w:cs="宋体"/>
                <w:color w:val="000000" w:themeColor="text1"/>
                <w:sz w:val="24"/>
                <w:szCs w:val="24"/>
                <w:lang w:eastAsia="zh-CN"/>
                <w14:textFill>
                  <w14:solidFill>
                    <w14:schemeClr w14:val="tx1"/>
                  </w14:solidFill>
                </w14:textFill>
              </w:rPr>
              <w:t>等内容）</w:t>
            </w:r>
            <w:r>
              <w:rPr>
                <w:rFonts w:ascii="宋体" w:hAnsi="宋体" w:eastAsia="宋体" w:cs="宋体"/>
                <w:color w:val="000000" w:themeColor="text1"/>
                <w:sz w:val="24"/>
                <w:szCs w:val="24"/>
                <w14:textFill>
                  <w14:solidFill>
                    <w14:schemeClr w14:val="tx1"/>
                  </w14:solidFill>
                </w14:textFill>
              </w:rPr>
              <w:t>由评委进行评分：</w:t>
            </w:r>
            <w:r>
              <w:rPr>
                <w:rFonts w:ascii="宋体" w:hAnsi="宋体" w:eastAsia="宋体" w:cs="宋体"/>
                <w:color w:val="000000" w:themeColor="text1"/>
                <w:sz w:val="24"/>
                <w:szCs w:val="24"/>
                <w:lang w:eastAsia="zh-CN"/>
                <w14:textFill>
                  <w14:solidFill>
                    <w14:schemeClr w14:val="tx1"/>
                  </w14:solidFill>
                </w14:textFill>
              </w:rPr>
              <w:t>提供的方案完整、分析精准、针对具体内容完整详细展开阐述，符合项目实际，可执行力度强的得3分；提供的方案较完整、针对部分内容展开阐述或阐述内容不够详细，不足部分不影响项目实施，具有一定的可执行性的得2分；有提供方案，方案阐述内容简短，专业性及可行性有待提高的得1分；未提供的不得分。</w:t>
            </w:r>
          </w:p>
        </w:tc>
      </w:tr>
    </w:tbl>
    <w:p w14:paraId="1A4C71FC">
      <w:pPr>
        <w:pStyle w:val="20"/>
        <w:ind w:firstLine="482" w:firstLineChars="200"/>
        <w:jc w:val="both"/>
        <w:outlineLvl w:val="2"/>
        <w:rPr>
          <w:rFonts w:hint="default" w:ascii="宋体" w:hAnsi="宋体" w:eastAsia="宋体" w:cs="宋体"/>
          <w:b/>
          <w:bCs/>
          <w:color w:val="000000" w:themeColor="text1"/>
          <w:sz w:val="24"/>
          <w:szCs w:val="24"/>
          <w14:textFill>
            <w14:solidFill>
              <w14:schemeClr w14:val="tx1"/>
            </w14:solidFill>
          </w14:textFill>
        </w:rPr>
      </w:pPr>
      <w:r>
        <w:rPr>
          <w:rFonts w:ascii="宋体" w:hAnsi="宋体" w:eastAsia="宋体" w:cs="宋体"/>
          <w:b/>
          <w:bCs/>
          <w:color w:val="000000" w:themeColor="text1"/>
          <w:sz w:val="24"/>
          <w:szCs w:val="24"/>
          <w14:textFill>
            <w14:solidFill>
              <w14:schemeClr w14:val="tx1"/>
            </w14:solidFill>
          </w14:textFill>
        </w:rPr>
        <w:t>商务项（F3×A3）满分为</w:t>
      </w:r>
      <w:r>
        <w:rPr>
          <w:rFonts w:ascii="宋体" w:hAnsi="宋体" w:eastAsia="宋体" w:cs="宋体"/>
          <w:b/>
          <w:bCs/>
          <w:color w:val="000000" w:themeColor="text1"/>
          <w:sz w:val="24"/>
          <w:szCs w:val="24"/>
          <w:lang w:eastAsia="zh-CN"/>
          <w14:textFill>
            <w14:solidFill>
              <w14:schemeClr w14:val="tx1"/>
            </w14:solidFill>
          </w14:textFill>
        </w:rPr>
        <w:t>15</w:t>
      </w:r>
      <w:r>
        <w:rPr>
          <w:rFonts w:ascii="宋体" w:hAnsi="宋体" w:eastAsia="宋体" w:cs="宋体"/>
          <w:b/>
          <w:bCs/>
          <w:color w:val="000000" w:themeColor="text1"/>
          <w:sz w:val="24"/>
          <w:szCs w:val="24"/>
          <w14:textFill>
            <w14:solidFill>
              <w14:schemeClr w14:val="tx1"/>
            </w14:solidFill>
          </w14:textFill>
        </w:rPr>
        <w:t>.00分</w:t>
      </w:r>
    </w:p>
    <w:tbl>
      <w:tblPr>
        <w:tblStyle w:val="15"/>
        <w:tblW w:w="4989" w:type="pct"/>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276"/>
        <w:gridCol w:w="1227"/>
        <w:gridCol w:w="7437"/>
      </w:tblGrid>
      <w:tr w14:paraId="0F0BAB3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42" w:type="pct"/>
          </w:tcPr>
          <w:p w14:paraId="16E434A7">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项目</w:t>
            </w:r>
          </w:p>
        </w:tc>
        <w:tc>
          <w:tcPr>
            <w:tcW w:w="617" w:type="pct"/>
          </w:tcPr>
          <w:p w14:paraId="448BF611">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分值</w:t>
            </w:r>
          </w:p>
        </w:tc>
        <w:tc>
          <w:tcPr>
            <w:tcW w:w="3740" w:type="pct"/>
          </w:tcPr>
          <w:p w14:paraId="28FB60AD">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描述</w:t>
            </w:r>
          </w:p>
        </w:tc>
      </w:tr>
      <w:tr w14:paraId="071EDED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2495" w:hRule="atLeast"/>
        </w:trPr>
        <w:tc>
          <w:tcPr>
            <w:tcW w:w="642" w:type="pct"/>
            <w:vMerge w:val="restart"/>
            <w:vAlign w:val="center"/>
          </w:tcPr>
          <w:p w14:paraId="30478694">
            <w:pPr>
              <w:pStyle w:val="20"/>
              <w:jc w:val="both"/>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B1获奖情况及行业经验</w:t>
            </w:r>
          </w:p>
        </w:tc>
        <w:tc>
          <w:tcPr>
            <w:tcW w:w="617" w:type="pct"/>
            <w:vAlign w:val="center"/>
          </w:tcPr>
          <w:p w14:paraId="3BF68180">
            <w:pPr>
              <w:pStyle w:val="20"/>
              <w:jc w:val="center"/>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3</w:t>
            </w:r>
          </w:p>
        </w:tc>
        <w:tc>
          <w:tcPr>
            <w:tcW w:w="3740" w:type="pct"/>
          </w:tcPr>
          <w:p w14:paraId="003509FF">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B1.1</w:t>
            </w:r>
            <w:r>
              <w:rPr>
                <w:rFonts w:ascii="宋体" w:hAnsi="宋体" w:eastAsia="宋体" w:cs="宋体"/>
                <w:color w:val="000000" w:themeColor="text1"/>
                <w:sz w:val="24"/>
                <w:szCs w:val="24"/>
                <w14:textFill>
                  <w14:solidFill>
                    <w14:schemeClr w14:val="tx1"/>
                  </w14:solidFill>
                </w14:textFill>
              </w:rPr>
              <w:t>根据投标人自</w:t>
            </w:r>
            <w:r>
              <w:rPr>
                <w:rFonts w:ascii="宋体" w:hAnsi="宋体" w:eastAsia="宋体" w:cs="宋体"/>
                <w:color w:val="000000" w:themeColor="text1"/>
                <w:sz w:val="24"/>
                <w:szCs w:val="24"/>
                <w:lang w:eastAsia="zh-CN"/>
                <w14:textFill>
                  <w14:solidFill>
                    <w14:schemeClr w14:val="tx1"/>
                  </w14:solidFill>
                </w14:textFill>
              </w:rPr>
              <w:t>2021</w:t>
            </w:r>
            <w:r>
              <w:rPr>
                <w:rFonts w:ascii="宋体" w:hAnsi="宋体" w:eastAsia="宋体" w:cs="宋体"/>
                <w:color w:val="000000" w:themeColor="text1"/>
                <w:sz w:val="24"/>
                <w:szCs w:val="24"/>
                <w14:textFill>
                  <w14:solidFill>
                    <w14:schemeClr w14:val="tx1"/>
                  </w14:solidFill>
                </w14:textFill>
              </w:rPr>
              <w:t>年1月1日至本项目投标截止时间止，</w:t>
            </w:r>
            <w:r>
              <w:rPr>
                <w:rFonts w:ascii="宋体" w:hAnsi="宋体" w:eastAsia="宋体" w:cs="宋体"/>
                <w:color w:val="000000" w:themeColor="text1"/>
                <w:sz w:val="24"/>
                <w:szCs w:val="24"/>
                <w:lang w:eastAsia="zh-CN"/>
                <w14:textFill>
                  <w14:solidFill>
                    <w14:schemeClr w14:val="tx1"/>
                  </w14:solidFill>
                </w14:textFill>
              </w:rPr>
              <w:t>由</w:t>
            </w:r>
            <w:r>
              <w:rPr>
                <w:rFonts w:ascii="宋体" w:hAnsi="宋体" w:eastAsia="宋体" w:cs="宋体"/>
                <w:color w:val="000000" w:themeColor="text1"/>
                <w:sz w:val="24"/>
                <w:szCs w:val="24"/>
                <w14:textFill>
                  <w14:solidFill>
                    <w14:schemeClr w14:val="tx1"/>
                  </w14:solidFill>
                </w14:textFill>
              </w:rPr>
              <w:t>投标人</w:t>
            </w:r>
            <w:r>
              <w:rPr>
                <w:rFonts w:ascii="宋体" w:hAnsi="宋体" w:eastAsia="宋体" w:cs="宋体"/>
                <w:color w:val="000000" w:themeColor="text1"/>
                <w:sz w:val="24"/>
                <w:szCs w:val="24"/>
                <w:lang w:eastAsia="zh-CN"/>
                <w14:textFill>
                  <w14:solidFill>
                    <w14:schemeClr w14:val="tx1"/>
                  </w14:solidFill>
                </w14:textFill>
              </w:rPr>
              <w:t>自身完成的与本项目类似</w:t>
            </w:r>
            <w:r>
              <w:rPr>
                <w:rFonts w:ascii="宋体" w:hAnsi="宋体" w:eastAsia="宋体" w:cs="宋体"/>
                <w:color w:val="000000" w:themeColor="text1"/>
                <w:sz w:val="24"/>
                <w:szCs w:val="24"/>
                <w14:textFill>
                  <w14:solidFill>
                    <w14:schemeClr w14:val="tx1"/>
                  </w14:solidFill>
                </w14:textFill>
              </w:rPr>
              <w:t>的</w:t>
            </w:r>
            <w:r>
              <w:rPr>
                <w:rFonts w:ascii="宋体" w:hAnsi="宋体" w:eastAsia="宋体" w:cs="宋体"/>
                <w:color w:val="000000" w:themeColor="text1"/>
                <w:sz w:val="24"/>
                <w:szCs w:val="24"/>
                <w:lang w:eastAsia="zh-CN"/>
                <w14:textFill>
                  <w14:solidFill>
                    <w14:schemeClr w14:val="tx1"/>
                  </w14:solidFill>
                </w14:textFill>
              </w:rPr>
              <w:t>项目</w:t>
            </w:r>
            <w:r>
              <w:rPr>
                <w:rFonts w:ascii="宋体" w:hAnsi="宋体" w:eastAsia="宋体" w:cs="宋体"/>
                <w:color w:val="000000" w:themeColor="text1"/>
                <w:sz w:val="24"/>
                <w:szCs w:val="24"/>
                <w14:textFill>
                  <w14:solidFill>
                    <w14:schemeClr w14:val="tx1"/>
                  </w14:solidFill>
                </w14:textFill>
              </w:rPr>
              <w:t>业绩</w:t>
            </w:r>
            <w:r>
              <w:rPr>
                <w:rFonts w:ascii="宋体" w:hAnsi="宋体" w:eastAsia="宋体" w:cs="宋体"/>
                <w:color w:val="000000" w:themeColor="text1"/>
                <w:sz w:val="24"/>
                <w:szCs w:val="24"/>
                <w:lang w:eastAsia="zh-CN"/>
                <w14:textFill>
                  <w14:solidFill>
                    <w14:schemeClr w14:val="tx1"/>
                  </w14:solidFill>
                </w14:textFill>
              </w:rPr>
              <w:t>情况</w:t>
            </w:r>
            <w:r>
              <w:rPr>
                <w:rFonts w:ascii="宋体" w:hAnsi="宋体" w:eastAsia="宋体" w:cs="宋体"/>
                <w:color w:val="000000" w:themeColor="text1"/>
                <w:sz w:val="24"/>
                <w:szCs w:val="24"/>
                <w14:textFill>
                  <w14:solidFill>
                    <w14:schemeClr w14:val="tx1"/>
                  </w14:solidFill>
                </w14:textFill>
              </w:rPr>
              <w:t>进行评分：每提供一份有效业绩材料得1分，满分3分。投标人须同时提供该业绩项目的中标公告（提供相关网站中标公告的下载网页并注明网址）、中标（成交）通知书复印件、采购合同文本复印件，以及能够证明该业绩项目已经采购人验收合格的相关证明文件复印件。</w:t>
            </w:r>
          </w:p>
          <w:p w14:paraId="4E05CF04">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b/>
                <w:bCs/>
                <w:color w:val="000000" w:themeColor="text1"/>
                <w:sz w:val="24"/>
                <w:szCs w:val="24"/>
                <w:lang w:eastAsia="zh-CN"/>
                <w14:textFill>
                  <w14:solidFill>
                    <w14:schemeClr w14:val="tx1"/>
                  </w14:solidFill>
                </w14:textFill>
              </w:rPr>
              <w:t>注：</w:t>
            </w:r>
            <w:r>
              <w:rPr>
                <w:rFonts w:ascii="宋体" w:hAnsi="宋体" w:eastAsia="宋体" w:cs="宋体"/>
                <w:color w:val="000000" w:themeColor="text1"/>
                <w:sz w:val="24"/>
                <w:szCs w:val="24"/>
                <w14:textFill>
                  <w14:solidFill>
                    <w14:schemeClr w14:val="tx1"/>
                  </w14:solidFill>
                </w14:textFill>
              </w:rPr>
              <w:t>提供业绩的合同签约主体必须和投标人名称一致。业绩合同签约双方不能存在控股关系或同一母公司下不同子公司关系。</w:t>
            </w:r>
          </w:p>
          <w:p w14:paraId="405A839B">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未提供的或提供证明材料不齐全的</w:t>
            </w:r>
            <w:r>
              <w:rPr>
                <w:rFonts w:ascii="宋体" w:hAnsi="宋体" w:eastAsia="宋体" w:cs="宋体"/>
                <w:color w:val="000000" w:themeColor="text1"/>
                <w:sz w:val="24"/>
                <w:szCs w:val="24"/>
                <w:lang w:eastAsia="zh-CN"/>
                <w14:textFill>
                  <w14:solidFill>
                    <w14:schemeClr w14:val="tx1"/>
                  </w14:solidFill>
                </w14:textFill>
              </w:rPr>
              <w:t>本项</w:t>
            </w:r>
            <w:r>
              <w:rPr>
                <w:rFonts w:ascii="宋体" w:hAnsi="宋体" w:eastAsia="宋体" w:cs="宋体"/>
                <w:color w:val="000000" w:themeColor="text1"/>
                <w:sz w:val="24"/>
                <w:szCs w:val="24"/>
                <w14:textFill>
                  <w14:solidFill>
                    <w14:schemeClr w14:val="tx1"/>
                  </w14:solidFill>
                </w14:textFill>
              </w:rPr>
              <w:t>不得分。</w:t>
            </w:r>
          </w:p>
        </w:tc>
      </w:tr>
      <w:tr w14:paraId="61EA6E9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42" w:type="pct"/>
            <w:vMerge w:val="continue"/>
            <w:vAlign w:val="center"/>
          </w:tcPr>
          <w:p w14:paraId="71A56258">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p>
        </w:tc>
        <w:tc>
          <w:tcPr>
            <w:tcW w:w="617" w:type="pct"/>
            <w:vAlign w:val="center"/>
          </w:tcPr>
          <w:p w14:paraId="4E4A6503">
            <w:pPr>
              <w:pStyle w:val="20"/>
              <w:jc w:val="center"/>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2</w:t>
            </w:r>
          </w:p>
        </w:tc>
        <w:tc>
          <w:tcPr>
            <w:tcW w:w="3740" w:type="pct"/>
          </w:tcPr>
          <w:p w14:paraId="47672320">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B1.2</w:t>
            </w:r>
            <w:r>
              <w:rPr>
                <w:rFonts w:ascii="宋体" w:hAnsi="宋体" w:eastAsia="宋体" w:cs="宋体"/>
                <w:color w:val="000000" w:themeColor="text1"/>
                <w:sz w:val="24"/>
                <w:szCs w:val="24"/>
                <w14:textFill>
                  <w14:solidFill>
                    <w14:schemeClr w14:val="tx1"/>
                  </w14:solidFill>
                </w14:textFill>
              </w:rPr>
              <w:t>根据投标人自</w:t>
            </w:r>
            <w:r>
              <w:rPr>
                <w:rFonts w:ascii="宋体" w:hAnsi="宋体" w:eastAsia="宋体" w:cs="宋体"/>
                <w:color w:val="000000" w:themeColor="text1"/>
                <w:sz w:val="24"/>
                <w:szCs w:val="24"/>
                <w:lang w:eastAsia="zh-CN"/>
                <w14:textFill>
                  <w14:solidFill>
                    <w14:schemeClr w14:val="tx1"/>
                  </w14:solidFill>
                </w14:textFill>
              </w:rPr>
              <w:t>2021</w:t>
            </w:r>
            <w:r>
              <w:rPr>
                <w:rFonts w:ascii="宋体" w:hAnsi="宋体" w:eastAsia="宋体" w:cs="宋体"/>
                <w:color w:val="000000" w:themeColor="text1"/>
                <w:sz w:val="24"/>
                <w:szCs w:val="24"/>
                <w14:textFill>
                  <w14:solidFill>
                    <w14:schemeClr w14:val="tx1"/>
                  </w14:solidFill>
                </w14:textFill>
              </w:rPr>
              <w:t>年1月1日至本项目投标截止时间止，投标人具有国家绿色数据中心运维或管理经验的得1分，具有国家新型数据中心运维或管理经验的得1分</w:t>
            </w:r>
            <w:r>
              <w:rPr>
                <w:rFonts w:ascii="宋体" w:hAnsi="宋体" w:eastAsia="宋体" w:cs="宋体"/>
                <w:color w:val="000000" w:themeColor="text1"/>
                <w:sz w:val="24"/>
                <w:szCs w:val="24"/>
                <w:lang w:eastAsia="zh-CN"/>
                <w14:textFill>
                  <w14:solidFill>
                    <w14:schemeClr w14:val="tx1"/>
                  </w14:solidFill>
                </w14:textFill>
              </w:rPr>
              <w:t>。本项</w:t>
            </w:r>
            <w:r>
              <w:rPr>
                <w:rFonts w:ascii="宋体" w:hAnsi="宋体" w:eastAsia="宋体" w:cs="宋体"/>
                <w:color w:val="000000" w:themeColor="text1"/>
                <w:sz w:val="24"/>
                <w:szCs w:val="24"/>
                <w14:textFill>
                  <w14:solidFill>
                    <w14:schemeClr w14:val="tx1"/>
                  </w14:solidFill>
                </w14:textFill>
              </w:rPr>
              <w:t>满分</w:t>
            </w:r>
            <w:r>
              <w:rPr>
                <w:rFonts w:ascii="宋体" w:hAnsi="宋体" w:eastAsia="宋体" w:cs="宋体"/>
                <w:color w:val="000000" w:themeColor="text1"/>
                <w:sz w:val="24"/>
                <w:szCs w:val="24"/>
                <w:lang w:eastAsia="zh-CN"/>
                <w14:textFill>
                  <w14:solidFill>
                    <w14:schemeClr w14:val="tx1"/>
                  </w14:solidFill>
                </w14:textFill>
              </w:rPr>
              <w:t>2</w:t>
            </w:r>
            <w:r>
              <w:rPr>
                <w:rFonts w:ascii="宋体" w:hAnsi="宋体" w:eastAsia="宋体" w:cs="宋体"/>
                <w:color w:val="000000" w:themeColor="text1"/>
                <w:sz w:val="24"/>
                <w:szCs w:val="24"/>
                <w14:textFill>
                  <w14:solidFill>
                    <w14:schemeClr w14:val="tx1"/>
                  </w14:solidFill>
                </w14:textFill>
              </w:rPr>
              <w:t>分。</w:t>
            </w:r>
          </w:p>
          <w:p w14:paraId="0637504A">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需</w:t>
            </w:r>
            <w:r>
              <w:rPr>
                <w:rFonts w:ascii="宋体" w:hAnsi="宋体" w:eastAsia="宋体" w:cs="宋体"/>
                <w:color w:val="000000" w:themeColor="text1"/>
                <w:sz w:val="24"/>
                <w:szCs w:val="24"/>
                <w14:textFill>
                  <w14:solidFill>
                    <w14:schemeClr w14:val="tx1"/>
                  </w14:solidFill>
                </w14:textFill>
              </w:rPr>
              <w:t>提供国家绿色数据中心或国家新型数据中心的证明材料</w:t>
            </w:r>
            <w:r>
              <w:rPr>
                <w:rFonts w:ascii="宋体" w:hAnsi="宋体" w:eastAsia="宋体" w:cs="宋体"/>
                <w:color w:val="000000" w:themeColor="text1"/>
                <w:sz w:val="24"/>
                <w:szCs w:val="24"/>
                <w:lang w:eastAsia="zh-CN"/>
                <w14:textFill>
                  <w14:solidFill>
                    <w14:schemeClr w14:val="tx1"/>
                  </w14:solidFill>
                </w14:textFill>
              </w:rPr>
              <w:t>以</w:t>
            </w:r>
            <w:r>
              <w:rPr>
                <w:rFonts w:ascii="宋体" w:hAnsi="宋体" w:eastAsia="宋体" w:cs="宋体"/>
                <w:color w:val="000000" w:themeColor="text1"/>
                <w:sz w:val="24"/>
                <w:szCs w:val="24"/>
                <w14:textFill>
                  <w14:solidFill>
                    <w14:schemeClr w14:val="tx1"/>
                  </w14:solidFill>
                </w14:textFill>
              </w:rPr>
              <w:t>及相应的运维</w:t>
            </w:r>
            <w:r>
              <w:rPr>
                <w:rFonts w:ascii="宋体" w:hAnsi="宋体" w:eastAsia="宋体" w:cs="宋体"/>
                <w:color w:val="000000" w:themeColor="text1"/>
                <w:sz w:val="24"/>
                <w:szCs w:val="24"/>
                <w:lang w:eastAsia="zh-CN"/>
                <w14:textFill>
                  <w14:solidFill>
                    <w14:schemeClr w14:val="tx1"/>
                  </w14:solidFill>
                </w14:textFill>
              </w:rPr>
              <w:t>或管理</w:t>
            </w:r>
            <w:r>
              <w:rPr>
                <w:rFonts w:ascii="宋体" w:hAnsi="宋体" w:eastAsia="宋体" w:cs="宋体"/>
                <w:color w:val="000000" w:themeColor="text1"/>
                <w:sz w:val="24"/>
                <w:szCs w:val="24"/>
                <w14:textFill>
                  <w14:solidFill>
                    <w14:schemeClr w14:val="tx1"/>
                  </w14:solidFill>
                </w14:textFill>
              </w:rPr>
              <w:t>合同复印件</w:t>
            </w:r>
            <w:r>
              <w:rPr>
                <w:rFonts w:ascii="宋体" w:hAnsi="宋体" w:eastAsia="宋体" w:cs="宋体"/>
                <w:color w:val="000000" w:themeColor="text1"/>
                <w:sz w:val="24"/>
                <w:szCs w:val="24"/>
                <w:lang w:eastAsia="zh-CN"/>
                <w14:textFill>
                  <w14:solidFill>
                    <w14:schemeClr w14:val="tx1"/>
                  </w14:solidFill>
                </w14:textFill>
              </w:rPr>
              <w:t>。</w:t>
            </w:r>
            <w:r>
              <w:rPr>
                <w:rFonts w:ascii="宋体" w:hAnsi="宋体" w:eastAsia="宋体" w:cs="宋体"/>
                <w:color w:val="000000" w:themeColor="text1"/>
                <w:sz w:val="24"/>
                <w:szCs w:val="24"/>
                <w14:textFill>
                  <w14:solidFill>
                    <w14:schemeClr w14:val="tx1"/>
                  </w14:solidFill>
                </w14:textFill>
              </w:rPr>
              <w:t>投标人自有数据中心的</w:t>
            </w:r>
            <w:r>
              <w:rPr>
                <w:rFonts w:ascii="宋体" w:hAnsi="宋体" w:eastAsia="宋体" w:cs="宋体"/>
                <w:color w:val="000000" w:themeColor="text1"/>
                <w:sz w:val="24"/>
                <w:szCs w:val="24"/>
                <w:lang w:eastAsia="zh-CN"/>
                <w14:textFill>
                  <w14:solidFill>
                    <w14:schemeClr w14:val="tx1"/>
                  </w14:solidFill>
                </w14:textFill>
              </w:rPr>
              <w:t>，需</w:t>
            </w:r>
            <w:r>
              <w:rPr>
                <w:rFonts w:ascii="宋体" w:hAnsi="宋体" w:eastAsia="宋体" w:cs="宋体"/>
                <w:color w:val="000000" w:themeColor="text1"/>
                <w:sz w:val="24"/>
                <w:szCs w:val="24"/>
                <w14:textFill>
                  <w14:solidFill>
                    <w14:schemeClr w14:val="tx1"/>
                  </w14:solidFill>
                </w14:textFill>
              </w:rPr>
              <w:t>提供国家绿色数据中心或国家新型数据中心的证明材料及所有权证明材料复印件。</w:t>
            </w:r>
          </w:p>
          <w:p w14:paraId="5A1421F0">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投标人未按要求提供证明材料或提供的材料无法有效证明相关事项的不得分。</w:t>
            </w:r>
          </w:p>
        </w:tc>
      </w:tr>
      <w:tr w14:paraId="266B3B5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42" w:type="pct"/>
            <w:vMerge w:val="continue"/>
            <w:vAlign w:val="center"/>
          </w:tcPr>
          <w:p w14:paraId="4705686A">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p>
        </w:tc>
        <w:tc>
          <w:tcPr>
            <w:tcW w:w="617" w:type="pct"/>
            <w:vAlign w:val="center"/>
          </w:tcPr>
          <w:p w14:paraId="055A0F02">
            <w:pPr>
              <w:pStyle w:val="20"/>
              <w:jc w:val="center"/>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2</w:t>
            </w:r>
          </w:p>
        </w:tc>
        <w:tc>
          <w:tcPr>
            <w:tcW w:w="3740" w:type="pct"/>
          </w:tcPr>
          <w:p w14:paraId="1B11055E">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B1.3</w:t>
            </w:r>
            <w:r>
              <w:rPr>
                <w:rFonts w:ascii="宋体" w:hAnsi="宋体" w:eastAsia="宋体" w:cs="宋体"/>
                <w:color w:val="000000" w:themeColor="text1"/>
                <w:sz w:val="24"/>
                <w:szCs w:val="24"/>
                <w14:textFill>
                  <w14:solidFill>
                    <w14:schemeClr w14:val="tx1"/>
                  </w14:solidFill>
                </w14:textFill>
              </w:rPr>
              <w:t>投标人自20</w:t>
            </w:r>
            <w:r>
              <w:rPr>
                <w:rFonts w:ascii="宋体" w:hAnsi="宋体" w:eastAsia="宋体" w:cs="宋体"/>
                <w:color w:val="000000" w:themeColor="text1"/>
                <w:sz w:val="24"/>
                <w:szCs w:val="24"/>
                <w:lang w:eastAsia="zh-CN"/>
                <w14:textFill>
                  <w14:solidFill>
                    <w14:schemeClr w14:val="tx1"/>
                  </w14:solidFill>
                </w14:textFill>
              </w:rPr>
              <w:t>21</w:t>
            </w:r>
            <w:r>
              <w:rPr>
                <w:rFonts w:ascii="宋体" w:hAnsi="宋体" w:eastAsia="宋体" w:cs="宋体"/>
                <w:color w:val="000000" w:themeColor="text1"/>
                <w:sz w:val="24"/>
                <w:szCs w:val="24"/>
                <w14:textFill>
                  <w14:solidFill>
                    <w14:schemeClr w14:val="tx1"/>
                  </w14:solidFill>
                </w14:textFill>
              </w:rPr>
              <w:t>年1月1日至本项目投标截止时间止，获得过数据中心运维比赛奖项的，每提供1项奖项的得1分，满分2分。</w:t>
            </w:r>
          </w:p>
          <w:p w14:paraId="403A8BAB">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需</w:t>
            </w:r>
            <w:r>
              <w:rPr>
                <w:rFonts w:ascii="宋体" w:hAnsi="宋体" w:eastAsia="宋体" w:cs="宋体"/>
                <w:color w:val="000000" w:themeColor="text1"/>
                <w:sz w:val="24"/>
                <w:szCs w:val="24"/>
                <w14:textFill>
                  <w14:solidFill>
                    <w14:schemeClr w14:val="tx1"/>
                  </w14:solidFill>
                </w14:textFill>
              </w:rPr>
              <w:t>提供有效奖项证书复印件，原件备查，投标人未按要求提供证明材料的不得分。</w:t>
            </w:r>
          </w:p>
        </w:tc>
      </w:tr>
      <w:tr w14:paraId="36D500F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42" w:type="pct"/>
            <w:vMerge w:val="continue"/>
            <w:vAlign w:val="center"/>
          </w:tcPr>
          <w:p w14:paraId="1B6F105E">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p>
        </w:tc>
        <w:tc>
          <w:tcPr>
            <w:tcW w:w="617" w:type="pct"/>
            <w:vAlign w:val="center"/>
          </w:tcPr>
          <w:p w14:paraId="288BF819">
            <w:pPr>
              <w:pStyle w:val="20"/>
              <w:jc w:val="center"/>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2</w:t>
            </w:r>
          </w:p>
        </w:tc>
        <w:tc>
          <w:tcPr>
            <w:tcW w:w="3740" w:type="pct"/>
          </w:tcPr>
          <w:p w14:paraId="16E9F136">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B1.4</w:t>
            </w:r>
            <w:r>
              <w:rPr>
                <w:rFonts w:ascii="宋体" w:hAnsi="宋体" w:eastAsia="宋体" w:cs="宋体"/>
                <w:color w:val="000000" w:themeColor="text1"/>
                <w:sz w:val="24"/>
                <w:szCs w:val="24"/>
                <w14:textFill>
                  <w14:solidFill>
                    <w14:schemeClr w14:val="tx1"/>
                  </w14:solidFill>
                </w14:textFill>
              </w:rPr>
              <w:t>投标人自</w:t>
            </w:r>
            <w:r>
              <w:rPr>
                <w:rFonts w:ascii="宋体" w:hAnsi="宋体" w:eastAsia="宋体" w:cs="宋体"/>
                <w:color w:val="000000" w:themeColor="text1"/>
                <w:sz w:val="24"/>
                <w:szCs w:val="24"/>
                <w:lang w:eastAsia="zh-CN"/>
                <w14:textFill>
                  <w14:solidFill>
                    <w14:schemeClr w14:val="tx1"/>
                  </w14:solidFill>
                </w14:textFill>
              </w:rPr>
              <w:t>2021</w:t>
            </w:r>
            <w:r>
              <w:rPr>
                <w:rFonts w:ascii="宋体" w:hAnsi="宋体" w:eastAsia="宋体" w:cs="宋体"/>
                <w:color w:val="000000" w:themeColor="text1"/>
                <w:sz w:val="24"/>
                <w:szCs w:val="24"/>
                <w14:textFill>
                  <w14:solidFill>
                    <w14:schemeClr w14:val="tx1"/>
                  </w14:solidFill>
                </w14:textFill>
              </w:rPr>
              <w:t>年1月1日至本项目投标截止时间止，获得过市级及以上团队荣誉或创新科技奖项的，每提供一份证书或证明材料的得1分满分2分。</w:t>
            </w:r>
          </w:p>
          <w:p w14:paraId="7484A54A">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需</w:t>
            </w:r>
            <w:r>
              <w:rPr>
                <w:rFonts w:ascii="宋体" w:hAnsi="宋体" w:eastAsia="宋体" w:cs="宋体"/>
                <w:color w:val="000000" w:themeColor="text1"/>
                <w:sz w:val="24"/>
                <w:szCs w:val="24"/>
                <w14:textFill>
                  <w14:solidFill>
                    <w14:schemeClr w14:val="tx1"/>
                  </w14:solidFill>
                </w14:textFill>
              </w:rPr>
              <w:t>提供相关荣誉证书复印件或证明材料，原件备查，投标人未按要求提供证明材料的不得分。</w:t>
            </w:r>
          </w:p>
        </w:tc>
      </w:tr>
      <w:tr w14:paraId="0E29FDF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42" w:type="pct"/>
            <w:vAlign w:val="center"/>
          </w:tcPr>
          <w:p w14:paraId="1306362C">
            <w:pPr>
              <w:pStyle w:val="20"/>
              <w:jc w:val="both"/>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B2备品备件</w:t>
            </w:r>
          </w:p>
        </w:tc>
        <w:tc>
          <w:tcPr>
            <w:tcW w:w="617" w:type="pct"/>
            <w:vAlign w:val="center"/>
          </w:tcPr>
          <w:p w14:paraId="0EF077E1">
            <w:pPr>
              <w:pStyle w:val="20"/>
              <w:jc w:val="center"/>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3</w:t>
            </w:r>
          </w:p>
        </w:tc>
        <w:tc>
          <w:tcPr>
            <w:tcW w:w="3740" w:type="pct"/>
          </w:tcPr>
          <w:p w14:paraId="2C1CEEE7">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B2</w:t>
            </w:r>
            <w:r>
              <w:rPr>
                <w:rFonts w:ascii="宋体" w:hAnsi="宋体" w:eastAsia="宋体" w:cs="宋体"/>
                <w:color w:val="000000" w:themeColor="text1"/>
                <w:sz w:val="24"/>
                <w:szCs w:val="24"/>
                <w14:textFill>
                  <w14:solidFill>
                    <w14:schemeClr w14:val="tx1"/>
                  </w14:solidFill>
                </w14:textFill>
              </w:rPr>
              <w:t>投标人</w:t>
            </w:r>
            <w:r>
              <w:rPr>
                <w:rFonts w:ascii="宋体" w:hAnsi="宋体" w:eastAsia="宋体" w:cs="宋体"/>
                <w:color w:val="000000" w:themeColor="text1"/>
                <w:sz w:val="24"/>
                <w:szCs w:val="24"/>
                <w:lang w:eastAsia="zh-CN"/>
                <w14:textFill>
                  <w14:solidFill>
                    <w14:schemeClr w14:val="tx1"/>
                  </w14:solidFill>
                </w14:textFill>
              </w:rPr>
              <w:t>针对</w:t>
            </w:r>
            <w:r>
              <w:rPr>
                <w:rFonts w:ascii="宋体" w:hAnsi="宋体" w:eastAsia="宋体" w:cs="宋体"/>
                <w:color w:val="000000" w:themeColor="text1"/>
                <w:sz w:val="24"/>
                <w:szCs w:val="24"/>
                <w14:textFill>
                  <w14:solidFill>
                    <w14:schemeClr w14:val="tx1"/>
                  </w14:solidFill>
                </w14:textFill>
              </w:rPr>
              <w:t>本项目数据中心日常运维及应急抢修</w:t>
            </w:r>
            <w:r>
              <w:rPr>
                <w:rFonts w:ascii="宋体" w:hAnsi="宋体" w:eastAsia="宋体" w:cs="宋体"/>
                <w:color w:val="000000" w:themeColor="text1"/>
                <w:sz w:val="24"/>
                <w:szCs w:val="24"/>
                <w:lang w:eastAsia="zh-CN"/>
                <w14:textFill>
                  <w14:solidFill>
                    <w14:schemeClr w14:val="tx1"/>
                  </w14:solidFill>
                </w14:textFill>
              </w:rPr>
              <w:t>所需的</w:t>
            </w:r>
            <w:r>
              <w:rPr>
                <w:rFonts w:ascii="宋体" w:hAnsi="宋体" w:eastAsia="宋体" w:cs="宋体"/>
                <w:color w:val="000000" w:themeColor="text1"/>
                <w:sz w:val="24"/>
                <w:szCs w:val="24"/>
                <w14:textFill>
                  <w14:solidFill>
                    <w14:schemeClr w14:val="tx1"/>
                  </w14:solidFill>
                </w14:textFill>
              </w:rPr>
              <w:t>备品备件、日常维护工具清单</w:t>
            </w:r>
            <w:r>
              <w:rPr>
                <w:rFonts w:ascii="宋体" w:hAnsi="宋体" w:eastAsia="宋体" w:cs="宋体"/>
                <w:color w:val="000000" w:themeColor="text1"/>
                <w:sz w:val="24"/>
                <w:szCs w:val="24"/>
                <w:lang w:eastAsia="zh-CN"/>
                <w14:textFill>
                  <w14:solidFill>
                    <w14:schemeClr w14:val="tx1"/>
                  </w14:solidFill>
                </w14:textFill>
              </w:rPr>
              <w:t>及</w:t>
            </w:r>
            <w:r>
              <w:rPr>
                <w:rFonts w:ascii="宋体" w:hAnsi="宋体" w:eastAsia="宋体" w:cs="宋体"/>
                <w:color w:val="000000" w:themeColor="text1"/>
                <w:sz w:val="24"/>
                <w:szCs w:val="24"/>
                <w14:textFill>
                  <w14:solidFill>
                    <w14:schemeClr w14:val="tx1"/>
                  </w14:solidFill>
                </w14:textFill>
              </w:rPr>
              <w:t>应急响应能力</w:t>
            </w:r>
            <w:r>
              <w:rPr>
                <w:rFonts w:ascii="宋体" w:hAnsi="宋体" w:eastAsia="宋体" w:cs="宋体"/>
                <w:color w:val="000000" w:themeColor="text1"/>
                <w:sz w:val="24"/>
                <w:szCs w:val="24"/>
                <w:lang w:eastAsia="zh-CN"/>
                <w14:textFill>
                  <w14:solidFill>
                    <w14:schemeClr w14:val="tx1"/>
                  </w14:solidFill>
                </w14:textFill>
              </w:rPr>
              <w:t>由评委进行评分：</w:t>
            </w:r>
          </w:p>
          <w:p w14:paraId="3FC7193B">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①能够提供所需的完整的</w:t>
            </w:r>
            <w:r>
              <w:rPr>
                <w:rFonts w:ascii="宋体" w:hAnsi="宋体" w:eastAsia="宋体" w:cs="宋体"/>
                <w:color w:val="000000" w:themeColor="text1"/>
                <w:sz w:val="24"/>
                <w:szCs w:val="24"/>
                <w14:textFill>
                  <w14:solidFill>
                    <w14:schemeClr w14:val="tx1"/>
                  </w14:solidFill>
                </w14:textFill>
              </w:rPr>
              <w:t>备品备件</w:t>
            </w:r>
            <w:r>
              <w:rPr>
                <w:rFonts w:ascii="宋体" w:hAnsi="宋体" w:eastAsia="宋体" w:cs="宋体"/>
                <w:color w:val="000000" w:themeColor="text1"/>
                <w:sz w:val="24"/>
                <w:szCs w:val="24"/>
                <w:lang w:eastAsia="zh-CN"/>
                <w14:textFill>
                  <w14:solidFill>
                    <w14:schemeClr w14:val="tx1"/>
                  </w14:solidFill>
                </w14:textFill>
              </w:rPr>
              <w:t>及</w:t>
            </w:r>
            <w:r>
              <w:rPr>
                <w:rFonts w:ascii="宋体" w:hAnsi="宋体" w:eastAsia="宋体" w:cs="宋体"/>
                <w:color w:val="000000" w:themeColor="text1"/>
                <w:sz w:val="24"/>
                <w:szCs w:val="24"/>
                <w14:textFill>
                  <w14:solidFill>
                    <w14:schemeClr w14:val="tx1"/>
                  </w14:solidFill>
                </w14:textFill>
              </w:rPr>
              <w:t>日常维护工具清单，且能承诺在确</w:t>
            </w:r>
            <w:r>
              <w:rPr>
                <w:rFonts w:ascii="宋体" w:hAnsi="宋体" w:eastAsia="宋体" w:cs="宋体"/>
                <w:color w:val="000000" w:themeColor="text1"/>
                <w:sz w:val="24"/>
                <w:szCs w:val="24"/>
                <w:lang w:eastAsia="zh-CN"/>
                <w14:textFill>
                  <w14:solidFill>
                    <w14:schemeClr w14:val="tx1"/>
                  </w14:solidFill>
                </w14:textFill>
              </w:rPr>
              <w:t>认</w:t>
            </w:r>
            <w:r>
              <w:rPr>
                <w:rFonts w:ascii="宋体" w:hAnsi="宋体" w:eastAsia="宋体" w:cs="宋体"/>
                <w:color w:val="000000" w:themeColor="text1"/>
                <w:sz w:val="24"/>
                <w:szCs w:val="24"/>
                <w14:textFill>
                  <w14:solidFill>
                    <w14:schemeClr w14:val="tx1"/>
                  </w14:solidFill>
                </w14:textFill>
              </w:rPr>
              <w:t>故障后30分钟内提供技术人员</w:t>
            </w:r>
            <w:r>
              <w:rPr>
                <w:rFonts w:ascii="宋体" w:hAnsi="宋体" w:eastAsia="宋体" w:cs="宋体"/>
                <w:color w:val="000000" w:themeColor="text1"/>
                <w:sz w:val="24"/>
                <w:szCs w:val="24"/>
                <w:lang w:eastAsia="zh-CN"/>
                <w14:textFill>
                  <w14:solidFill>
                    <w14:schemeClr w14:val="tx1"/>
                  </w14:solidFill>
                </w14:textFill>
              </w:rPr>
              <w:t>至</w:t>
            </w:r>
            <w:r>
              <w:rPr>
                <w:rFonts w:ascii="宋体" w:hAnsi="宋体" w:eastAsia="宋体" w:cs="宋体"/>
                <w:color w:val="000000" w:themeColor="text1"/>
                <w:sz w:val="24"/>
                <w:szCs w:val="24"/>
                <w14:textFill>
                  <w14:solidFill>
                    <w14:schemeClr w14:val="tx1"/>
                  </w14:solidFill>
                </w14:textFill>
              </w:rPr>
              <w:t>现场</w:t>
            </w:r>
            <w:r>
              <w:rPr>
                <w:rFonts w:ascii="宋体" w:hAnsi="宋体" w:eastAsia="宋体" w:cs="宋体"/>
                <w:color w:val="000000" w:themeColor="text1"/>
                <w:sz w:val="24"/>
                <w:szCs w:val="24"/>
                <w:lang w:eastAsia="zh-CN"/>
                <w14:textFill>
                  <w14:solidFill>
                    <w14:schemeClr w14:val="tx1"/>
                  </w14:solidFill>
                </w14:textFill>
              </w:rPr>
              <w:t>提供服务</w:t>
            </w:r>
            <w:r>
              <w:rPr>
                <w:rFonts w:ascii="宋体" w:hAnsi="宋体" w:eastAsia="宋体" w:cs="宋体"/>
                <w:color w:val="000000" w:themeColor="text1"/>
                <w:sz w:val="24"/>
                <w:szCs w:val="24"/>
                <w14:textFill>
                  <w14:solidFill>
                    <w14:schemeClr w14:val="tx1"/>
                  </w14:solidFill>
                </w14:textFill>
              </w:rPr>
              <w:t>的得</w:t>
            </w:r>
            <w:r>
              <w:rPr>
                <w:rFonts w:ascii="宋体" w:hAnsi="宋体" w:eastAsia="宋体" w:cs="宋体"/>
                <w:color w:val="000000" w:themeColor="text1"/>
                <w:sz w:val="24"/>
                <w:szCs w:val="24"/>
                <w:lang w:eastAsia="zh-CN"/>
                <w14:textFill>
                  <w14:solidFill>
                    <w14:schemeClr w14:val="tx1"/>
                  </w14:solidFill>
                </w14:textFill>
              </w:rPr>
              <w:t>3</w:t>
            </w:r>
            <w:r>
              <w:rPr>
                <w:rFonts w:ascii="宋体" w:hAnsi="宋体" w:eastAsia="宋体" w:cs="宋体"/>
                <w:color w:val="000000" w:themeColor="text1"/>
                <w:sz w:val="24"/>
                <w:szCs w:val="24"/>
                <w14:textFill>
                  <w14:solidFill>
                    <w14:schemeClr w14:val="tx1"/>
                  </w14:solidFill>
                </w14:textFill>
              </w:rPr>
              <w:t>分</w:t>
            </w:r>
            <w:r>
              <w:rPr>
                <w:rFonts w:ascii="宋体" w:hAnsi="宋体" w:eastAsia="宋体" w:cs="宋体"/>
                <w:color w:val="000000" w:themeColor="text1"/>
                <w:sz w:val="24"/>
                <w:szCs w:val="24"/>
                <w:lang w:eastAsia="zh-CN"/>
                <w14:textFill>
                  <w14:solidFill>
                    <w14:schemeClr w14:val="tx1"/>
                  </w14:solidFill>
                </w14:textFill>
              </w:rPr>
              <w:t>；</w:t>
            </w:r>
          </w:p>
          <w:p w14:paraId="33CC67FE">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②能够提供所需的完整的</w:t>
            </w:r>
            <w:r>
              <w:rPr>
                <w:rFonts w:ascii="宋体" w:hAnsi="宋体" w:eastAsia="宋体" w:cs="宋体"/>
                <w:color w:val="000000" w:themeColor="text1"/>
                <w:sz w:val="24"/>
                <w:szCs w:val="24"/>
                <w14:textFill>
                  <w14:solidFill>
                    <w14:schemeClr w14:val="tx1"/>
                  </w14:solidFill>
                </w14:textFill>
              </w:rPr>
              <w:t>备品备件</w:t>
            </w:r>
            <w:r>
              <w:rPr>
                <w:rFonts w:ascii="宋体" w:hAnsi="宋体" w:eastAsia="宋体" w:cs="宋体"/>
                <w:color w:val="000000" w:themeColor="text1"/>
                <w:sz w:val="24"/>
                <w:szCs w:val="24"/>
                <w:lang w:eastAsia="zh-CN"/>
                <w14:textFill>
                  <w14:solidFill>
                    <w14:schemeClr w14:val="tx1"/>
                  </w14:solidFill>
                </w14:textFill>
              </w:rPr>
              <w:t>及</w:t>
            </w:r>
            <w:r>
              <w:rPr>
                <w:rFonts w:ascii="宋体" w:hAnsi="宋体" w:eastAsia="宋体" w:cs="宋体"/>
                <w:color w:val="000000" w:themeColor="text1"/>
                <w:sz w:val="24"/>
                <w:szCs w:val="24"/>
                <w14:textFill>
                  <w14:solidFill>
                    <w14:schemeClr w14:val="tx1"/>
                  </w14:solidFill>
                </w14:textFill>
              </w:rPr>
              <w:t>日常维护工具清单，且能承诺在确</w:t>
            </w:r>
            <w:r>
              <w:rPr>
                <w:rFonts w:ascii="宋体" w:hAnsi="宋体" w:eastAsia="宋体" w:cs="宋体"/>
                <w:color w:val="000000" w:themeColor="text1"/>
                <w:sz w:val="24"/>
                <w:szCs w:val="24"/>
                <w:lang w:eastAsia="zh-CN"/>
                <w14:textFill>
                  <w14:solidFill>
                    <w14:schemeClr w14:val="tx1"/>
                  </w14:solidFill>
                </w14:textFill>
              </w:rPr>
              <w:t>认</w:t>
            </w:r>
            <w:r>
              <w:rPr>
                <w:rFonts w:ascii="宋体" w:hAnsi="宋体" w:eastAsia="宋体" w:cs="宋体"/>
                <w:color w:val="000000" w:themeColor="text1"/>
                <w:sz w:val="24"/>
                <w:szCs w:val="24"/>
                <w14:textFill>
                  <w14:solidFill>
                    <w14:schemeClr w14:val="tx1"/>
                  </w14:solidFill>
                </w14:textFill>
              </w:rPr>
              <w:t>故障后</w:t>
            </w:r>
            <w:r>
              <w:rPr>
                <w:rFonts w:ascii="宋体" w:hAnsi="宋体" w:eastAsia="宋体" w:cs="宋体"/>
                <w:color w:val="000000" w:themeColor="text1"/>
                <w:sz w:val="24"/>
                <w:szCs w:val="24"/>
                <w:lang w:eastAsia="zh-CN"/>
                <w14:textFill>
                  <w14:solidFill>
                    <w14:schemeClr w14:val="tx1"/>
                  </w14:solidFill>
                </w14:textFill>
              </w:rPr>
              <w:t>60</w:t>
            </w:r>
            <w:r>
              <w:rPr>
                <w:rFonts w:ascii="宋体" w:hAnsi="宋体" w:eastAsia="宋体" w:cs="宋体"/>
                <w:color w:val="000000" w:themeColor="text1"/>
                <w:sz w:val="24"/>
                <w:szCs w:val="24"/>
                <w14:textFill>
                  <w14:solidFill>
                    <w14:schemeClr w14:val="tx1"/>
                  </w14:solidFill>
                </w14:textFill>
              </w:rPr>
              <w:t>分钟内提供技术人员</w:t>
            </w:r>
            <w:r>
              <w:rPr>
                <w:rFonts w:ascii="宋体" w:hAnsi="宋体" w:eastAsia="宋体" w:cs="宋体"/>
                <w:color w:val="000000" w:themeColor="text1"/>
                <w:sz w:val="24"/>
                <w:szCs w:val="24"/>
                <w:lang w:eastAsia="zh-CN"/>
                <w14:textFill>
                  <w14:solidFill>
                    <w14:schemeClr w14:val="tx1"/>
                  </w14:solidFill>
                </w14:textFill>
              </w:rPr>
              <w:t>至</w:t>
            </w:r>
            <w:r>
              <w:rPr>
                <w:rFonts w:ascii="宋体" w:hAnsi="宋体" w:eastAsia="宋体" w:cs="宋体"/>
                <w:color w:val="000000" w:themeColor="text1"/>
                <w:sz w:val="24"/>
                <w:szCs w:val="24"/>
                <w14:textFill>
                  <w14:solidFill>
                    <w14:schemeClr w14:val="tx1"/>
                  </w14:solidFill>
                </w14:textFill>
              </w:rPr>
              <w:t>现场</w:t>
            </w:r>
            <w:r>
              <w:rPr>
                <w:rFonts w:ascii="宋体" w:hAnsi="宋体" w:eastAsia="宋体" w:cs="宋体"/>
                <w:color w:val="000000" w:themeColor="text1"/>
                <w:sz w:val="24"/>
                <w:szCs w:val="24"/>
                <w:lang w:eastAsia="zh-CN"/>
                <w14:textFill>
                  <w14:solidFill>
                    <w14:schemeClr w14:val="tx1"/>
                  </w14:solidFill>
                </w14:textFill>
              </w:rPr>
              <w:t>提供服务</w:t>
            </w:r>
            <w:r>
              <w:rPr>
                <w:rFonts w:ascii="宋体" w:hAnsi="宋体" w:eastAsia="宋体" w:cs="宋体"/>
                <w:color w:val="000000" w:themeColor="text1"/>
                <w:sz w:val="24"/>
                <w:szCs w:val="24"/>
                <w14:textFill>
                  <w14:solidFill>
                    <w14:schemeClr w14:val="tx1"/>
                  </w14:solidFill>
                </w14:textFill>
              </w:rPr>
              <w:t>的得</w:t>
            </w:r>
            <w:r>
              <w:rPr>
                <w:rFonts w:ascii="宋体" w:hAnsi="宋体" w:eastAsia="宋体" w:cs="宋体"/>
                <w:color w:val="000000" w:themeColor="text1"/>
                <w:sz w:val="24"/>
                <w:szCs w:val="24"/>
                <w:lang w:eastAsia="zh-CN"/>
                <w14:textFill>
                  <w14:solidFill>
                    <w14:schemeClr w14:val="tx1"/>
                  </w14:solidFill>
                </w14:textFill>
              </w:rPr>
              <w:t>2</w:t>
            </w:r>
            <w:r>
              <w:rPr>
                <w:rFonts w:ascii="宋体" w:hAnsi="宋体" w:eastAsia="宋体" w:cs="宋体"/>
                <w:color w:val="000000" w:themeColor="text1"/>
                <w:sz w:val="24"/>
                <w:szCs w:val="24"/>
                <w14:textFill>
                  <w14:solidFill>
                    <w14:schemeClr w14:val="tx1"/>
                  </w14:solidFill>
                </w14:textFill>
              </w:rPr>
              <w:t>分</w:t>
            </w:r>
            <w:r>
              <w:rPr>
                <w:rFonts w:ascii="宋体" w:hAnsi="宋体" w:eastAsia="宋体" w:cs="宋体"/>
                <w:color w:val="000000" w:themeColor="text1"/>
                <w:sz w:val="24"/>
                <w:szCs w:val="24"/>
                <w:lang w:eastAsia="zh-CN"/>
                <w14:textFill>
                  <w14:solidFill>
                    <w14:schemeClr w14:val="tx1"/>
                  </w14:solidFill>
                </w14:textFill>
              </w:rPr>
              <w:t>；</w:t>
            </w:r>
          </w:p>
          <w:p w14:paraId="286F8536">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③能够提供所需的完整的</w:t>
            </w:r>
            <w:r>
              <w:rPr>
                <w:rFonts w:ascii="宋体" w:hAnsi="宋体" w:eastAsia="宋体" w:cs="宋体"/>
                <w:color w:val="000000" w:themeColor="text1"/>
                <w:sz w:val="24"/>
                <w:szCs w:val="24"/>
                <w14:textFill>
                  <w14:solidFill>
                    <w14:schemeClr w14:val="tx1"/>
                  </w14:solidFill>
                </w14:textFill>
              </w:rPr>
              <w:t>备品备件</w:t>
            </w:r>
            <w:r>
              <w:rPr>
                <w:rFonts w:ascii="宋体" w:hAnsi="宋体" w:eastAsia="宋体" w:cs="宋体"/>
                <w:color w:val="000000" w:themeColor="text1"/>
                <w:sz w:val="24"/>
                <w:szCs w:val="24"/>
                <w:lang w:eastAsia="zh-CN"/>
                <w14:textFill>
                  <w14:solidFill>
                    <w14:schemeClr w14:val="tx1"/>
                  </w14:solidFill>
                </w14:textFill>
              </w:rPr>
              <w:t>及</w:t>
            </w:r>
            <w:r>
              <w:rPr>
                <w:rFonts w:ascii="宋体" w:hAnsi="宋体" w:eastAsia="宋体" w:cs="宋体"/>
                <w:color w:val="000000" w:themeColor="text1"/>
                <w:sz w:val="24"/>
                <w:szCs w:val="24"/>
                <w14:textFill>
                  <w14:solidFill>
                    <w14:schemeClr w14:val="tx1"/>
                  </w14:solidFill>
                </w14:textFill>
              </w:rPr>
              <w:t>日常维护工具清单，且能承诺在确</w:t>
            </w:r>
            <w:r>
              <w:rPr>
                <w:rFonts w:ascii="宋体" w:hAnsi="宋体" w:eastAsia="宋体" w:cs="宋体"/>
                <w:color w:val="000000" w:themeColor="text1"/>
                <w:sz w:val="24"/>
                <w:szCs w:val="24"/>
                <w:lang w:eastAsia="zh-CN"/>
                <w14:textFill>
                  <w14:solidFill>
                    <w14:schemeClr w14:val="tx1"/>
                  </w14:solidFill>
                </w14:textFill>
              </w:rPr>
              <w:t>认</w:t>
            </w:r>
            <w:r>
              <w:rPr>
                <w:rFonts w:ascii="宋体" w:hAnsi="宋体" w:eastAsia="宋体" w:cs="宋体"/>
                <w:color w:val="000000" w:themeColor="text1"/>
                <w:sz w:val="24"/>
                <w:szCs w:val="24"/>
                <w14:textFill>
                  <w14:solidFill>
                    <w14:schemeClr w14:val="tx1"/>
                  </w14:solidFill>
                </w14:textFill>
              </w:rPr>
              <w:t>故障后</w:t>
            </w:r>
            <w:r>
              <w:rPr>
                <w:rFonts w:ascii="宋体" w:hAnsi="宋体" w:eastAsia="宋体" w:cs="宋体"/>
                <w:color w:val="000000" w:themeColor="text1"/>
                <w:sz w:val="24"/>
                <w:szCs w:val="24"/>
                <w:lang w:eastAsia="zh-CN"/>
                <w14:textFill>
                  <w14:solidFill>
                    <w14:schemeClr w14:val="tx1"/>
                  </w14:solidFill>
                </w14:textFill>
              </w:rPr>
              <w:t>90</w:t>
            </w:r>
            <w:r>
              <w:rPr>
                <w:rFonts w:ascii="宋体" w:hAnsi="宋体" w:eastAsia="宋体" w:cs="宋体"/>
                <w:color w:val="000000" w:themeColor="text1"/>
                <w:sz w:val="24"/>
                <w:szCs w:val="24"/>
                <w14:textFill>
                  <w14:solidFill>
                    <w14:schemeClr w14:val="tx1"/>
                  </w14:solidFill>
                </w14:textFill>
              </w:rPr>
              <w:t>分钟内提供技术人员</w:t>
            </w:r>
            <w:r>
              <w:rPr>
                <w:rFonts w:ascii="宋体" w:hAnsi="宋体" w:eastAsia="宋体" w:cs="宋体"/>
                <w:color w:val="000000" w:themeColor="text1"/>
                <w:sz w:val="24"/>
                <w:szCs w:val="24"/>
                <w:lang w:eastAsia="zh-CN"/>
                <w14:textFill>
                  <w14:solidFill>
                    <w14:schemeClr w14:val="tx1"/>
                  </w14:solidFill>
                </w14:textFill>
              </w:rPr>
              <w:t>至</w:t>
            </w:r>
            <w:r>
              <w:rPr>
                <w:rFonts w:ascii="宋体" w:hAnsi="宋体" w:eastAsia="宋体" w:cs="宋体"/>
                <w:color w:val="000000" w:themeColor="text1"/>
                <w:sz w:val="24"/>
                <w:szCs w:val="24"/>
                <w14:textFill>
                  <w14:solidFill>
                    <w14:schemeClr w14:val="tx1"/>
                  </w14:solidFill>
                </w14:textFill>
              </w:rPr>
              <w:t>现场</w:t>
            </w:r>
            <w:r>
              <w:rPr>
                <w:rFonts w:ascii="宋体" w:hAnsi="宋体" w:eastAsia="宋体" w:cs="宋体"/>
                <w:color w:val="000000" w:themeColor="text1"/>
                <w:sz w:val="24"/>
                <w:szCs w:val="24"/>
                <w:lang w:eastAsia="zh-CN"/>
                <w14:textFill>
                  <w14:solidFill>
                    <w14:schemeClr w14:val="tx1"/>
                  </w14:solidFill>
                </w14:textFill>
              </w:rPr>
              <w:t>提供服务</w:t>
            </w:r>
            <w:r>
              <w:rPr>
                <w:rFonts w:ascii="宋体" w:hAnsi="宋体" w:eastAsia="宋体" w:cs="宋体"/>
                <w:color w:val="000000" w:themeColor="text1"/>
                <w:sz w:val="24"/>
                <w:szCs w:val="24"/>
                <w14:textFill>
                  <w14:solidFill>
                    <w14:schemeClr w14:val="tx1"/>
                  </w14:solidFill>
                </w14:textFill>
              </w:rPr>
              <w:t>的得</w:t>
            </w:r>
            <w:r>
              <w:rPr>
                <w:rFonts w:ascii="宋体" w:hAnsi="宋体" w:eastAsia="宋体" w:cs="宋体"/>
                <w:color w:val="000000" w:themeColor="text1"/>
                <w:sz w:val="24"/>
                <w:szCs w:val="24"/>
                <w:lang w:eastAsia="zh-CN"/>
                <w14:textFill>
                  <w14:solidFill>
                    <w14:schemeClr w14:val="tx1"/>
                  </w14:solidFill>
                </w14:textFill>
              </w:rPr>
              <w:t>1</w:t>
            </w:r>
            <w:r>
              <w:rPr>
                <w:rFonts w:ascii="宋体" w:hAnsi="宋体" w:eastAsia="宋体" w:cs="宋体"/>
                <w:color w:val="000000" w:themeColor="text1"/>
                <w:sz w:val="24"/>
                <w:szCs w:val="24"/>
                <w14:textFill>
                  <w14:solidFill>
                    <w14:schemeClr w14:val="tx1"/>
                  </w14:solidFill>
                </w14:textFill>
              </w:rPr>
              <w:t>分</w:t>
            </w:r>
            <w:r>
              <w:rPr>
                <w:rFonts w:ascii="宋体" w:hAnsi="宋体" w:eastAsia="宋体" w:cs="宋体"/>
                <w:color w:val="000000" w:themeColor="text1"/>
                <w:sz w:val="24"/>
                <w:szCs w:val="24"/>
                <w:lang w:eastAsia="zh-CN"/>
                <w14:textFill>
                  <w14:solidFill>
                    <w14:schemeClr w14:val="tx1"/>
                  </w14:solidFill>
                </w14:textFill>
              </w:rPr>
              <w:t>。</w:t>
            </w:r>
          </w:p>
          <w:p w14:paraId="0179FC3F">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需在投标文件中提供以下佐证材料：</w:t>
            </w:r>
          </w:p>
          <w:p w14:paraId="549108B7">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①提供备品库详细地址、租赁合同复印件或产权证明材料</w:t>
            </w:r>
            <w:r>
              <w:rPr>
                <w:rFonts w:ascii="宋体" w:hAnsi="宋体" w:eastAsia="宋体" w:cs="宋体"/>
                <w:color w:val="000000" w:themeColor="text1"/>
                <w:sz w:val="24"/>
                <w:szCs w:val="24"/>
                <w:lang w:eastAsia="zh-CN"/>
                <w14:textFill>
                  <w14:solidFill>
                    <w14:schemeClr w14:val="tx1"/>
                  </w14:solidFill>
                </w14:textFill>
              </w:rPr>
              <w:t>（若有）；</w:t>
            </w:r>
          </w:p>
          <w:p w14:paraId="65C61FFF">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②备品备件</w:t>
            </w:r>
            <w:r>
              <w:rPr>
                <w:rFonts w:ascii="宋体" w:hAnsi="宋体" w:eastAsia="宋体" w:cs="宋体"/>
                <w:color w:val="000000" w:themeColor="text1"/>
                <w:sz w:val="24"/>
                <w:szCs w:val="24"/>
                <w:lang w:eastAsia="zh-CN"/>
                <w14:textFill>
                  <w14:solidFill>
                    <w14:schemeClr w14:val="tx1"/>
                  </w14:solidFill>
                </w14:textFill>
              </w:rPr>
              <w:t>及</w:t>
            </w:r>
            <w:r>
              <w:rPr>
                <w:rFonts w:ascii="宋体" w:hAnsi="宋体" w:eastAsia="宋体" w:cs="宋体"/>
                <w:color w:val="000000" w:themeColor="text1"/>
                <w:sz w:val="24"/>
                <w:szCs w:val="24"/>
                <w14:textFill>
                  <w14:solidFill>
                    <w14:schemeClr w14:val="tx1"/>
                  </w14:solidFill>
                </w14:textFill>
              </w:rPr>
              <w:t>日常维护工具清单</w:t>
            </w:r>
            <w:r>
              <w:rPr>
                <w:rFonts w:ascii="宋体" w:hAnsi="宋体" w:eastAsia="宋体" w:cs="宋体"/>
                <w:color w:val="000000" w:themeColor="text1"/>
                <w:sz w:val="24"/>
                <w:szCs w:val="24"/>
                <w:lang w:eastAsia="zh-CN"/>
                <w14:textFill>
                  <w14:solidFill>
                    <w14:schemeClr w14:val="tx1"/>
                  </w14:solidFill>
                </w14:textFill>
              </w:rPr>
              <w:t>；</w:t>
            </w:r>
          </w:p>
          <w:p w14:paraId="2E230F13">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③承诺函。</w:t>
            </w:r>
          </w:p>
          <w:p w14:paraId="335D34E1">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除</w:t>
            </w:r>
            <w:r>
              <w:rPr>
                <w:rFonts w:ascii="宋体" w:hAnsi="宋体" w:eastAsia="宋体" w:cs="宋体"/>
                <w:color w:val="000000" w:themeColor="text1"/>
                <w:sz w:val="24"/>
                <w:szCs w:val="24"/>
                <w14:textFill>
                  <w14:solidFill>
                    <w14:schemeClr w14:val="tx1"/>
                  </w14:solidFill>
                </w14:textFill>
              </w:rPr>
              <w:t>①</w:t>
            </w:r>
            <w:r>
              <w:rPr>
                <w:rFonts w:ascii="宋体" w:hAnsi="宋体" w:eastAsia="宋体" w:cs="宋体"/>
                <w:color w:val="000000" w:themeColor="text1"/>
                <w:sz w:val="24"/>
                <w:szCs w:val="24"/>
                <w:lang w:eastAsia="zh-CN"/>
                <w14:textFill>
                  <w14:solidFill>
                    <w14:schemeClr w14:val="tx1"/>
                  </w14:solidFill>
                </w14:textFill>
              </w:rPr>
              <w:t>项外，未提供不得分。</w:t>
            </w:r>
          </w:p>
        </w:tc>
      </w:tr>
      <w:tr w14:paraId="64F5DDA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42" w:type="pct"/>
            <w:vAlign w:val="center"/>
          </w:tcPr>
          <w:p w14:paraId="4B3CD0D2">
            <w:pPr>
              <w:pStyle w:val="20"/>
              <w:jc w:val="both"/>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B3服务承诺</w:t>
            </w:r>
          </w:p>
        </w:tc>
        <w:tc>
          <w:tcPr>
            <w:tcW w:w="617" w:type="pct"/>
            <w:vAlign w:val="center"/>
          </w:tcPr>
          <w:p w14:paraId="73C969B4">
            <w:pPr>
              <w:pStyle w:val="20"/>
              <w:jc w:val="center"/>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3</w:t>
            </w:r>
          </w:p>
        </w:tc>
        <w:tc>
          <w:tcPr>
            <w:tcW w:w="3740" w:type="pct"/>
          </w:tcPr>
          <w:p w14:paraId="67F8F34A">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B3</w:t>
            </w:r>
            <w:r>
              <w:rPr>
                <w:rFonts w:ascii="宋体" w:hAnsi="宋体" w:eastAsia="宋体" w:cs="宋体"/>
                <w:color w:val="000000" w:themeColor="text1"/>
                <w:sz w:val="24"/>
                <w:szCs w:val="24"/>
                <w14:textFill>
                  <w14:solidFill>
                    <w14:schemeClr w14:val="tx1"/>
                  </w14:solidFill>
                </w14:textFill>
              </w:rPr>
              <w:t>投标人承诺为本项目提供服务期内5000KW及以上柴油发电机组供电保障（</w:t>
            </w:r>
            <w:r>
              <w:rPr>
                <w:rFonts w:ascii="宋体" w:hAnsi="宋体" w:eastAsia="宋体" w:cs="宋体"/>
                <w:color w:val="000000" w:themeColor="text1"/>
                <w:sz w:val="24"/>
                <w:szCs w:val="24"/>
                <w:lang w:eastAsia="zh-CN"/>
                <w14:textFill>
                  <w14:solidFill>
                    <w14:schemeClr w14:val="tx1"/>
                  </w14:solidFill>
                </w14:textFill>
              </w:rPr>
              <w:t>包括</w:t>
            </w:r>
            <w:r>
              <w:rPr>
                <w:rFonts w:ascii="宋体" w:hAnsi="宋体" w:eastAsia="宋体" w:cs="宋体"/>
                <w:color w:val="000000" w:themeColor="text1"/>
                <w:sz w:val="24"/>
                <w:szCs w:val="24"/>
                <w14:textFill>
                  <w14:solidFill>
                    <w14:schemeClr w14:val="tx1"/>
                  </w14:solidFill>
                </w14:textFill>
              </w:rPr>
              <w:t>相关油耗），提供承诺且方案可行的得</w:t>
            </w:r>
            <w:r>
              <w:rPr>
                <w:rFonts w:ascii="宋体" w:hAnsi="宋体" w:eastAsia="宋体" w:cs="宋体"/>
                <w:color w:val="000000" w:themeColor="text1"/>
                <w:sz w:val="24"/>
                <w:szCs w:val="24"/>
                <w:lang w:eastAsia="zh-CN"/>
                <w14:textFill>
                  <w14:solidFill>
                    <w14:schemeClr w14:val="tx1"/>
                  </w14:solidFill>
                </w14:textFill>
              </w:rPr>
              <w:t>3</w:t>
            </w:r>
            <w:r>
              <w:rPr>
                <w:rFonts w:ascii="宋体" w:hAnsi="宋体" w:eastAsia="宋体" w:cs="宋体"/>
                <w:color w:val="000000" w:themeColor="text1"/>
                <w:sz w:val="24"/>
                <w:szCs w:val="24"/>
                <w14:textFill>
                  <w14:solidFill>
                    <w14:schemeClr w14:val="tx1"/>
                  </w14:solidFill>
                </w14:textFill>
              </w:rPr>
              <w:t>分。</w:t>
            </w:r>
          </w:p>
          <w:p w14:paraId="578F2324">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需</w:t>
            </w:r>
            <w:r>
              <w:rPr>
                <w:rFonts w:ascii="宋体" w:hAnsi="宋体" w:eastAsia="宋体" w:cs="宋体"/>
                <w:color w:val="000000" w:themeColor="text1"/>
                <w:sz w:val="24"/>
                <w:szCs w:val="24"/>
                <w14:textFill>
                  <w14:solidFill>
                    <w14:schemeClr w14:val="tx1"/>
                  </w14:solidFill>
                </w14:textFill>
              </w:rPr>
              <w:t>提供专项承诺书（格式自拟）以及保障实施方案</w:t>
            </w:r>
            <w:r>
              <w:rPr>
                <w:rFonts w:ascii="宋体" w:hAnsi="宋体" w:eastAsia="宋体" w:cs="宋体"/>
                <w:color w:val="000000" w:themeColor="text1"/>
                <w:sz w:val="24"/>
                <w:szCs w:val="24"/>
                <w:lang w:eastAsia="zh-CN"/>
                <w14:textFill>
                  <w14:solidFill>
                    <w14:schemeClr w14:val="tx1"/>
                  </w14:solidFill>
                </w14:textFill>
              </w:rPr>
              <w:t>，</w:t>
            </w:r>
            <w:r>
              <w:rPr>
                <w:rFonts w:ascii="宋体" w:hAnsi="宋体" w:eastAsia="宋体" w:cs="宋体"/>
                <w:color w:val="000000" w:themeColor="text1"/>
                <w:sz w:val="24"/>
                <w:szCs w:val="24"/>
                <w14:textFill>
                  <w14:solidFill>
                    <w14:schemeClr w14:val="tx1"/>
                  </w14:solidFill>
                </w14:textFill>
              </w:rPr>
              <w:t>保障实施方案</w:t>
            </w:r>
            <w:r>
              <w:rPr>
                <w:rFonts w:ascii="宋体" w:hAnsi="宋体" w:eastAsia="宋体" w:cs="宋体"/>
                <w:color w:val="000000" w:themeColor="text1"/>
                <w:sz w:val="24"/>
                <w:szCs w:val="24"/>
                <w:lang w:eastAsia="zh-CN"/>
                <w14:textFill>
                  <w14:solidFill>
                    <w14:schemeClr w14:val="tx1"/>
                  </w14:solidFill>
                </w14:textFill>
              </w:rPr>
              <w:t>包括但不</w:t>
            </w:r>
            <w:r>
              <w:rPr>
                <w:rFonts w:ascii="宋体" w:hAnsi="宋体" w:eastAsia="宋体" w:cs="宋体"/>
                <w:color w:val="000000" w:themeColor="text1"/>
                <w:sz w:val="24"/>
                <w:szCs w:val="24"/>
                <w14:textFill>
                  <w14:solidFill>
                    <w14:schemeClr w14:val="tx1"/>
                  </w14:solidFill>
                </w14:textFill>
              </w:rPr>
              <w:t>限于每季度一次发电机带载演练，每年一次模拟市电中断演练，未提供的不得分。</w:t>
            </w:r>
          </w:p>
        </w:tc>
      </w:tr>
    </w:tbl>
    <w:p w14:paraId="7E0F4E59">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（4）中标候选人排列规则顺序如下：</w:t>
      </w:r>
    </w:p>
    <w:p w14:paraId="40C6DA47">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a.按照评标总得分（FA）由高到低顺序排列。</w:t>
      </w:r>
    </w:p>
    <w:p w14:paraId="492CB41D">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b.评标总得分（FA）相同的，按照评标价（即价格扣除后的投标报价）由低到高顺序排列。</w:t>
      </w:r>
    </w:p>
    <w:p w14:paraId="22AF0361">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c.评标总得分（FA）且评标价（即价格扣除后的投标报价）相同的并列。</w:t>
      </w:r>
    </w:p>
    <w:p w14:paraId="29704B86">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8、其他规定</w:t>
      </w:r>
    </w:p>
    <w:p w14:paraId="554F8B0B">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8.1评标应全程保密且不得透露给任一投标人或与评标工作无关的人员。</w:t>
      </w:r>
    </w:p>
    <w:p w14:paraId="20A41295">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8.2评标将进行全程实时录音录像，录音录像资料随采购文件一并存档。</w:t>
      </w:r>
    </w:p>
    <w:p w14:paraId="35AD2DFB">
      <w:pPr>
        <w:pStyle w:val="20"/>
        <w:ind w:firstLine="480" w:firstLineChars="20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8.3若投标人有任何试图干扰具体评标事务，影响评标委员会独立履行职责的行为，其投标无效且不予退还投标保证金或通过投标保函进行索赔。情节严重的，由财政部门列入不良行为记录。</w:t>
      </w:r>
    </w:p>
    <w:p w14:paraId="3F2952C1">
      <w:pPr>
        <w:pStyle w:val="20"/>
        <w:ind w:firstLine="480" w:firstLineChars="200"/>
        <w:jc w:val="both"/>
        <w:rPr>
          <w:rFonts w:hint="default" w:eastAsia="宋体"/>
          <w:color w:val="000000" w:themeColor="text1"/>
          <w:lang w:eastAsia="zh-CN"/>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8.4其他：无</w:t>
      </w:r>
      <w:r>
        <w:rPr>
          <w:rFonts w:ascii="宋体" w:hAnsi="宋体" w:eastAsia="宋体" w:cs="宋体"/>
          <w:color w:val="000000" w:themeColor="text1"/>
          <w:sz w:val="24"/>
          <w:szCs w:val="24"/>
          <w:lang w:eastAsia="zh-CN"/>
          <w14:textFill>
            <w14:solidFill>
              <w14:schemeClr w14:val="tx1"/>
            </w14:solidFill>
          </w14:textFill>
        </w:rPr>
        <w:t>。</w:t>
      </w:r>
    </w:p>
    <w:p w14:paraId="26250F9A">
      <w:pPr>
        <w:rPr>
          <w:color w:val="000000" w:themeColor="text1"/>
          <w14:textFill>
            <w14:solidFill>
              <w14:schemeClr w14:val="tx1"/>
            </w14:solidFill>
          </w14:textFill>
        </w:rPr>
      </w:pPr>
    </w:p>
    <w:p w14:paraId="112AAA27">
      <w:pPr>
        <w:pStyle w:val="20"/>
        <w:ind w:firstLine="400" w:firstLineChars="200"/>
        <w:jc w:val="both"/>
        <w:rPr>
          <w:rFonts w:hint="default" w:eastAsia="宋体"/>
          <w:color w:val="000000" w:themeColor="text1"/>
          <w:lang w:eastAsia="zh-CN"/>
          <w14:textFill>
            <w14:solidFill>
              <w14:schemeClr w14:val="tx1"/>
            </w14:solidFill>
          </w14:textFill>
        </w:rPr>
      </w:pPr>
    </w:p>
    <w:p w14:paraId="63B29769">
      <w:pPr>
        <w:rPr>
          <w:b/>
          <w:color w:val="000000" w:themeColor="text1"/>
          <w:sz w:val="36"/>
          <w14:textFill>
            <w14:solidFill>
              <w14:schemeClr w14:val="tx1"/>
            </w14:solidFill>
          </w14:textFill>
        </w:rPr>
      </w:pPr>
      <w:r>
        <w:rPr>
          <w:b/>
          <w:color w:val="000000" w:themeColor="text1"/>
          <w:sz w:val="36"/>
          <w14:textFill>
            <w14:solidFill>
              <w14:schemeClr w14:val="tx1"/>
            </w14:solidFill>
          </w14:textFill>
        </w:rPr>
        <w:br w:type="page"/>
      </w:r>
    </w:p>
    <w:p w14:paraId="6EE05990">
      <w:pPr>
        <w:pStyle w:val="20"/>
        <w:jc w:val="center"/>
        <w:outlineLvl w:val="0"/>
        <w:rPr>
          <w:rFonts w:hint="default"/>
          <w:color w:val="000000" w:themeColor="text1"/>
          <w14:textFill>
            <w14:solidFill>
              <w14:schemeClr w14:val="tx1"/>
            </w14:solidFill>
          </w14:textFill>
        </w:rPr>
      </w:pPr>
      <w:r>
        <w:rPr>
          <w:b/>
          <w:color w:val="000000" w:themeColor="text1"/>
          <w:sz w:val="36"/>
          <w14:textFill>
            <w14:solidFill>
              <w14:schemeClr w14:val="tx1"/>
            </w14:solidFill>
          </w14:textFill>
        </w:rPr>
        <w:t>第五章 招标内容及要求</w:t>
      </w:r>
    </w:p>
    <w:p w14:paraId="550F0A0D">
      <w:pPr>
        <w:pStyle w:val="20"/>
        <w:jc w:val="both"/>
        <w:outlineLvl w:val="1"/>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b/>
          <w:color w:val="000000" w:themeColor="text1"/>
          <w:sz w:val="24"/>
          <w:szCs w:val="24"/>
          <w14:textFill>
            <w14:solidFill>
              <w14:schemeClr w14:val="tx1"/>
            </w14:solidFill>
          </w14:textFill>
        </w:rPr>
        <w:t>一、项目概况（采购标的）</w:t>
      </w:r>
    </w:p>
    <w:p w14:paraId="7D3BCCC7">
      <w:pPr>
        <w:pStyle w:val="20"/>
        <w:ind w:firstLine="480"/>
        <w:jc w:val="both"/>
        <w:outlineLvl w:val="2"/>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1、本项目为</w:t>
      </w:r>
      <w:r>
        <w:rPr>
          <w:rFonts w:ascii="宋体" w:hAnsi="宋体" w:eastAsia="宋体" w:cs="宋体"/>
          <w:color w:val="000000" w:themeColor="text1"/>
          <w:sz w:val="24"/>
          <w:szCs w:val="24"/>
          <w:lang w:eastAsia="zh-CN"/>
          <w14:textFill>
            <w14:solidFill>
              <w14:schemeClr w14:val="tx1"/>
            </w14:solidFill>
          </w14:textFill>
        </w:rPr>
        <w:t>福建云计算中心（政务云）基础设施运维服务项目（2024年度）。</w:t>
      </w:r>
      <w:r>
        <w:rPr>
          <w:rFonts w:ascii="宋体" w:hAnsi="宋体" w:eastAsia="宋体" w:cs="宋体"/>
          <w:color w:val="000000" w:themeColor="text1"/>
          <w:sz w:val="24"/>
          <w:szCs w:val="24"/>
          <w14:textFill>
            <w14:solidFill>
              <w14:schemeClr w14:val="tx1"/>
            </w14:solidFill>
          </w14:textFill>
        </w:rPr>
        <w:t>本项目</w:t>
      </w:r>
      <w:r>
        <w:rPr>
          <w:rFonts w:ascii="宋体" w:hAnsi="宋体" w:eastAsia="宋体" w:cs="宋体"/>
          <w:color w:val="000000" w:themeColor="text1"/>
          <w:sz w:val="24"/>
          <w:szCs w:val="24"/>
          <w:lang w:eastAsia="zh-CN"/>
          <w14:textFill>
            <w14:solidFill>
              <w14:schemeClr w14:val="tx1"/>
            </w14:solidFill>
          </w14:textFill>
        </w:rPr>
        <w:t>属于服务类项目，</w:t>
      </w:r>
      <w:r>
        <w:rPr>
          <w:rFonts w:ascii="宋体" w:hAnsi="宋体" w:eastAsia="宋体" w:cs="宋体"/>
          <w:color w:val="000000" w:themeColor="text1"/>
          <w:sz w:val="24"/>
          <w:szCs w:val="24"/>
          <w14:textFill>
            <w14:solidFill>
              <w14:schemeClr w14:val="tx1"/>
            </w14:solidFill>
          </w14:textFill>
        </w:rPr>
        <w:t>服务内容与范围包括</w:t>
      </w:r>
      <w:r>
        <w:rPr>
          <w:rFonts w:ascii="宋体" w:hAnsi="宋体" w:eastAsia="宋体" w:cs="宋体"/>
          <w:color w:val="000000" w:themeColor="text1"/>
          <w:sz w:val="24"/>
          <w:szCs w:val="24"/>
          <w:u w:val="single"/>
          <w14:textFill>
            <w14:solidFill>
              <w14:schemeClr w14:val="tx1"/>
            </w14:solidFill>
          </w14:textFill>
        </w:rPr>
        <w:t>数字福建云计算中心（政务云）机房的所有基础设施运维服务</w:t>
      </w:r>
      <w:r>
        <w:rPr>
          <w:rFonts w:ascii="宋体" w:hAnsi="宋体" w:eastAsia="宋体" w:cs="宋体"/>
          <w:color w:val="000000" w:themeColor="text1"/>
          <w:sz w:val="24"/>
          <w:szCs w:val="24"/>
          <w:lang w:eastAsia="zh-CN"/>
          <w14:textFill>
            <w14:solidFill>
              <w14:schemeClr w14:val="tx1"/>
            </w14:solidFill>
          </w14:textFill>
        </w:rPr>
        <w:t>（包括：</w:t>
      </w:r>
      <w:r>
        <w:rPr>
          <w:rFonts w:ascii="宋体" w:hAnsi="宋体" w:eastAsia="宋体" w:cs="宋体"/>
          <w:color w:val="000000" w:themeColor="text1"/>
          <w:sz w:val="24"/>
          <w:szCs w:val="24"/>
          <w14:textFill>
            <w14:solidFill>
              <w14:schemeClr w14:val="tx1"/>
            </w14:solidFill>
          </w14:textFill>
        </w:rPr>
        <w:t>基础运维团队服务、维修维护服务、检测及测评服务、改造提升服务、备品备件服务</w:t>
      </w:r>
      <w:r>
        <w:rPr>
          <w:rFonts w:ascii="宋体" w:hAnsi="宋体" w:eastAsia="宋体" w:cs="宋体"/>
          <w:color w:val="000000" w:themeColor="text1"/>
          <w:sz w:val="24"/>
          <w:szCs w:val="24"/>
          <w:lang w:eastAsia="zh-CN"/>
          <w14:textFill>
            <w14:solidFill>
              <w14:schemeClr w14:val="tx1"/>
            </w14:solidFill>
          </w14:textFill>
        </w:rPr>
        <w:t>）、</w:t>
      </w:r>
      <w:r>
        <w:rPr>
          <w:rFonts w:ascii="宋体" w:hAnsi="宋体" w:eastAsia="宋体" w:cs="宋体"/>
          <w:color w:val="000000" w:themeColor="text1"/>
          <w:sz w:val="24"/>
          <w:szCs w:val="24"/>
          <w14:textFill>
            <w14:solidFill>
              <w14:schemeClr w14:val="tx1"/>
            </w14:solidFill>
          </w14:textFill>
        </w:rPr>
        <w:t>运维培训服务以及</w:t>
      </w:r>
      <w:r>
        <w:rPr>
          <w:rFonts w:ascii="宋体" w:hAnsi="宋体" w:eastAsia="宋体" w:cs="宋体"/>
          <w:color w:val="000000" w:themeColor="text1"/>
          <w:sz w:val="24"/>
          <w:szCs w:val="24"/>
          <w:lang w:eastAsia="zh-CN"/>
          <w14:textFill>
            <w14:solidFill>
              <w14:schemeClr w14:val="tx1"/>
            </w14:solidFill>
          </w14:textFill>
        </w:rPr>
        <w:t>采购人或使用单位</w:t>
      </w:r>
      <w:r>
        <w:rPr>
          <w:rFonts w:ascii="宋体" w:hAnsi="宋体" w:eastAsia="宋体" w:cs="宋体"/>
          <w:color w:val="000000" w:themeColor="text1"/>
          <w:sz w:val="24"/>
          <w:szCs w:val="24"/>
          <w14:textFill>
            <w14:solidFill>
              <w14:schemeClr w14:val="tx1"/>
            </w14:solidFill>
          </w14:textFill>
        </w:rPr>
        <w:t>交办的其他相关服务事项</w:t>
      </w:r>
      <w:r>
        <w:rPr>
          <w:rFonts w:ascii="宋体" w:hAnsi="宋体" w:eastAsia="宋体" w:cs="宋体"/>
          <w:color w:val="000000" w:themeColor="text1"/>
          <w:sz w:val="24"/>
          <w:szCs w:val="24"/>
          <w:lang w:eastAsia="zh-CN"/>
          <w14:textFill>
            <w14:solidFill>
              <w14:schemeClr w14:val="tx1"/>
            </w14:solidFill>
          </w14:textFill>
        </w:rPr>
        <w:t>，</w:t>
      </w:r>
      <w:r>
        <w:rPr>
          <w:rFonts w:ascii="宋体" w:hAnsi="宋体" w:eastAsia="宋体" w:cs="宋体"/>
          <w:color w:val="000000" w:themeColor="text1"/>
          <w:sz w:val="24"/>
          <w:szCs w:val="24"/>
          <w14:textFill>
            <w14:solidFill>
              <w14:schemeClr w14:val="tx1"/>
            </w14:solidFill>
          </w14:textFill>
        </w:rPr>
        <w:t>服务期1年（含空窗期）。</w:t>
      </w:r>
    </w:p>
    <w:p w14:paraId="67230968">
      <w:pPr>
        <w:pStyle w:val="20"/>
        <w:ind w:firstLine="480"/>
        <w:jc w:val="both"/>
        <w:outlineLvl w:val="2"/>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2、具体服务目标、服务内容、数字福建云计算中心（政务云）基础设施现状详见附件：《数字福建云计算中心（政务云）基础设施运维服务项目（2024年度）技术规范书》（以下简称“技术规范书”）中“二、项目概述”。</w:t>
      </w:r>
    </w:p>
    <w:p w14:paraId="6E7B6E4A">
      <w:pPr>
        <w:pStyle w:val="20"/>
        <w:ind w:firstLine="480" w:firstLineChars="200"/>
        <w:outlineLvl w:val="2"/>
        <w:rPr>
          <w:rFonts w:hint="default" w:ascii="宋体" w:hAnsi="宋体" w:eastAsia="宋体" w:cs="宋体"/>
          <w:color w:val="000000" w:themeColor="text1"/>
          <w:sz w:val="24"/>
          <w:szCs w:val="24"/>
          <w:lang w:eastAsia="zh-CN"/>
          <w14:textFill>
            <w14:solidFill>
              <w14:schemeClr w14:val="tx1"/>
            </w14:solidFill>
          </w14:textFill>
        </w:rPr>
      </w:pPr>
      <w:bookmarkStart w:id="0" w:name="_Toc164851942"/>
      <w:r>
        <w:rPr>
          <w:rFonts w:ascii="宋体" w:hAnsi="宋体" w:eastAsia="宋体" w:cs="宋体"/>
          <w:color w:val="000000" w:themeColor="text1"/>
          <w:sz w:val="24"/>
          <w:szCs w:val="24"/>
          <w:lang w:eastAsia="zh-CN"/>
          <w14:textFill>
            <w14:solidFill>
              <w14:schemeClr w14:val="tx1"/>
            </w14:solidFill>
          </w14:textFill>
        </w:rPr>
        <w:t>★3、报价要求</w:t>
      </w:r>
    </w:p>
    <w:p w14:paraId="34BB9D51">
      <w:pPr>
        <w:pStyle w:val="20"/>
        <w:ind w:firstLine="480" w:firstLineChars="20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3.1投标人的</w:t>
      </w:r>
      <w:r>
        <w:rPr>
          <w:rFonts w:ascii="宋体" w:hAnsi="宋体" w:eastAsia="宋体" w:cs="宋体"/>
          <w:color w:val="000000" w:themeColor="text1"/>
          <w:sz w:val="24"/>
          <w:szCs w:val="24"/>
          <w14:textFill>
            <w14:solidFill>
              <w14:schemeClr w14:val="tx1"/>
            </w14:solidFill>
          </w14:textFill>
        </w:rPr>
        <w:t>报价以人民币为单位，</w:t>
      </w:r>
      <w:r>
        <w:rPr>
          <w:rFonts w:ascii="宋体" w:hAnsi="宋体" w:eastAsia="宋体" w:cs="宋体"/>
          <w:color w:val="000000" w:themeColor="text1"/>
          <w:sz w:val="24"/>
          <w:szCs w:val="24"/>
          <w:lang w:eastAsia="zh-CN"/>
          <w14:textFill>
            <w14:solidFill>
              <w14:schemeClr w14:val="tx1"/>
            </w14:solidFill>
          </w14:textFill>
        </w:rPr>
        <w:t>投标人/中标人</w:t>
      </w:r>
      <w:r>
        <w:rPr>
          <w:rFonts w:ascii="宋体" w:hAnsi="宋体" w:eastAsia="宋体" w:cs="宋体"/>
          <w:color w:val="000000" w:themeColor="text1"/>
          <w:sz w:val="24"/>
          <w:szCs w:val="24"/>
          <w14:textFill>
            <w14:solidFill>
              <w14:schemeClr w14:val="tx1"/>
            </w14:solidFill>
          </w14:textFill>
        </w:rPr>
        <w:t>项目</w:t>
      </w:r>
      <w:r>
        <w:rPr>
          <w:rFonts w:ascii="宋体" w:hAnsi="宋体" w:eastAsia="宋体" w:cs="宋体"/>
          <w:color w:val="000000" w:themeColor="text1"/>
          <w:sz w:val="24"/>
          <w:szCs w:val="24"/>
          <w:lang w:eastAsia="zh-CN"/>
          <w14:textFill>
            <w14:solidFill>
              <w14:schemeClr w14:val="tx1"/>
            </w14:solidFill>
          </w14:textFill>
        </w:rPr>
        <w:t>投标</w:t>
      </w:r>
      <w:r>
        <w:rPr>
          <w:rFonts w:ascii="宋体" w:hAnsi="宋体" w:eastAsia="宋体" w:cs="宋体"/>
          <w:color w:val="000000" w:themeColor="text1"/>
          <w:sz w:val="24"/>
          <w:szCs w:val="24"/>
          <w14:textFill>
            <w14:solidFill>
              <w14:schemeClr w14:val="tx1"/>
            </w14:solidFill>
          </w14:textFill>
        </w:rPr>
        <w:t>报价必须</w:t>
      </w:r>
      <w:r>
        <w:rPr>
          <w:rFonts w:ascii="宋体" w:hAnsi="宋体" w:eastAsia="宋体" w:cs="宋体"/>
          <w:color w:val="000000" w:themeColor="text1"/>
          <w:sz w:val="24"/>
          <w:szCs w:val="24"/>
          <w:lang w:eastAsia="zh-CN"/>
          <w14:textFill>
            <w14:solidFill>
              <w14:schemeClr w14:val="tx1"/>
            </w14:solidFill>
          </w14:textFill>
        </w:rPr>
        <w:t>包括</w:t>
      </w:r>
      <w:r>
        <w:rPr>
          <w:rFonts w:ascii="宋体" w:hAnsi="宋体" w:eastAsia="宋体" w:cs="宋体"/>
          <w:color w:val="000000" w:themeColor="text1"/>
          <w:sz w:val="24"/>
          <w:szCs w:val="24"/>
          <w14:textFill>
            <w14:solidFill>
              <w14:schemeClr w14:val="tx1"/>
            </w14:solidFill>
          </w14:textFill>
        </w:rPr>
        <w:t>本项目所有费用(如无特别说明，包括</w:t>
      </w:r>
      <w:r>
        <w:rPr>
          <w:rFonts w:ascii="宋体" w:hAnsi="宋体" w:eastAsia="宋体" w:cs="宋体"/>
          <w:color w:val="000000" w:themeColor="text1"/>
          <w:sz w:val="24"/>
          <w:szCs w:val="24"/>
          <w:lang w:eastAsia="zh-CN"/>
          <w14:textFill>
            <w14:solidFill>
              <w14:schemeClr w14:val="tx1"/>
            </w14:solidFill>
          </w14:textFill>
        </w:rPr>
        <w:t>投标人/中标人</w:t>
      </w:r>
      <w:r>
        <w:rPr>
          <w:rFonts w:ascii="宋体" w:hAnsi="宋体" w:eastAsia="宋体" w:cs="宋体"/>
          <w:color w:val="000000" w:themeColor="text1"/>
          <w:sz w:val="24"/>
          <w:szCs w:val="24"/>
          <w14:textFill>
            <w14:solidFill>
              <w14:schemeClr w14:val="tx1"/>
            </w14:solidFill>
          </w14:textFill>
        </w:rPr>
        <w:t>发生的交通差旅费、运保费、人员安保费等)。如项目出现空窗期，则空窗期运维费用由</w:t>
      </w:r>
      <w:r>
        <w:rPr>
          <w:rFonts w:ascii="宋体" w:hAnsi="宋体" w:eastAsia="宋体" w:cs="宋体"/>
          <w:color w:val="000000" w:themeColor="text1"/>
          <w:sz w:val="24"/>
          <w:szCs w:val="24"/>
          <w:lang w:eastAsia="zh-CN"/>
          <w14:textFill>
            <w14:solidFill>
              <w14:schemeClr w14:val="tx1"/>
            </w14:solidFill>
          </w14:textFill>
        </w:rPr>
        <w:t>中标人</w:t>
      </w:r>
      <w:r>
        <w:rPr>
          <w:rFonts w:ascii="宋体" w:hAnsi="宋体" w:eastAsia="宋体" w:cs="宋体"/>
          <w:color w:val="000000" w:themeColor="text1"/>
          <w:sz w:val="24"/>
          <w:szCs w:val="24"/>
          <w14:textFill>
            <w14:solidFill>
              <w14:schemeClr w14:val="tx1"/>
            </w14:solidFill>
          </w14:textFill>
        </w:rPr>
        <w:t>支付。</w:t>
      </w:r>
    </w:p>
    <w:p w14:paraId="38F396E0">
      <w:pPr>
        <w:pStyle w:val="20"/>
        <w:ind w:firstLine="480" w:firstLineChars="20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注：空窗期是指上一年度运维服务合同到期之日至本年度合同签订之日止，空窗期运维费用计算方式：（基础运维团队服务+电气设备维修维护+通风空调设备维修维护+智能化系统维修维护+机柜维修维护+消防维护+空窗期相关维修产生的备品备件）×空窗期天数/本年度天数。</w:t>
      </w:r>
    </w:p>
    <w:p w14:paraId="38B258D3">
      <w:pPr>
        <w:pStyle w:val="20"/>
        <w:ind w:firstLine="480" w:firstLineChars="20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3.2投标人</w:t>
      </w:r>
      <w:r>
        <w:rPr>
          <w:rFonts w:ascii="宋体" w:hAnsi="宋体" w:eastAsia="宋体" w:cs="宋体"/>
          <w:color w:val="000000" w:themeColor="text1"/>
          <w:sz w:val="24"/>
          <w:szCs w:val="24"/>
          <w14:textFill>
            <w14:solidFill>
              <w14:schemeClr w14:val="tx1"/>
            </w14:solidFill>
          </w14:textFill>
        </w:rPr>
        <w:t>报价必须</w:t>
      </w:r>
      <w:r>
        <w:rPr>
          <w:rFonts w:ascii="宋体" w:hAnsi="宋体" w:eastAsia="宋体" w:cs="宋体"/>
          <w:color w:val="000000" w:themeColor="text1"/>
          <w:sz w:val="24"/>
          <w:szCs w:val="24"/>
          <w:lang w:eastAsia="zh-CN"/>
          <w14:textFill>
            <w14:solidFill>
              <w14:schemeClr w14:val="tx1"/>
            </w14:solidFill>
          </w14:textFill>
        </w:rPr>
        <w:t>包括</w:t>
      </w:r>
      <w:r>
        <w:rPr>
          <w:rFonts w:ascii="宋体" w:hAnsi="宋体" w:eastAsia="宋体" w:cs="宋体"/>
          <w:color w:val="000000" w:themeColor="text1"/>
          <w:sz w:val="24"/>
          <w:szCs w:val="24"/>
          <w14:textFill>
            <w14:solidFill>
              <w14:schemeClr w14:val="tx1"/>
            </w14:solidFill>
          </w14:textFill>
        </w:rPr>
        <w:t>服务期内的技术支持及售后服务，有特别说明的设备保修和技术服务要求的以相应内容为准。</w:t>
      </w:r>
    </w:p>
    <w:p w14:paraId="6B12CA04">
      <w:pPr>
        <w:pStyle w:val="20"/>
        <w:ind w:firstLine="480" w:firstLineChars="20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3.3</w:t>
      </w:r>
      <w:r>
        <w:rPr>
          <w:rFonts w:ascii="宋体" w:hAnsi="宋体" w:eastAsia="宋体" w:cs="宋体"/>
          <w:color w:val="000000" w:themeColor="text1"/>
          <w:sz w:val="24"/>
          <w:szCs w:val="24"/>
          <w14:textFill>
            <w14:solidFill>
              <w14:schemeClr w14:val="tx1"/>
            </w14:solidFill>
          </w14:textFill>
        </w:rPr>
        <w:t>项目</w:t>
      </w:r>
      <w:r>
        <w:rPr>
          <w:rFonts w:ascii="宋体" w:hAnsi="宋体" w:eastAsia="宋体" w:cs="宋体"/>
          <w:color w:val="000000" w:themeColor="text1"/>
          <w:sz w:val="24"/>
          <w:szCs w:val="24"/>
          <w:lang w:eastAsia="zh-CN"/>
          <w14:textFill>
            <w14:solidFill>
              <w14:schemeClr w14:val="tx1"/>
            </w14:solidFill>
          </w14:textFill>
        </w:rPr>
        <w:t>投标</w:t>
      </w:r>
      <w:r>
        <w:rPr>
          <w:rFonts w:ascii="宋体" w:hAnsi="宋体" w:eastAsia="宋体" w:cs="宋体"/>
          <w:color w:val="000000" w:themeColor="text1"/>
          <w:sz w:val="24"/>
          <w:szCs w:val="24"/>
          <w14:textFill>
            <w14:solidFill>
              <w14:schemeClr w14:val="tx1"/>
            </w14:solidFill>
          </w14:textFill>
        </w:rPr>
        <w:t>报价的主要内容如下：</w:t>
      </w:r>
    </w:p>
    <w:p w14:paraId="5DD4BC8F">
      <w:pPr>
        <w:pStyle w:val="20"/>
        <w:ind w:firstLine="480" w:firstLineChars="20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（1）</w:t>
      </w:r>
      <w:r>
        <w:rPr>
          <w:rFonts w:ascii="宋体" w:hAnsi="宋体" w:eastAsia="宋体" w:cs="宋体"/>
          <w:color w:val="000000" w:themeColor="text1"/>
          <w:sz w:val="24"/>
          <w:szCs w:val="24"/>
          <w14:textFill>
            <w14:solidFill>
              <w14:schemeClr w14:val="tx1"/>
            </w14:solidFill>
          </w14:textFill>
        </w:rPr>
        <w:t>基础运维服务事项及人员费用；</w:t>
      </w:r>
    </w:p>
    <w:p w14:paraId="6F8F32EB">
      <w:pPr>
        <w:pStyle w:val="20"/>
        <w:ind w:firstLine="480" w:firstLineChars="20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（2）</w:t>
      </w:r>
      <w:r>
        <w:rPr>
          <w:rFonts w:ascii="宋体" w:hAnsi="宋体" w:eastAsia="宋体" w:cs="宋体"/>
          <w:color w:val="000000" w:themeColor="text1"/>
          <w:sz w:val="24"/>
          <w:szCs w:val="24"/>
          <w14:textFill>
            <w14:solidFill>
              <w14:schemeClr w14:val="tx1"/>
            </w14:solidFill>
          </w14:textFill>
        </w:rPr>
        <w:t>备品备件耗材及工具费用（不限于：机柜、电气系统、通风空调系统、智能化系统等维修所需的备品备件）；</w:t>
      </w:r>
    </w:p>
    <w:p w14:paraId="6262A4DA">
      <w:pPr>
        <w:pStyle w:val="20"/>
        <w:ind w:firstLine="480" w:firstLineChars="20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（3）</w:t>
      </w:r>
      <w:r>
        <w:rPr>
          <w:rFonts w:ascii="宋体" w:hAnsi="宋体" w:eastAsia="宋体" w:cs="宋体"/>
          <w:color w:val="000000" w:themeColor="text1"/>
          <w:sz w:val="24"/>
          <w:szCs w:val="24"/>
          <w14:textFill>
            <w14:solidFill>
              <w14:schemeClr w14:val="tx1"/>
            </w14:solidFill>
          </w14:textFill>
        </w:rPr>
        <w:t>防雷、消防检测费用</w:t>
      </w:r>
      <w:r>
        <w:rPr>
          <w:rFonts w:ascii="宋体" w:hAnsi="宋体" w:eastAsia="宋体" w:cs="宋体"/>
          <w:color w:val="000000" w:themeColor="text1"/>
          <w:sz w:val="24"/>
          <w:szCs w:val="24"/>
          <w:lang w:eastAsia="zh-CN"/>
          <w14:textFill>
            <w14:solidFill>
              <w14:schemeClr w14:val="tx1"/>
            </w14:solidFill>
          </w14:textFill>
        </w:rPr>
        <w:t>；</w:t>
      </w:r>
    </w:p>
    <w:p w14:paraId="0ECF4621">
      <w:pPr>
        <w:pStyle w:val="20"/>
        <w:ind w:firstLine="480" w:firstLineChars="20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（4）网络</w:t>
      </w:r>
      <w:r>
        <w:rPr>
          <w:rFonts w:ascii="宋体" w:hAnsi="宋体" w:eastAsia="宋体" w:cs="宋体"/>
          <w:color w:val="000000" w:themeColor="text1"/>
          <w:sz w:val="24"/>
          <w:szCs w:val="24"/>
          <w14:textFill>
            <w14:solidFill>
              <w14:schemeClr w14:val="tx1"/>
            </w14:solidFill>
          </w14:textFill>
        </w:rPr>
        <w:t>安全等级测评费</w:t>
      </w:r>
      <w:r>
        <w:rPr>
          <w:rFonts w:ascii="宋体" w:hAnsi="宋体" w:eastAsia="宋体" w:cs="宋体"/>
          <w:color w:val="000000" w:themeColor="text1"/>
          <w:sz w:val="24"/>
          <w:szCs w:val="24"/>
          <w:lang w:eastAsia="zh-CN"/>
          <w14:textFill>
            <w14:solidFill>
              <w14:schemeClr w14:val="tx1"/>
            </w14:solidFill>
          </w14:textFill>
        </w:rPr>
        <w:t>；</w:t>
      </w:r>
    </w:p>
    <w:p w14:paraId="1DF8038C">
      <w:pPr>
        <w:pStyle w:val="20"/>
        <w:ind w:firstLine="480" w:firstLineChars="20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（5）</w:t>
      </w:r>
      <w:r>
        <w:rPr>
          <w:rFonts w:ascii="宋体" w:hAnsi="宋体" w:eastAsia="宋体" w:cs="宋体"/>
          <w:color w:val="000000" w:themeColor="text1"/>
          <w:sz w:val="24"/>
          <w:szCs w:val="24"/>
          <w14:textFill>
            <w14:solidFill>
              <w14:schemeClr w14:val="tx1"/>
            </w14:solidFill>
          </w14:textFill>
        </w:rPr>
        <w:t>改造提升服务费用</w:t>
      </w:r>
      <w:r>
        <w:rPr>
          <w:rFonts w:ascii="宋体" w:hAnsi="宋体" w:eastAsia="宋体" w:cs="宋体"/>
          <w:color w:val="000000" w:themeColor="text1"/>
          <w:sz w:val="24"/>
          <w:szCs w:val="24"/>
          <w:lang w:eastAsia="zh-CN"/>
          <w14:textFill>
            <w14:solidFill>
              <w14:schemeClr w14:val="tx1"/>
            </w14:solidFill>
          </w14:textFill>
        </w:rPr>
        <w:t>；</w:t>
      </w:r>
    </w:p>
    <w:p w14:paraId="5CD09475">
      <w:pPr>
        <w:pStyle w:val="20"/>
        <w:ind w:firstLine="480" w:firstLineChars="20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（6）</w:t>
      </w:r>
      <w:r>
        <w:rPr>
          <w:rFonts w:ascii="宋体" w:hAnsi="宋体" w:eastAsia="宋体" w:cs="宋体"/>
          <w:color w:val="000000" w:themeColor="text1"/>
          <w:sz w:val="24"/>
          <w:szCs w:val="24"/>
          <w14:textFill>
            <w14:solidFill>
              <w14:schemeClr w14:val="tx1"/>
            </w14:solidFill>
          </w14:textFill>
        </w:rPr>
        <w:t>培训费用</w:t>
      </w:r>
      <w:r>
        <w:rPr>
          <w:rFonts w:ascii="宋体" w:hAnsi="宋体" w:eastAsia="宋体" w:cs="宋体"/>
          <w:color w:val="000000" w:themeColor="text1"/>
          <w:sz w:val="24"/>
          <w:szCs w:val="24"/>
          <w:lang w:eastAsia="zh-CN"/>
          <w14:textFill>
            <w14:solidFill>
              <w14:schemeClr w14:val="tx1"/>
            </w14:solidFill>
          </w14:textFill>
        </w:rPr>
        <w:t>；</w:t>
      </w:r>
    </w:p>
    <w:p w14:paraId="24AE0B67">
      <w:pPr>
        <w:pStyle w:val="20"/>
        <w:ind w:firstLine="480" w:firstLineChars="20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（7）</w:t>
      </w:r>
      <w:r>
        <w:rPr>
          <w:rFonts w:ascii="宋体" w:hAnsi="宋体" w:eastAsia="宋体" w:cs="宋体"/>
          <w:color w:val="000000" w:themeColor="text1"/>
          <w:sz w:val="24"/>
          <w:szCs w:val="24"/>
          <w14:textFill>
            <w14:solidFill>
              <w14:schemeClr w14:val="tx1"/>
            </w14:solidFill>
          </w14:textFill>
        </w:rPr>
        <w:t>其它。</w:t>
      </w:r>
    </w:p>
    <w:p w14:paraId="41A2EB8C">
      <w:pPr>
        <w:pStyle w:val="20"/>
        <w:ind w:firstLine="480" w:firstLineChars="20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3.4.投标人</w:t>
      </w:r>
      <w:r>
        <w:rPr>
          <w:rFonts w:ascii="宋体" w:hAnsi="宋体" w:eastAsia="宋体" w:cs="宋体"/>
          <w:color w:val="000000" w:themeColor="text1"/>
          <w:sz w:val="24"/>
          <w:szCs w:val="24"/>
          <w14:textFill>
            <w14:solidFill>
              <w14:schemeClr w14:val="tx1"/>
            </w14:solidFill>
          </w14:textFill>
        </w:rPr>
        <w:t>若有其它优惠条件</w:t>
      </w:r>
      <w:r>
        <w:rPr>
          <w:rFonts w:ascii="宋体" w:hAnsi="宋体" w:eastAsia="宋体" w:cs="宋体"/>
          <w:color w:val="000000" w:themeColor="text1"/>
          <w:sz w:val="24"/>
          <w:szCs w:val="24"/>
          <w:lang w:eastAsia="zh-CN"/>
          <w14:textFill>
            <w14:solidFill>
              <w14:schemeClr w14:val="tx1"/>
            </w14:solidFill>
          </w14:textFill>
        </w:rPr>
        <w:t>应在投标文件中明确</w:t>
      </w:r>
      <w:r>
        <w:rPr>
          <w:rFonts w:ascii="宋体" w:hAnsi="宋体" w:eastAsia="宋体" w:cs="宋体"/>
          <w:color w:val="000000" w:themeColor="text1"/>
          <w:sz w:val="24"/>
          <w:szCs w:val="24"/>
          <w14:textFill>
            <w14:solidFill>
              <w14:schemeClr w14:val="tx1"/>
            </w14:solidFill>
          </w14:textFill>
        </w:rPr>
        <w:t>。</w:t>
      </w:r>
    </w:p>
    <w:p w14:paraId="40FE3725">
      <w:pPr>
        <w:pStyle w:val="20"/>
        <w:ind w:firstLine="480" w:firstLineChars="20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3.5.投标人</w:t>
      </w:r>
      <w:r>
        <w:rPr>
          <w:rFonts w:ascii="宋体" w:hAnsi="宋体" w:eastAsia="宋体" w:cs="宋体"/>
          <w:color w:val="000000" w:themeColor="text1"/>
          <w:sz w:val="24"/>
          <w:szCs w:val="24"/>
          <w14:textFill>
            <w14:solidFill>
              <w14:schemeClr w14:val="tx1"/>
            </w14:solidFill>
          </w14:textFill>
        </w:rPr>
        <w:t>应按合同包号进行完整报价，不允许仅对合同包中的部分品目号进行报价，否则其投标将被拒绝，视作废标处理。</w:t>
      </w:r>
    </w:p>
    <w:p w14:paraId="6ADE5EE5">
      <w:pPr>
        <w:pStyle w:val="20"/>
        <w:ind w:firstLine="480" w:firstLineChars="20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3.6.</w:t>
      </w:r>
      <w:r>
        <w:rPr>
          <w:rFonts w:ascii="宋体" w:hAnsi="宋体" w:eastAsia="宋体" w:cs="宋体"/>
          <w:color w:val="000000" w:themeColor="text1"/>
          <w:sz w:val="24"/>
          <w:szCs w:val="24"/>
          <w14:textFill>
            <w14:solidFill>
              <w14:schemeClr w14:val="tx1"/>
            </w14:solidFill>
          </w14:textFill>
        </w:rPr>
        <w:t>不属于报价范围内的报价应单独另外附表，以供</w:t>
      </w:r>
      <w:r>
        <w:rPr>
          <w:rFonts w:ascii="宋体" w:hAnsi="宋体" w:eastAsia="宋体" w:cs="宋体"/>
          <w:color w:val="000000" w:themeColor="text1"/>
          <w:sz w:val="24"/>
          <w:szCs w:val="24"/>
          <w:lang w:eastAsia="zh-CN"/>
          <w14:textFill>
            <w14:solidFill>
              <w14:schemeClr w14:val="tx1"/>
            </w14:solidFill>
          </w14:textFill>
        </w:rPr>
        <w:t>采购人</w:t>
      </w:r>
      <w:r>
        <w:rPr>
          <w:rFonts w:ascii="宋体" w:hAnsi="宋体" w:eastAsia="宋体" w:cs="宋体"/>
          <w:color w:val="000000" w:themeColor="text1"/>
          <w:sz w:val="24"/>
          <w:szCs w:val="24"/>
          <w14:textFill>
            <w14:solidFill>
              <w14:schemeClr w14:val="tx1"/>
            </w14:solidFill>
          </w14:textFill>
        </w:rPr>
        <w:t>选择。</w:t>
      </w:r>
    </w:p>
    <w:p w14:paraId="3B4E96FE">
      <w:pPr>
        <w:pStyle w:val="20"/>
        <w:ind w:firstLine="480"/>
        <w:jc w:val="both"/>
        <w:outlineLvl w:val="2"/>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4、招标品目与服务清单</w:t>
      </w:r>
    </w:p>
    <w:p w14:paraId="64996A9E">
      <w:pPr>
        <w:pStyle w:val="20"/>
        <w:ind w:firstLine="480"/>
        <w:jc w:val="both"/>
        <w:outlineLvl w:val="3"/>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4.1</w:t>
      </w:r>
      <w:bookmarkEnd w:id="0"/>
      <w:bookmarkStart w:id="1" w:name="_Toc5173"/>
      <w:r>
        <w:rPr>
          <w:rFonts w:ascii="宋体" w:hAnsi="宋体" w:eastAsia="宋体" w:cs="宋体"/>
          <w:color w:val="000000" w:themeColor="text1"/>
          <w:sz w:val="24"/>
          <w:szCs w:val="24"/>
          <w:lang w:eastAsia="zh-CN"/>
          <w14:textFill>
            <w14:solidFill>
              <w14:schemeClr w14:val="tx1"/>
            </w14:solidFill>
          </w14:textFill>
        </w:rPr>
        <w:t>基础运维团队服务</w:t>
      </w:r>
      <w:bookmarkEnd w:id="1"/>
    </w:p>
    <w:p w14:paraId="131DF9EA">
      <w:pPr>
        <w:jc w:val="center"/>
        <w:rPr>
          <w:rFonts w:ascii="宋体" w:hAnsi="宋体" w:eastAsia="宋体" w:cs="宋体"/>
          <w:color w:val="000000" w:themeColor="text1"/>
          <w:sz w:val="24"/>
          <w14:textFill>
            <w14:solidFill>
              <w14:schemeClr w14:val="tx1"/>
            </w14:solidFill>
          </w14:textFill>
        </w:rPr>
      </w:pPr>
      <w:bookmarkStart w:id="2" w:name="_Toc165045256"/>
      <w:r>
        <w:rPr>
          <w:rFonts w:hint="eastAsia" w:ascii="宋体" w:hAnsi="宋体" w:eastAsia="宋体" w:cs="宋体"/>
          <w:color w:val="000000" w:themeColor="text1"/>
          <w:sz w:val="24"/>
          <w14:textFill>
            <w14:solidFill>
              <w14:schemeClr w14:val="tx1"/>
            </w14:solidFill>
          </w14:textFill>
        </w:rPr>
        <w:t>基础运维团队服务品目</w:t>
      </w:r>
      <w:bookmarkEnd w:id="2"/>
    </w:p>
    <w:tbl>
      <w:tblPr>
        <w:tblStyle w:val="15"/>
        <w:tblW w:w="4999" w:type="pct"/>
        <w:tblInd w:w="0" w:type="dxa"/>
        <w:tblLayout w:type="autofit"/>
        <w:tblCellMar>
          <w:top w:w="0" w:type="dxa"/>
          <w:left w:w="108" w:type="dxa"/>
          <w:bottom w:w="0" w:type="dxa"/>
          <w:right w:w="108" w:type="dxa"/>
        </w:tblCellMar>
      </w:tblPr>
      <w:tblGrid>
        <w:gridCol w:w="1143"/>
        <w:gridCol w:w="3978"/>
        <w:gridCol w:w="835"/>
        <w:gridCol w:w="835"/>
        <w:gridCol w:w="3169"/>
      </w:tblGrid>
      <w:tr w14:paraId="78D6A9C4">
        <w:tblPrEx>
          <w:tblCellMar>
            <w:top w:w="0" w:type="dxa"/>
            <w:left w:w="108" w:type="dxa"/>
            <w:bottom w:w="0" w:type="dxa"/>
            <w:right w:w="108" w:type="dxa"/>
          </w:tblCellMar>
        </w:tblPrEx>
        <w:trPr>
          <w:trHeight w:val="280" w:hRule="atLeast"/>
        </w:trPr>
        <w:tc>
          <w:tcPr>
            <w:tcW w:w="574" w:type="pct"/>
            <w:tcBorders>
              <w:top w:val="double" w:color="auto" w:sz="6" w:space="0"/>
              <w:left w:val="double" w:color="auto" w:sz="6" w:space="0"/>
              <w:bottom w:val="single" w:color="auto" w:sz="4" w:space="0"/>
              <w:right w:val="single" w:color="auto" w:sz="4" w:space="0"/>
            </w:tcBorders>
            <w:shd w:val="clear" w:color="auto" w:fill="auto"/>
            <w:vAlign w:val="center"/>
          </w:tcPr>
          <w:p w14:paraId="067AD560">
            <w:pPr>
              <w:widowControl/>
              <w:jc w:val="center"/>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14:textFill>
                  <w14:solidFill>
                    <w14:schemeClr w14:val="tx1"/>
                  </w14:solidFill>
                </w14:textFill>
              </w:rPr>
              <w:t>品目号</w:t>
            </w:r>
          </w:p>
        </w:tc>
        <w:tc>
          <w:tcPr>
            <w:tcW w:w="1996" w:type="pct"/>
            <w:tcBorders>
              <w:top w:val="double" w:color="auto" w:sz="6" w:space="0"/>
              <w:left w:val="nil"/>
              <w:bottom w:val="single" w:color="auto" w:sz="4" w:space="0"/>
              <w:right w:val="single" w:color="auto" w:sz="4" w:space="0"/>
            </w:tcBorders>
            <w:shd w:val="clear" w:color="auto" w:fill="auto"/>
            <w:vAlign w:val="center"/>
          </w:tcPr>
          <w:p w14:paraId="543B74E9">
            <w:pPr>
              <w:widowControl/>
              <w:jc w:val="center"/>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14:textFill>
                  <w14:solidFill>
                    <w14:schemeClr w14:val="tx1"/>
                  </w14:solidFill>
                </w14:textFill>
              </w:rPr>
              <w:t>品目</w:t>
            </w:r>
          </w:p>
        </w:tc>
        <w:tc>
          <w:tcPr>
            <w:tcW w:w="419" w:type="pct"/>
            <w:tcBorders>
              <w:top w:val="double" w:color="auto" w:sz="6" w:space="0"/>
              <w:left w:val="nil"/>
              <w:bottom w:val="single" w:color="auto" w:sz="4" w:space="0"/>
              <w:right w:val="single" w:color="auto" w:sz="4" w:space="0"/>
            </w:tcBorders>
            <w:shd w:val="clear" w:color="auto" w:fill="auto"/>
            <w:vAlign w:val="center"/>
          </w:tcPr>
          <w:p w14:paraId="430A92C5">
            <w:pPr>
              <w:widowControl/>
              <w:jc w:val="center"/>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14:textFill>
                  <w14:solidFill>
                    <w14:schemeClr w14:val="tx1"/>
                  </w14:solidFill>
                </w14:textFill>
              </w:rPr>
              <w:t>单位</w:t>
            </w:r>
          </w:p>
        </w:tc>
        <w:tc>
          <w:tcPr>
            <w:tcW w:w="419" w:type="pct"/>
            <w:tcBorders>
              <w:top w:val="double" w:color="auto" w:sz="6" w:space="0"/>
              <w:left w:val="nil"/>
              <w:bottom w:val="single" w:color="auto" w:sz="4" w:space="0"/>
              <w:right w:val="single" w:color="auto" w:sz="4" w:space="0"/>
            </w:tcBorders>
            <w:shd w:val="clear" w:color="auto" w:fill="auto"/>
            <w:vAlign w:val="center"/>
          </w:tcPr>
          <w:p w14:paraId="5EF09771">
            <w:pPr>
              <w:widowControl/>
              <w:jc w:val="center"/>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14:textFill>
                  <w14:solidFill>
                    <w14:schemeClr w14:val="tx1"/>
                  </w14:solidFill>
                </w14:textFill>
              </w:rPr>
              <w:t>数量</w:t>
            </w:r>
          </w:p>
        </w:tc>
        <w:tc>
          <w:tcPr>
            <w:tcW w:w="1590" w:type="pct"/>
            <w:tcBorders>
              <w:top w:val="double" w:color="auto" w:sz="6" w:space="0"/>
              <w:left w:val="nil"/>
              <w:bottom w:val="single" w:color="auto" w:sz="4" w:space="0"/>
              <w:right w:val="double" w:color="auto" w:sz="6" w:space="0"/>
            </w:tcBorders>
            <w:shd w:val="clear" w:color="auto" w:fill="auto"/>
            <w:vAlign w:val="center"/>
          </w:tcPr>
          <w:p w14:paraId="5855D892">
            <w:pPr>
              <w:widowControl/>
              <w:jc w:val="center"/>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14:textFill>
                  <w14:solidFill>
                    <w14:schemeClr w14:val="tx1"/>
                  </w14:solidFill>
                </w14:textFill>
              </w:rPr>
              <w:t>备注</w:t>
            </w:r>
          </w:p>
        </w:tc>
      </w:tr>
      <w:tr w14:paraId="7242BE22">
        <w:tblPrEx>
          <w:tblCellMar>
            <w:top w:w="0" w:type="dxa"/>
            <w:left w:w="108" w:type="dxa"/>
            <w:bottom w:w="0" w:type="dxa"/>
            <w:right w:w="108" w:type="dxa"/>
          </w:tblCellMar>
        </w:tblPrEx>
        <w:trPr>
          <w:trHeight w:val="890" w:hRule="atLeast"/>
        </w:trPr>
        <w:tc>
          <w:tcPr>
            <w:tcW w:w="574" w:type="pct"/>
            <w:tcBorders>
              <w:top w:val="nil"/>
              <w:left w:val="double" w:color="auto" w:sz="6" w:space="0"/>
              <w:bottom w:val="double" w:color="auto" w:sz="6" w:space="0"/>
              <w:right w:val="single" w:color="auto" w:sz="4" w:space="0"/>
            </w:tcBorders>
            <w:shd w:val="clear" w:color="auto" w:fill="auto"/>
            <w:vAlign w:val="center"/>
          </w:tcPr>
          <w:p w14:paraId="41B15C64">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1-1</w:t>
            </w:r>
          </w:p>
        </w:tc>
        <w:tc>
          <w:tcPr>
            <w:tcW w:w="1996" w:type="pct"/>
            <w:tcBorders>
              <w:top w:val="nil"/>
              <w:left w:val="nil"/>
              <w:bottom w:val="double" w:color="auto" w:sz="6" w:space="0"/>
              <w:right w:val="single" w:color="auto" w:sz="4" w:space="0"/>
            </w:tcBorders>
            <w:shd w:val="clear" w:color="auto" w:fill="auto"/>
            <w:vAlign w:val="center"/>
          </w:tcPr>
          <w:p w14:paraId="5C905387">
            <w:pPr>
              <w:widowControl/>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基础运维团队服务(派驻专业团队为数字福建云计算中心(政务云)提供日常监控巡检、技术支撑保障、优化完善运维服务体系等服务)</w:t>
            </w:r>
          </w:p>
        </w:tc>
        <w:tc>
          <w:tcPr>
            <w:tcW w:w="419" w:type="pct"/>
            <w:tcBorders>
              <w:top w:val="nil"/>
              <w:left w:val="nil"/>
              <w:bottom w:val="double" w:color="auto" w:sz="6" w:space="0"/>
              <w:right w:val="single" w:color="auto" w:sz="4" w:space="0"/>
            </w:tcBorders>
            <w:shd w:val="clear" w:color="auto" w:fill="auto"/>
            <w:vAlign w:val="center"/>
          </w:tcPr>
          <w:p w14:paraId="552D86C4">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项</w:t>
            </w:r>
          </w:p>
        </w:tc>
        <w:tc>
          <w:tcPr>
            <w:tcW w:w="419" w:type="pct"/>
            <w:tcBorders>
              <w:top w:val="nil"/>
              <w:left w:val="nil"/>
              <w:bottom w:val="double" w:color="auto" w:sz="6" w:space="0"/>
              <w:right w:val="single" w:color="auto" w:sz="4" w:space="0"/>
            </w:tcBorders>
            <w:shd w:val="clear" w:color="auto" w:fill="auto"/>
            <w:vAlign w:val="center"/>
          </w:tcPr>
          <w:p w14:paraId="17898FFA">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1590" w:type="pct"/>
            <w:tcBorders>
              <w:top w:val="nil"/>
              <w:left w:val="nil"/>
              <w:bottom w:val="double" w:color="auto" w:sz="6" w:space="0"/>
              <w:right w:val="double" w:color="auto" w:sz="6" w:space="0"/>
            </w:tcBorders>
            <w:shd w:val="clear" w:color="auto" w:fill="auto"/>
            <w:vAlign w:val="center"/>
          </w:tcPr>
          <w:p w14:paraId="12E87AFE">
            <w:pPr>
              <w:widowControl/>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详细技术要求见技术规范书第4.2章“基础运维团队服务要求”</w:t>
            </w:r>
          </w:p>
        </w:tc>
      </w:tr>
    </w:tbl>
    <w:p w14:paraId="14165DE0">
      <w:pPr>
        <w:pStyle w:val="20"/>
        <w:ind w:firstLine="480"/>
        <w:jc w:val="both"/>
        <w:outlineLvl w:val="3"/>
        <w:rPr>
          <w:rFonts w:hint="default" w:ascii="宋体" w:hAnsi="宋体" w:eastAsia="宋体" w:cs="宋体"/>
          <w:color w:val="000000" w:themeColor="text1"/>
          <w:sz w:val="24"/>
          <w:szCs w:val="24"/>
          <w:lang w:eastAsia="zh-CN"/>
          <w14:textFill>
            <w14:solidFill>
              <w14:schemeClr w14:val="tx1"/>
            </w14:solidFill>
          </w14:textFill>
        </w:rPr>
      </w:pPr>
      <w:bookmarkStart w:id="3" w:name="_Toc11803"/>
      <w:r>
        <w:rPr>
          <w:rFonts w:ascii="宋体" w:hAnsi="宋体" w:eastAsia="宋体" w:cs="宋体"/>
          <w:color w:val="000000" w:themeColor="text1"/>
          <w:sz w:val="24"/>
          <w:szCs w:val="24"/>
          <w:lang w:eastAsia="zh-CN"/>
          <w14:textFill>
            <w14:solidFill>
              <w14:schemeClr w14:val="tx1"/>
            </w14:solidFill>
          </w14:textFill>
        </w:rPr>
        <w:t>4.2运维技术服务及相关备件耗材</w:t>
      </w:r>
      <w:bookmarkEnd w:id="3"/>
    </w:p>
    <w:p w14:paraId="34FD8E9A">
      <w:pPr>
        <w:pStyle w:val="20"/>
        <w:ind w:firstLine="480"/>
        <w:jc w:val="both"/>
        <w:outlineLvl w:val="4"/>
        <w:rPr>
          <w:rFonts w:hint="default" w:ascii="宋体" w:hAnsi="宋体" w:eastAsia="宋体" w:cs="宋体"/>
          <w:color w:val="000000" w:themeColor="text1"/>
          <w:sz w:val="24"/>
          <w:szCs w:val="24"/>
          <w:lang w:eastAsia="zh-CN"/>
          <w14:textFill>
            <w14:solidFill>
              <w14:schemeClr w14:val="tx1"/>
            </w14:solidFill>
          </w14:textFill>
        </w:rPr>
      </w:pPr>
      <w:bookmarkStart w:id="4" w:name="_Toc4723"/>
      <w:r>
        <w:rPr>
          <w:rFonts w:ascii="宋体" w:hAnsi="宋体" w:eastAsia="宋体" w:cs="宋体"/>
          <w:color w:val="000000" w:themeColor="text1"/>
          <w:sz w:val="24"/>
          <w:szCs w:val="24"/>
          <w:lang w:eastAsia="zh-CN"/>
          <w14:textFill>
            <w14:solidFill>
              <w14:schemeClr w14:val="tx1"/>
            </w14:solidFill>
          </w14:textFill>
        </w:rPr>
        <w:t>4.2.1维修修护服务品目</w:t>
      </w:r>
      <w:bookmarkEnd w:id="4"/>
    </w:p>
    <w:p w14:paraId="299B055A">
      <w:pPr>
        <w:jc w:val="center"/>
        <w:rPr>
          <w:rFonts w:ascii="宋体" w:hAnsi="宋体" w:eastAsia="宋体" w:cs="宋体"/>
          <w:color w:val="000000" w:themeColor="text1"/>
          <w:sz w:val="24"/>
          <w14:textFill>
            <w14:solidFill>
              <w14:schemeClr w14:val="tx1"/>
            </w14:solidFill>
          </w14:textFill>
        </w:rPr>
      </w:pPr>
      <w:bookmarkStart w:id="5" w:name="_Toc165045257"/>
      <w:r>
        <w:rPr>
          <w:rFonts w:hint="eastAsia" w:ascii="宋体" w:hAnsi="宋体" w:eastAsia="宋体" w:cs="宋体"/>
          <w:color w:val="000000" w:themeColor="text1"/>
          <w:sz w:val="24"/>
          <w14:textFill>
            <w14:solidFill>
              <w14:schemeClr w14:val="tx1"/>
            </w14:solidFill>
          </w14:textFill>
        </w:rPr>
        <w:t>维修维护服务品目</w:t>
      </w:r>
      <w:bookmarkEnd w:id="5"/>
    </w:p>
    <w:tbl>
      <w:tblPr>
        <w:tblStyle w:val="15"/>
        <w:tblW w:w="4999" w:type="pct"/>
        <w:tblInd w:w="0" w:type="dxa"/>
        <w:tblLayout w:type="autofit"/>
        <w:tblCellMar>
          <w:top w:w="0" w:type="dxa"/>
          <w:left w:w="108" w:type="dxa"/>
          <w:bottom w:w="0" w:type="dxa"/>
          <w:right w:w="108" w:type="dxa"/>
        </w:tblCellMar>
      </w:tblPr>
      <w:tblGrid>
        <w:gridCol w:w="1143"/>
        <w:gridCol w:w="3978"/>
        <w:gridCol w:w="835"/>
        <w:gridCol w:w="835"/>
        <w:gridCol w:w="3169"/>
      </w:tblGrid>
      <w:tr w14:paraId="44E17D9E">
        <w:tblPrEx>
          <w:tblCellMar>
            <w:top w:w="0" w:type="dxa"/>
            <w:left w:w="108" w:type="dxa"/>
            <w:bottom w:w="0" w:type="dxa"/>
            <w:right w:w="108" w:type="dxa"/>
          </w:tblCellMar>
        </w:tblPrEx>
        <w:trPr>
          <w:trHeight w:val="280" w:hRule="atLeast"/>
          <w:tblHeader/>
        </w:trPr>
        <w:tc>
          <w:tcPr>
            <w:tcW w:w="574" w:type="pct"/>
            <w:tcBorders>
              <w:top w:val="double" w:color="auto" w:sz="6" w:space="0"/>
              <w:left w:val="double" w:color="auto" w:sz="6" w:space="0"/>
              <w:bottom w:val="single" w:color="auto" w:sz="4" w:space="0"/>
              <w:right w:val="single" w:color="auto" w:sz="4" w:space="0"/>
            </w:tcBorders>
            <w:shd w:val="clear" w:color="auto" w:fill="auto"/>
            <w:vAlign w:val="center"/>
          </w:tcPr>
          <w:p w14:paraId="2993F2E0">
            <w:pPr>
              <w:widowControl/>
              <w:spacing w:line="360" w:lineRule="exact"/>
              <w:jc w:val="center"/>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14:textFill>
                  <w14:solidFill>
                    <w14:schemeClr w14:val="tx1"/>
                  </w14:solidFill>
                </w14:textFill>
              </w:rPr>
              <w:t>品目号</w:t>
            </w:r>
          </w:p>
        </w:tc>
        <w:tc>
          <w:tcPr>
            <w:tcW w:w="1996" w:type="pct"/>
            <w:tcBorders>
              <w:top w:val="double" w:color="auto" w:sz="6" w:space="0"/>
              <w:left w:val="nil"/>
              <w:bottom w:val="single" w:color="auto" w:sz="4" w:space="0"/>
              <w:right w:val="single" w:color="auto" w:sz="4" w:space="0"/>
            </w:tcBorders>
            <w:shd w:val="clear" w:color="auto" w:fill="auto"/>
            <w:vAlign w:val="center"/>
          </w:tcPr>
          <w:p w14:paraId="465473F6">
            <w:pPr>
              <w:widowControl/>
              <w:spacing w:line="360" w:lineRule="exact"/>
              <w:jc w:val="center"/>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14:textFill>
                  <w14:solidFill>
                    <w14:schemeClr w14:val="tx1"/>
                  </w14:solidFill>
                </w14:textFill>
              </w:rPr>
              <w:t>品目</w:t>
            </w:r>
          </w:p>
        </w:tc>
        <w:tc>
          <w:tcPr>
            <w:tcW w:w="419" w:type="pct"/>
            <w:tcBorders>
              <w:top w:val="double" w:color="auto" w:sz="6" w:space="0"/>
              <w:left w:val="nil"/>
              <w:bottom w:val="single" w:color="auto" w:sz="4" w:space="0"/>
              <w:right w:val="single" w:color="auto" w:sz="4" w:space="0"/>
            </w:tcBorders>
            <w:shd w:val="clear" w:color="auto" w:fill="auto"/>
            <w:vAlign w:val="center"/>
          </w:tcPr>
          <w:p w14:paraId="2B1DF1A2">
            <w:pPr>
              <w:widowControl/>
              <w:spacing w:line="360" w:lineRule="exact"/>
              <w:jc w:val="center"/>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14:textFill>
                  <w14:solidFill>
                    <w14:schemeClr w14:val="tx1"/>
                  </w14:solidFill>
                </w14:textFill>
              </w:rPr>
              <w:t>单位</w:t>
            </w:r>
          </w:p>
        </w:tc>
        <w:tc>
          <w:tcPr>
            <w:tcW w:w="419" w:type="pct"/>
            <w:tcBorders>
              <w:top w:val="double" w:color="auto" w:sz="6" w:space="0"/>
              <w:left w:val="nil"/>
              <w:bottom w:val="single" w:color="auto" w:sz="4" w:space="0"/>
              <w:right w:val="single" w:color="auto" w:sz="4" w:space="0"/>
            </w:tcBorders>
            <w:shd w:val="clear" w:color="auto" w:fill="auto"/>
            <w:vAlign w:val="center"/>
          </w:tcPr>
          <w:p w14:paraId="7EEBA721">
            <w:pPr>
              <w:widowControl/>
              <w:spacing w:line="360" w:lineRule="exact"/>
              <w:jc w:val="center"/>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14:textFill>
                  <w14:solidFill>
                    <w14:schemeClr w14:val="tx1"/>
                  </w14:solidFill>
                </w14:textFill>
              </w:rPr>
              <w:t>数量</w:t>
            </w:r>
          </w:p>
        </w:tc>
        <w:tc>
          <w:tcPr>
            <w:tcW w:w="1590" w:type="pct"/>
            <w:tcBorders>
              <w:top w:val="double" w:color="auto" w:sz="6" w:space="0"/>
              <w:left w:val="nil"/>
              <w:bottom w:val="single" w:color="auto" w:sz="4" w:space="0"/>
              <w:right w:val="double" w:color="auto" w:sz="6" w:space="0"/>
            </w:tcBorders>
            <w:shd w:val="clear" w:color="auto" w:fill="auto"/>
            <w:vAlign w:val="center"/>
          </w:tcPr>
          <w:p w14:paraId="1E2CCCA4">
            <w:pPr>
              <w:widowControl/>
              <w:spacing w:line="360" w:lineRule="exact"/>
              <w:jc w:val="center"/>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14:textFill>
                  <w14:solidFill>
                    <w14:schemeClr w14:val="tx1"/>
                  </w14:solidFill>
                </w14:textFill>
              </w:rPr>
              <w:t>备注</w:t>
            </w:r>
          </w:p>
        </w:tc>
      </w:tr>
      <w:tr w14:paraId="4FAACD1B">
        <w:tblPrEx>
          <w:tblCellMar>
            <w:top w:w="0" w:type="dxa"/>
            <w:left w:w="108" w:type="dxa"/>
            <w:bottom w:w="0" w:type="dxa"/>
            <w:right w:w="108" w:type="dxa"/>
          </w:tblCellMar>
        </w:tblPrEx>
        <w:trPr>
          <w:trHeight w:val="270" w:hRule="atLeast"/>
        </w:trPr>
        <w:tc>
          <w:tcPr>
            <w:tcW w:w="574" w:type="pct"/>
            <w:tcBorders>
              <w:top w:val="nil"/>
              <w:left w:val="double" w:color="auto" w:sz="6" w:space="0"/>
              <w:bottom w:val="single" w:color="auto" w:sz="4" w:space="0"/>
              <w:right w:val="single" w:color="auto" w:sz="4" w:space="0"/>
            </w:tcBorders>
            <w:shd w:val="clear" w:color="000000" w:fill="DDEBF7"/>
            <w:vAlign w:val="center"/>
          </w:tcPr>
          <w:p w14:paraId="29E055EE">
            <w:pPr>
              <w:widowControl/>
              <w:spacing w:line="360" w:lineRule="exact"/>
              <w:jc w:val="center"/>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14:textFill>
                  <w14:solidFill>
                    <w14:schemeClr w14:val="tx1"/>
                  </w14:solidFill>
                </w14:textFill>
              </w:rPr>
              <w:t>2-1</w:t>
            </w:r>
          </w:p>
        </w:tc>
        <w:tc>
          <w:tcPr>
            <w:tcW w:w="1996" w:type="pct"/>
            <w:tcBorders>
              <w:top w:val="nil"/>
              <w:left w:val="nil"/>
              <w:bottom w:val="single" w:color="auto" w:sz="4" w:space="0"/>
              <w:right w:val="single" w:color="auto" w:sz="4" w:space="0"/>
            </w:tcBorders>
            <w:shd w:val="clear" w:color="000000" w:fill="DDEBF7"/>
            <w:vAlign w:val="center"/>
          </w:tcPr>
          <w:p w14:paraId="4B9C18B1">
            <w:pPr>
              <w:widowControl/>
              <w:spacing w:line="360" w:lineRule="exact"/>
              <w:jc w:val="left"/>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14:textFill>
                  <w14:solidFill>
                    <w14:schemeClr w14:val="tx1"/>
                  </w14:solidFill>
                </w14:textFill>
              </w:rPr>
              <w:t>机柜维修维护</w:t>
            </w:r>
          </w:p>
        </w:tc>
        <w:tc>
          <w:tcPr>
            <w:tcW w:w="419" w:type="pct"/>
            <w:tcBorders>
              <w:top w:val="nil"/>
              <w:left w:val="nil"/>
              <w:bottom w:val="single" w:color="auto" w:sz="4" w:space="0"/>
              <w:right w:val="single" w:color="auto" w:sz="4" w:space="0"/>
            </w:tcBorders>
            <w:shd w:val="clear" w:color="000000" w:fill="DDEBF7"/>
            <w:vAlign w:val="center"/>
          </w:tcPr>
          <w:p w14:paraId="018203D5">
            <w:pPr>
              <w:widowControl/>
              <w:spacing w:line="360" w:lineRule="exact"/>
              <w:jc w:val="center"/>
              <w:rPr>
                <w:rFonts w:ascii="宋体" w:hAnsi="宋体" w:eastAsia="宋体" w:cs="宋体"/>
                <w:b/>
                <w:bCs/>
                <w:color w:val="000000" w:themeColor="text1"/>
                <w:kern w:val="0"/>
                <w:sz w:val="24"/>
                <w14:textFill>
                  <w14:solidFill>
                    <w14:schemeClr w14:val="tx1"/>
                  </w14:solidFill>
                </w14:textFill>
              </w:rPr>
            </w:pPr>
          </w:p>
        </w:tc>
        <w:tc>
          <w:tcPr>
            <w:tcW w:w="419" w:type="pct"/>
            <w:tcBorders>
              <w:top w:val="nil"/>
              <w:left w:val="nil"/>
              <w:bottom w:val="single" w:color="auto" w:sz="4" w:space="0"/>
              <w:right w:val="single" w:color="auto" w:sz="4" w:space="0"/>
            </w:tcBorders>
            <w:shd w:val="clear" w:color="000000" w:fill="DDEBF7"/>
            <w:vAlign w:val="center"/>
          </w:tcPr>
          <w:p w14:paraId="251A98BD">
            <w:pPr>
              <w:widowControl/>
              <w:spacing w:line="360" w:lineRule="exact"/>
              <w:jc w:val="center"/>
              <w:rPr>
                <w:rFonts w:ascii="宋体" w:hAnsi="宋体" w:eastAsia="宋体" w:cs="宋体"/>
                <w:b/>
                <w:bCs/>
                <w:color w:val="000000" w:themeColor="text1"/>
                <w:kern w:val="0"/>
                <w:sz w:val="24"/>
                <w14:textFill>
                  <w14:solidFill>
                    <w14:schemeClr w14:val="tx1"/>
                  </w14:solidFill>
                </w14:textFill>
              </w:rPr>
            </w:pPr>
          </w:p>
        </w:tc>
        <w:tc>
          <w:tcPr>
            <w:tcW w:w="1590" w:type="pct"/>
            <w:tcBorders>
              <w:top w:val="nil"/>
              <w:left w:val="nil"/>
              <w:bottom w:val="single" w:color="auto" w:sz="4" w:space="0"/>
              <w:right w:val="double" w:color="auto" w:sz="6" w:space="0"/>
            </w:tcBorders>
            <w:shd w:val="clear" w:color="000000" w:fill="DDEBF7"/>
            <w:vAlign w:val="center"/>
          </w:tcPr>
          <w:p w14:paraId="3D4131FF">
            <w:pPr>
              <w:widowControl/>
              <w:spacing w:line="360" w:lineRule="exact"/>
              <w:jc w:val="left"/>
              <w:rPr>
                <w:rFonts w:ascii="宋体" w:hAnsi="宋体" w:eastAsia="宋体" w:cs="宋体"/>
                <w:b/>
                <w:bCs/>
                <w:color w:val="000000" w:themeColor="text1"/>
                <w:kern w:val="0"/>
                <w:sz w:val="24"/>
                <w14:textFill>
                  <w14:solidFill>
                    <w14:schemeClr w14:val="tx1"/>
                  </w14:solidFill>
                </w14:textFill>
              </w:rPr>
            </w:pPr>
          </w:p>
        </w:tc>
      </w:tr>
      <w:tr w14:paraId="35095529">
        <w:tblPrEx>
          <w:tblCellMar>
            <w:top w:w="0" w:type="dxa"/>
            <w:left w:w="108" w:type="dxa"/>
            <w:bottom w:w="0" w:type="dxa"/>
            <w:right w:w="108" w:type="dxa"/>
          </w:tblCellMar>
        </w:tblPrEx>
        <w:trPr>
          <w:trHeight w:val="270" w:hRule="atLeast"/>
        </w:trPr>
        <w:tc>
          <w:tcPr>
            <w:tcW w:w="574" w:type="pct"/>
            <w:tcBorders>
              <w:top w:val="nil"/>
              <w:left w:val="double" w:color="auto" w:sz="6" w:space="0"/>
              <w:bottom w:val="single" w:color="auto" w:sz="4" w:space="0"/>
              <w:right w:val="single" w:color="auto" w:sz="4" w:space="0"/>
            </w:tcBorders>
            <w:shd w:val="clear" w:color="auto" w:fill="auto"/>
            <w:vAlign w:val="center"/>
          </w:tcPr>
          <w:p w14:paraId="7E297365">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2-1-1</w:t>
            </w:r>
          </w:p>
        </w:tc>
        <w:tc>
          <w:tcPr>
            <w:tcW w:w="1996" w:type="pct"/>
            <w:tcBorders>
              <w:top w:val="nil"/>
              <w:left w:val="nil"/>
              <w:bottom w:val="single" w:color="auto" w:sz="4" w:space="0"/>
              <w:right w:val="single" w:color="auto" w:sz="4" w:space="0"/>
            </w:tcBorders>
            <w:shd w:val="clear" w:color="auto" w:fill="auto"/>
            <w:vAlign w:val="center"/>
          </w:tcPr>
          <w:p w14:paraId="2D6E0514">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常规机柜维修维护</w:t>
            </w:r>
          </w:p>
        </w:tc>
        <w:tc>
          <w:tcPr>
            <w:tcW w:w="419" w:type="pct"/>
            <w:tcBorders>
              <w:top w:val="nil"/>
              <w:left w:val="nil"/>
              <w:bottom w:val="single" w:color="auto" w:sz="4" w:space="0"/>
              <w:right w:val="single" w:color="auto" w:sz="4" w:space="0"/>
            </w:tcBorders>
            <w:shd w:val="clear" w:color="auto" w:fill="auto"/>
            <w:vAlign w:val="center"/>
          </w:tcPr>
          <w:p w14:paraId="2C5B7FE6">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项</w:t>
            </w:r>
          </w:p>
        </w:tc>
        <w:tc>
          <w:tcPr>
            <w:tcW w:w="419" w:type="pct"/>
            <w:tcBorders>
              <w:top w:val="nil"/>
              <w:left w:val="nil"/>
              <w:bottom w:val="single" w:color="auto" w:sz="4" w:space="0"/>
              <w:right w:val="single" w:color="auto" w:sz="4" w:space="0"/>
            </w:tcBorders>
            <w:shd w:val="clear" w:color="auto" w:fill="auto"/>
            <w:vAlign w:val="center"/>
          </w:tcPr>
          <w:p w14:paraId="44DB26F9">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1590" w:type="pct"/>
            <w:vMerge w:val="restart"/>
            <w:tcBorders>
              <w:top w:val="nil"/>
              <w:left w:val="single" w:color="auto" w:sz="4" w:space="0"/>
              <w:bottom w:val="single" w:color="000000" w:sz="4" w:space="0"/>
              <w:right w:val="double" w:color="auto" w:sz="6" w:space="0"/>
            </w:tcBorders>
            <w:shd w:val="clear" w:color="auto" w:fill="auto"/>
            <w:vAlign w:val="center"/>
          </w:tcPr>
          <w:p w14:paraId="1EC27048">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详细技术要求见技术规范书第4.3.1.1章“机柜维修维护要求”</w:t>
            </w:r>
          </w:p>
        </w:tc>
      </w:tr>
      <w:tr w14:paraId="5E6BB9D0">
        <w:tblPrEx>
          <w:tblCellMar>
            <w:top w:w="0" w:type="dxa"/>
            <w:left w:w="108" w:type="dxa"/>
            <w:bottom w:w="0" w:type="dxa"/>
            <w:right w:w="108" w:type="dxa"/>
          </w:tblCellMar>
        </w:tblPrEx>
        <w:trPr>
          <w:trHeight w:val="270" w:hRule="atLeast"/>
        </w:trPr>
        <w:tc>
          <w:tcPr>
            <w:tcW w:w="574" w:type="pct"/>
            <w:tcBorders>
              <w:top w:val="nil"/>
              <w:left w:val="double" w:color="auto" w:sz="6" w:space="0"/>
              <w:bottom w:val="single" w:color="auto" w:sz="4" w:space="0"/>
              <w:right w:val="single" w:color="auto" w:sz="4" w:space="0"/>
            </w:tcBorders>
            <w:shd w:val="clear" w:color="auto" w:fill="auto"/>
            <w:vAlign w:val="center"/>
          </w:tcPr>
          <w:p w14:paraId="760E67CF">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2-1-2</w:t>
            </w:r>
          </w:p>
        </w:tc>
        <w:tc>
          <w:tcPr>
            <w:tcW w:w="1996" w:type="pct"/>
            <w:tcBorders>
              <w:top w:val="nil"/>
              <w:left w:val="nil"/>
              <w:bottom w:val="single" w:color="auto" w:sz="4" w:space="0"/>
              <w:right w:val="single" w:color="auto" w:sz="4" w:space="0"/>
            </w:tcBorders>
            <w:shd w:val="clear" w:color="auto" w:fill="auto"/>
            <w:vAlign w:val="center"/>
          </w:tcPr>
          <w:p w14:paraId="794CE323">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微模块机柜维修维护</w:t>
            </w:r>
          </w:p>
        </w:tc>
        <w:tc>
          <w:tcPr>
            <w:tcW w:w="419" w:type="pct"/>
            <w:tcBorders>
              <w:top w:val="nil"/>
              <w:left w:val="nil"/>
              <w:bottom w:val="single" w:color="auto" w:sz="4" w:space="0"/>
              <w:right w:val="single" w:color="auto" w:sz="4" w:space="0"/>
            </w:tcBorders>
            <w:shd w:val="clear" w:color="auto" w:fill="auto"/>
            <w:vAlign w:val="center"/>
          </w:tcPr>
          <w:p w14:paraId="684B9845">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项</w:t>
            </w:r>
          </w:p>
        </w:tc>
        <w:tc>
          <w:tcPr>
            <w:tcW w:w="419" w:type="pct"/>
            <w:tcBorders>
              <w:top w:val="nil"/>
              <w:left w:val="nil"/>
              <w:bottom w:val="single" w:color="auto" w:sz="4" w:space="0"/>
              <w:right w:val="single" w:color="auto" w:sz="4" w:space="0"/>
            </w:tcBorders>
            <w:shd w:val="clear" w:color="auto" w:fill="auto"/>
            <w:vAlign w:val="center"/>
          </w:tcPr>
          <w:p w14:paraId="728141F2">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1590" w:type="pct"/>
            <w:vMerge w:val="continue"/>
            <w:tcBorders>
              <w:top w:val="nil"/>
              <w:left w:val="single" w:color="auto" w:sz="4" w:space="0"/>
              <w:bottom w:val="single" w:color="000000" w:sz="4" w:space="0"/>
              <w:right w:val="double" w:color="auto" w:sz="6" w:space="0"/>
            </w:tcBorders>
            <w:vAlign w:val="center"/>
          </w:tcPr>
          <w:p w14:paraId="3E42A45D">
            <w:pPr>
              <w:widowControl/>
              <w:spacing w:line="360" w:lineRule="exact"/>
              <w:jc w:val="left"/>
              <w:rPr>
                <w:rFonts w:ascii="宋体" w:hAnsi="宋体" w:eastAsia="宋体" w:cs="宋体"/>
                <w:color w:val="000000" w:themeColor="text1"/>
                <w:kern w:val="0"/>
                <w:sz w:val="24"/>
                <w14:textFill>
                  <w14:solidFill>
                    <w14:schemeClr w14:val="tx1"/>
                  </w14:solidFill>
                </w14:textFill>
              </w:rPr>
            </w:pPr>
          </w:p>
        </w:tc>
      </w:tr>
      <w:tr w14:paraId="2F25DFE9">
        <w:tblPrEx>
          <w:tblCellMar>
            <w:top w:w="0" w:type="dxa"/>
            <w:left w:w="108" w:type="dxa"/>
            <w:bottom w:w="0" w:type="dxa"/>
            <w:right w:w="108" w:type="dxa"/>
          </w:tblCellMar>
        </w:tblPrEx>
        <w:trPr>
          <w:trHeight w:val="270" w:hRule="atLeast"/>
        </w:trPr>
        <w:tc>
          <w:tcPr>
            <w:tcW w:w="574" w:type="pct"/>
            <w:tcBorders>
              <w:top w:val="nil"/>
              <w:left w:val="double" w:color="auto" w:sz="6" w:space="0"/>
              <w:bottom w:val="single" w:color="auto" w:sz="4" w:space="0"/>
              <w:right w:val="single" w:color="auto" w:sz="4" w:space="0"/>
            </w:tcBorders>
            <w:shd w:val="clear" w:color="000000" w:fill="DDEBF7"/>
            <w:vAlign w:val="center"/>
          </w:tcPr>
          <w:p w14:paraId="1CC109EA">
            <w:pPr>
              <w:widowControl/>
              <w:spacing w:line="360" w:lineRule="exact"/>
              <w:jc w:val="center"/>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14:textFill>
                  <w14:solidFill>
                    <w14:schemeClr w14:val="tx1"/>
                  </w14:solidFill>
                </w14:textFill>
              </w:rPr>
              <w:t>2-2</w:t>
            </w:r>
          </w:p>
        </w:tc>
        <w:tc>
          <w:tcPr>
            <w:tcW w:w="1996" w:type="pct"/>
            <w:tcBorders>
              <w:top w:val="nil"/>
              <w:left w:val="nil"/>
              <w:bottom w:val="single" w:color="auto" w:sz="4" w:space="0"/>
              <w:right w:val="single" w:color="auto" w:sz="4" w:space="0"/>
            </w:tcBorders>
            <w:shd w:val="clear" w:color="000000" w:fill="DDEBF7"/>
            <w:vAlign w:val="center"/>
          </w:tcPr>
          <w:p w14:paraId="21102E82">
            <w:pPr>
              <w:widowControl/>
              <w:spacing w:line="360" w:lineRule="exact"/>
              <w:jc w:val="left"/>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14:textFill>
                  <w14:solidFill>
                    <w14:schemeClr w14:val="tx1"/>
                  </w14:solidFill>
                </w14:textFill>
              </w:rPr>
              <w:t>通风空调系统维修维护</w:t>
            </w:r>
          </w:p>
        </w:tc>
        <w:tc>
          <w:tcPr>
            <w:tcW w:w="419" w:type="pct"/>
            <w:tcBorders>
              <w:top w:val="nil"/>
              <w:left w:val="nil"/>
              <w:bottom w:val="single" w:color="auto" w:sz="4" w:space="0"/>
              <w:right w:val="single" w:color="auto" w:sz="4" w:space="0"/>
            </w:tcBorders>
            <w:shd w:val="clear" w:color="000000" w:fill="DDEBF7"/>
            <w:vAlign w:val="center"/>
          </w:tcPr>
          <w:p w14:paraId="628F83E7">
            <w:pPr>
              <w:widowControl/>
              <w:spacing w:line="360" w:lineRule="exact"/>
              <w:jc w:val="center"/>
              <w:rPr>
                <w:rFonts w:ascii="宋体" w:hAnsi="宋体" w:eastAsia="宋体" w:cs="宋体"/>
                <w:b/>
                <w:bCs/>
                <w:color w:val="000000" w:themeColor="text1"/>
                <w:kern w:val="0"/>
                <w:sz w:val="24"/>
                <w14:textFill>
                  <w14:solidFill>
                    <w14:schemeClr w14:val="tx1"/>
                  </w14:solidFill>
                </w14:textFill>
              </w:rPr>
            </w:pPr>
          </w:p>
        </w:tc>
        <w:tc>
          <w:tcPr>
            <w:tcW w:w="419" w:type="pct"/>
            <w:tcBorders>
              <w:top w:val="nil"/>
              <w:left w:val="nil"/>
              <w:bottom w:val="single" w:color="auto" w:sz="4" w:space="0"/>
              <w:right w:val="single" w:color="auto" w:sz="4" w:space="0"/>
            </w:tcBorders>
            <w:shd w:val="clear" w:color="000000" w:fill="DDEBF7"/>
            <w:vAlign w:val="center"/>
          </w:tcPr>
          <w:p w14:paraId="3ABAE1EE">
            <w:pPr>
              <w:widowControl/>
              <w:spacing w:line="360" w:lineRule="exact"/>
              <w:jc w:val="center"/>
              <w:rPr>
                <w:rFonts w:ascii="宋体" w:hAnsi="宋体" w:eastAsia="宋体" w:cs="宋体"/>
                <w:b/>
                <w:bCs/>
                <w:color w:val="000000" w:themeColor="text1"/>
                <w:kern w:val="0"/>
                <w:sz w:val="24"/>
                <w14:textFill>
                  <w14:solidFill>
                    <w14:schemeClr w14:val="tx1"/>
                  </w14:solidFill>
                </w14:textFill>
              </w:rPr>
            </w:pPr>
          </w:p>
        </w:tc>
        <w:tc>
          <w:tcPr>
            <w:tcW w:w="1590" w:type="pct"/>
            <w:tcBorders>
              <w:top w:val="nil"/>
              <w:left w:val="nil"/>
              <w:bottom w:val="single" w:color="auto" w:sz="4" w:space="0"/>
              <w:right w:val="double" w:color="auto" w:sz="6" w:space="0"/>
            </w:tcBorders>
            <w:shd w:val="clear" w:color="000000" w:fill="DDEBF7"/>
            <w:vAlign w:val="center"/>
          </w:tcPr>
          <w:p w14:paraId="7CD9E48A">
            <w:pPr>
              <w:widowControl/>
              <w:spacing w:line="360" w:lineRule="exact"/>
              <w:jc w:val="left"/>
              <w:rPr>
                <w:rFonts w:ascii="宋体" w:hAnsi="宋体" w:eastAsia="宋体" w:cs="宋体"/>
                <w:b/>
                <w:bCs/>
                <w:color w:val="000000" w:themeColor="text1"/>
                <w:kern w:val="0"/>
                <w:sz w:val="24"/>
                <w14:textFill>
                  <w14:solidFill>
                    <w14:schemeClr w14:val="tx1"/>
                  </w14:solidFill>
                </w14:textFill>
              </w:rPr>
            </w:pPr>
          </w:p>
        </w:tc>
      </w:tr>
      <w:tr w14:paraId="25E879B4">
        <w:tblPrEx>
          <w:tblCellMar>
            <w:top w:w="0" w:type="dxa"/>
            <w:left w:w="108" w:type="dxa"/>
            <w:bottom w:w="0" w:type="dxa"/>
            <w:right w:w="108" w:type="dxa"/>
          </w:tblCellMar>
        </w:tblPrEx>
        <w:trPr>
          <w:trHeight w:val="270" w:hRule="atLeast"/>
        </w:trPr>
        <w:tc>
          <w:tcPr>
            <w:tcW w:w="574" w:type="pct"/>
            <w:tcBorders>
              <w:top w:val="nil"/>
              <w:left w:val="double" w:color="auto" w:sz="6" w:space="0"/>
              <w:bottom w:val="single" w:color="auto" w:sz="4" w:space="0"/>
              <w:right w:val="single" w:color="auto" w:sz="4" w:space="0"/>
            </w:tcBorders>
            <w:shd w:val="clear" w:color="auto" w:fill="auto"/>
            <w:vAlign w:val="center"/>
          </w:tcPr>
          <w:p w14:paraId="43BBA407">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2-2-1</w:t>
            </w:r>
          </w:p>
        </w:tc>
        <w:tc>
          <w:tcPr>
            <w:tcW w:w="1996" w:type="pct"/>
            <w:tcBorders>
              <w:top w:val="nil"/>
              <w:left w:val="nil"/>
              <w:bottom w:val="single" w:color="auto" w:sz="4" w:space="0"/>
              <w:right w:val="single" w:color="auto" w:sz="4" w:space="0"/>
            </w:tcBorders>
            <w:shd w:val="clear" w:color="auto" w:fill="auto"/>
            <w:vAlign w:val="center"/>
          </w:tcPr>
          <w:p w14:paraId="47729EFE">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冷冻水机组维修维护</w:t>
            </w:r>
          </w:p>
        </w:tc>
        <w:tc>
          <w:tcPr>
            <w:tcW w:w="419" w:type="pct"/>
            <w:tcBorders>
              <w:top w:val="nil"/>
              <w:left w:val="nil"/>
              <w:bottom w:val="single" w:color="auto" w:sz="4" w:space="0"/>
              <w:right w:val="single" w:color="auto" w:sz="4" w:space="0"/>
            </w:tcBorders>
            <w:shd w:val="clear" w:color="auto" w:fill="auto"/>
            <w:vAlign w:val="center"/>
          </w:tcPr>
          <w:p w14:paraId="4C2DCB4C">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项</w:t>
            </w:r>
          </w:p>
        </w:tc>
        <w:tc>
          <w:tcPr>
            <w:tcW w:w="419" w:type="pct"/>
            <w:tcBorders>
              <w:top w:val="nil"/>
              <w:left w:val="nil"/>
              <w:bottom w:val="single" w:color="auto" w:sz="4" w:space="0"/>
              <w:right w:val="single" w:color="auto" w:sz="4" w:space="0"/>
            </w:tcBorders>
            <w:shd w:val="clear" w:color="auto" w:fill="auto"/>
            <w:vAlign w:val="center"/>
          </w:tcPr>
          <w:p w14:paraId="74EA814A">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1590" w:type="pct"/>
            <w:vMerge w:val="restart"/>
            <w:tcBorders>
              <w:top w:val="nil"/>
              <w:left w:val="single" w:color="auto" w:sz="4" w:space="0"/>
              <w:bottom w:val="single" w:color="000000" w:sz="4" w:space="0"/>
              <w:right w:val="double" w:color="auto" w:sz="6" w:space="0"/>
            </w:tcBorders>
            <w:shd w:val="clear" w:color="auto" w:fill="auto"/>
            <w:vAlign w:val="center"/>
          </w:tcPr>
          <w:p w14:paraId="7E750938">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详细技术要求见技术规范书第4.3.1.2章“</w:t>
            </w:r>
            <w:r>
              <w:rPr>
                <w:rFonts w:hint="eastAsia" w:ascii="宋体" w:hAnsi="宋体" w:eastAsia="宋体" w:cs="宋体"/>
                <w:color w:val="000000" w:themeColor="text1"/>
                <w:sz w:val="24"/>
                <w14:textFill>
                  <w14:solidFill>
                    <w14:schemeClr w14:val="tx1"/>
                  </w14:solidFill>
                </w14:textFill>
              </w:rPr>
              <w:t>通风空调系统维修维护要求</w:t>
            </w:r>
            <w:r>
              <w:rPr>
                <w:rFonts w:hint="eastAsia" w:ascii="宋体" w:hAnsi="宋体" w:eastAsia="宋体" w:cs="宋体"/>
                <w:color w:val="000000" w:themeColor="text1"/>
                <w:kern w:val="0"/>
                <w:sz w:val="24"/>
                <w14:textFill>
                  <w14:solidFill>
                    <w14:schemeClr w14:val="tx1"/>
                  </w14:solidFill>
                </w14:textFill>
              </w:rPr>
              <w:t>”</w:t>
            </w:r>
          </w:p>
        </w:tc>
      </w:tr>
      <w:tr w14:paraId="35EB1BC0">
        <w:tblPrEx>
          <w:tblCellMar>
            <w:top w:w="0" w:type="dxa"/>
            <w:left w:w="108" w:type="dxa"/>
            <w:bottom w:w="0" w:type="dxa"/>
            <w:right w:w="108" w:type="dxa"/>
          </w:tblCellMar>
        </w:tblPrEx>
        <w:trPr>
          <w:trHeight w:val="270" w:hRule="atLeast"/>
        </w:trPr>
        <w:tc>
          <w:tcPr>
            <w:tcW w:w="574" w:type="pct"/>
            <w:tcBorders>
              <w:top w:val="nil"/>
              <w:left w:val="double" w:color="auto" w:sz="6" w:space="0"/>
              <w:bottom w:val="single" w:color="auto" w:sz="4" w:space="0"/>
              <w:right w:val="single" w:color="auto" w:sz="4" w:space="0"/>
            </w:tcBorders>
            <w:shd w:val="clear" w:color="auto" w:fill="auto"/>
            <w:vAlign w:val="center"/>
          </w:tcPr>
          <w:p w14:paraId="3DF00B5B">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2-2-2</w:t>
            </w:r>
          </w:p>
        </w:tc>
        <w:tc>
          <w:tcPr>
            <w:tcW w:w="1996" w:type="pct"/>
            <w:tcBorders>
              <w:top w:val="nil"/>
              <w:left w:val="nil"/>
              <w:bottom w:val="single" w:color="auto" w:sz="4" w:space="0"/>
              <w:right w:val="single" w:color="auto" w:sz="4" w:space="0"/>
            </w:tcBorders>
            <w:shd w:val="clear" w:color="auto" w:fill="auto"/>
            <w:vAlign w:val="center"/>
          </w:tcPr>
          <w:p w14:paraId="626B1956">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冷却塔维修维护</w:t>
            </w:r>
          </w:p>
        </w:tc>
        <w:tc>
          <w:tcPr>
            <w:tcW w:w="419" w:type="pct"/>
            <w:tcBorders>
              <w:top w:val="nil"/>
              <w:left w:val="nil"/>
              <w:bottom w:val="single" w:color="auto" w:sz="4" w:space="0"/>
              <w:right w:val="single" w:color="auto" w:sz="4" w:space="0"/>
            </w:tcBorders>
            <w:shd w:val="clear" w:color="auto" w:fill="auto"/>
            <w:vAlign w:val="center"/>
          </w:tcPr>
          <w:p w14:paraId="46227F92">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项</w:t>
            </w:r>
          </w:p>
        </w:tc>
        <w:tc>
          <w:tcPr>
            <w:tcW w:w="419" w:type="pct"/>
            <w:tcBorders>
              <w:top w:val="nil"/>
              <w:left w:val="nil"/>
              <w:bottom w:val="single" w:color="auto" w:sz="4" w:space="0"/>
              <w:right w:val="single" w:color="auto" w:sz="4" w:space="0"/>
            </w:tcBorders>
            <w:shd w:val="clear" w:color="auto" w:fill="auto"/>
            <w:vAlign w:val="center"/>
          </w:tcPr>
          <w:p w14:paraId="7D30AEE5">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1590" w:type="pct"/>
            <w:vMerge w:val="continue"/>
            <w:tcBorders>
              <w:top w:val="nil"/>
              <w:left w:val="single" w:color="auto" w:sz="4" w:space="0"/>
              <w:bottom w:val="single" w:color="000000" w:sz="4" w:space="0"/>
              <w:right w:val="double" w:color="auto" w:sz="6" w:space="0"/>
            </w:tcBorders>
            <w:vAlign w:val="center"/>
          </w:tcPr>
          <w:p w14:paraId="56822F2C">
            <w:pPr>
              <w:widowControl/>
              <w:spacing w:line="360" w:lineRule="exact"/>
              <w:jc w:val="left"/>
              <w:rPr>
                <w:rFonts w:ascii="宋体" w:hAnsi="宋体" w:eastAsia="宋体" w:cs="宋体"/>
                <w:color w:val="000000" w:themeColor="text1"/>
                <w:kern w:val="0"/>
                <w:sz w:val="24"/>
                <w14:textFill>
                  <w14:solidFill>
                    <w14:schemeClr w14:val="tx1"/>
                  </w14:solidFill>
                </w14:textFill>
              </w:rPr>
            </w:pPr>
          </w:p>
        </w:tc>
      </w:tr>
      <w:tr w14:paraId="77D237C2">
        <w:tblPrEx>
          <w:tblCellMar>
            <w:top w:w="0" w:type="dxa"/>
            <w:left w:w="108" w:type="dxa"/>
            <w:bottom w:w="0" w:type="dxa"/>
            <w:right w:w="108" w:type="dxa"/>
          </w:tblCellMar>
        </w:tblPrEx>
        <w:trPr>
          <w:trHeight w:val="270" w:hRule="atLeast"/>
        </w:trPr>
        <w:tc>
          <w:tcPr>
            <w:tcW w:w="574" w:type="pct"/>
            <w:tcBorders>
              <w:top w:val="nil"/>
              <w:left w:val="double" w:color="auto" w:sz="6" w:space="0"/>
              <w:bottom w:val="single" w:color="auto" w:sz="4" w:space="0"/>
              <w:right w:val="single" w:color="auto" w:sz="4" w:space="0"/>
            </w:tcBorders>
            <w:shd w:val="clear" w:color="auto" w:fill="auto"/>
            <w:vAlign w:val="center"/>
          </w:tcPr>
          <w:p w14:paraId="65D194DF">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2-2-3</w:t>
            </w:r>
          </w:p>
        </w:tc>
        <w:tc>
          <w:tcPr>
            <w:tcW w:w="1996" w:type="pct"/>
            <w:tcBorders>
              <w:top w:val="nil"/>
              <w:left w:val="nil"/>
              <w:bottom w:val="single" w:color="auto" w:sz="4" w:space="0"/>
              <w:right w:val="single" w:color="auto" w:sz="4" w:space="0"/>
            </w:tcBorders>
            <w:shd w:val="clear" w:color="auto" w:fill="auto"/>
            <w:vAlign w:val="center"/>
          </w:tcPr>
          <w:p w14:paraId="1BB58C8D">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冷却水泵维修维护</w:t>
            </w:r>
          </w:p>
        </w:tc>
        <w:tc>
          <w:tcPr>
            <w:tcW w:w="419" w:type="pct"/>
            <w:tcBorders>
              <w:top w:val="nil"/>
              <w:left w:val="nil"/>
              <w:bottom w:val="single" w:color="auto" w:sz="4" w:space="0"/>
              <w:right w:val="single" w:color="auto" w:sz="4" w:space="0"/>
            </w:tcBorders>
            <w:shd w:val="clear" w:color="auto" w:fill="auto"/>
            <w:vAlign w:val="center"/>
          </w:tcPr>
          <w:p w14:paraId="3BA657C7">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项</w:t>
            </w:r>
          </w:p>
        </w:tc>
        <w:tc>
          <w:tcPr>
            <w:tcW w:w="419" w:type="pct"/>
            <w:tcBorders>
              <w:top w:val="nil"/>
              <w:left w:val="nil"/>
              <w:bottom w:val="single" w:color="auto" w:sz="4" w:space="0"/>
              <w:right w:val="single" w:color="auto" w:sz="4" w:space="0"/>
            </w:tcBorders>
            <w:shd w:val="clear" w:color="auto" w:fill="auto"/>
            <w:vAlign w:val="center"/>
          </w:tcPr>
          <w:p w14:paraId="4324E6CD">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1590" w:type="pct"/>
            <w:vMerge w:val="continue"/>
            <w:tcBorders>
              <w:top w:val="nil"/>
              <w:left w:val="single" w:color="auto" w:sz="4" w:space="0"/>
              <w:bottom w:val="single" w:color="000000" w:sz="4" w:space="0"/>
              <w:right w:val="double" w:color="auto" w:sz="6" w:space="0"/>
            </w:tcBorders>
            <w:vAlign w:val="center"/>
          </w:tcPr>
          <w:p w14:paraId="4271C8D0">
            <w:pPr>
              <w:widowControl/>
              <w:spacing w:line="360" w:lineRule="exact"/>
              <w:jc w:val="left"/>
              <w:rPr>
                <w:rFonts w:ascii="宋体" w:hAnsi="宋体" w:eastAsia="宋体" w:cs="宋体"/>
                <w:color w:val="000000" w:themeColor="text1"/>
                <w:kern w:val="0"/>
                <w:sz w:val="24"/>
                <w14:textFill>
                  <w14:solidFill>
                    <w14:schemeClr w14:val="tx1"/>
                  </w14:solidFill>
                </w14:textFill>
              </w:rPr>
            </w:pPr>
          </w:p>
        </w:tc>
      </w:tr>
      <w:tr w14:paraId="20E04527">
        <w:tblPrEx>
          <w:tblCellMar>
            <w:top w:w="0" w:type="dxa"/>
            <w:left w:w="108" w:type="dxa"/>
            <w:bottom w:w="0" w:type="dxa"/>
            <w:right w:w="108" w:type="dxa"/>
          </w:tblCellMar>
        </w:tblPrEx>
        <w:trPr>
          <w:trHeight w:val="270" w:hRule="atLeast"/>
        </w:trPr>
        <w:tc>
          <w:tcPr>
            <w:tcW w:w="574" w:type="pct"/>
            <w:tcBorders>
              <w:top w:val="nil"/>
              <w:left w:val="double" w:color="auto" w:sz="6" w:space="0"/>
              <w:bottom w:val="single" w:color="auto" w:sz="4" w:space="0"/>
              <w:right w:val="single" w:color="auto" w:sz="4" w:space="0"/>
            </w:tcBorders>
            <w:shd w:val="clear" w:color="auto" w:fill="auto"/>
            <w:vAlign w:val="center"/>
          </w:tcPr>
          <w:p w14:paraId="5E7A5C86">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2-2-4</w:t>
            </w:r>
          </w:p>
        </w:tc>
        <w:tc>
          <w:tcPr>
            <w:tcW w:w="1996" w:type="pct"/>
            <w:tcBorders>
              <w:top w:val="nil"/>
              <w:left w:val="nil"/>
              <w:bottom w:val="single" w:color="auto" w:sz="4" w:space="0"/>
              <w:right w:val="single" w:color="auto" w:sz="4" w:space="0"/>
            </w:tcBorders>
            <w:shd w:val="clear" w:color="auto" w:fill="auto"/>
            <w:vAlign w:val="center"/>
          </w:tcPr>
          <w:p w14:paraId="50EA420C">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蓄冷罐维修维护</w:t>
            </w:r>
          </w:p>
        </w:tc>
        <w:tc>
          <w:tcPr>
            <w:tcW w:w="419" w:type="pct"/>
            <w:tcBorders>
              <w:top w:val="nil"/>
              <w:left w:val="nil"/>
              <w:bottom w:val="single" w:color="auto" w:sz="4" w:space="0"/>
              <w:right w:val="single" w:color="auto" w:sz="4" w:space="0"/>
            </w:tcBorders>
            <w:shd w:val="clear" w:color="auto" w:fill="auto"/>
            <w:vAlign w:val="center"/>
          </w:tcPr>
          <w:p w14:paraId="5CFBEB3F">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项</w:t>
            </w:r>
          </w:p>
        </w:tc>
        <w:tc>
          <w:tcPr>
            <w:tcW w:w="419" w:type="pct"/>
            <w:tcBorders>
              <w:top w:val="nil"/>
              <w:left w:val="nil"/>
              <w:bottom w:val="single" w:color="auto" w:sz="4" w:space="0"/>
              <w:right w:val="single" w:color="auto" w:sz="4" w:space="0"/>
            </w:tcBorders>
            <w:shd w:val="clear" w:color="auto" w:fill="auto"/>
            <w:vAlign w:val="center"/>
          </w:tcPr>
          <w:p w14:paraId="08398ECE">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1590" w:type="pct"/>
            <w:vMerge w:val="continue"/>
            <w:tcBorders>
              <w:top w:val="nil"/>
              <w:left w:val="single" w:color="auto" w:sz="4" w:space="0"/>
              <w:bottom w:val="single" w:color="000000" w:sz="4" w:space="0"/>
              <w:right w:val="double" w:color="auto" w:sz="6" w:space="0"/>
            </w:tcBorders>
            <w:vAlign w:val="center"/>
          </w:tcPr>
          <w:p w14:paraId="76671446">
            <w:pPr>
              <w:widowControl/>
              <w:spacing w:line="360" w:lineRule="exact"/>
              <w:jc w:val="left"/>
              <w:rPr>
                <w:rFonts w:ascii="宋体" w:hAnsi="宋体" w:eastAsia="宋体" w:cs="宋体"/>
                <w:color w:val="000000" w:themeColor="text1"/>
                <w:kern w:val="0"/>
                <w:sz w:val="24"/>
                <w14:textFill>
                  <w14:solidFill>
                    <w14:schemeClr w14:val="tx1"/>
                  </w14:solidFill>
                </w14:textFill>
              </w:rPr>
            </w:pPr>
          </w:p>
        </w:tc>
      </w:tr>
      <w:tr w14:paraId="49123FFF">
        <w:tblPrEx>
          <w:tblCellMar>
            <w:top w:w="0" w:type="dxa"/>
            <w:left w:w="108" w:type="dxa"/>
            <w:bottom w:w="0" w:type="dxa"/>
            <w:right w:w="108" w:type="dxa"/>
          </w:tblCellMar>
        </w:tblPrEx>
        <w:trPr>
          <w:trHeight w:val="270" w:hRule="atLeast"/>
        </w:trPr>
        <w:tc>
          <w:tcPr>
            <w:tcW w:w="574" w:type="pct"/>
            <w:tcBorders>
              <w:top w:val="nil"/>
              <w:left w:val="double" w:color="auto" w:sz="6" w:space="0"/>
              <w:bottom w:val="single" w:color="auto" w:sz="4" w:space="0"/>
              <w:right w:val="single" w:color="auto" w:sz="4" w:space="0"/>
            </w:tcBorders>
            <w:shd w:val="clear" w:color="auto" w:fill="auto"/>
            <w:vAlign w:val="center"/>
          </w:tcPr>
          <w:p w14:paraId="5A1119AD">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2-2-5</w:t>
            </w:r>
          </w:p>
        </w:tc>
        <w:tc>
          <w:tcPr>
            <w:tcW w:w="1996" w:type="pct"/>
            <w:tcBorders>
              <w:top w:val="nil"/>
              <w:left w:val="nil"/>
              <w:bottom w:val="single" w:color="auto" w:sz="4" w:space="0"/>
              <w:right w:val="single" w:color="auto" w:sz="4" w:space="0"/>
            </w:tcBorders>
            <w:shd w:val="clear" w:color="auto" w:fill="auto"/>
            <w:vAlign w:val="center"/>
          </w:tcPr>
          <w:p w14:paraId="78570026">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恒温恒湿空调机组维修维护</w:t>
            </w:r>
          </w:p>
        </w:tc>
        <w:tc>
          <w:tcPr>
            <w:tcW w:w="419" w:type="pct"/>
            <w:tcBorders>
              <w:top w:val="nil"/>
              <w:left w:val="nil"/>
              <w:bottom w:val="single" w:color="auto" w:sz="4" w:space="0"/>
              <w:right w:val="single" w:color="auto" w:sz="4" w:space="0"/>
            </w:tcBorders>
            <w:shd w:val="clear" w:color="auto" w:fill="auto"/>
            <w:vAlign w:val="center"/>
          </w:tcPr>
          <w:p w14:paraId="59A33684">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项</w:t>
            </w:r>
          </w:p>
        </w:tc>
        <w:tc>
          <w:tcPr>
            <w:tcW w:w="419" w:type="pct"/>
            <w:tcBorders>
              <w:top w:val="nil"/>
              <w:left w:val="nil"/>
              <w:bottom w:val="single" w:color="auto" w:sz="4" w:space="0"/>
              <w:right w:val="single" w:color="auto" w:sz="4" w:space="0"/>
            </w:tcBorders>
            <w:shd w:val="clear" w:color="auto" w:fill="auto"/>
            <w:vAlign w:val="center"/>
          </w:tcPr>
          <w:p w14:paraId="10E2F17D">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1590" w:type="pct"/>
            <w:vMerge w:val="continue"/>
            <w:tcBorders>
              <w:top w:val="nil"/>
              <w:left w:val="single" w:color="auto" w:sz="4" w:space="0"/>
              <w:bottom w:val="single" w:color="000000" w:sz="4" w:space="0"/>
              <w:right w:val="double" w:color="auto" w:sz="6" w:space="0"/>
            </w:tcBorders>
            <w:vAlign w:val="center"/>
          </w:tcPr>
          <w:p w14:paraId="03AD8499">
            <w:pPr>
              <w:widowControl/>
              <w:spacing w:line="360" w:lineRule="exact"/>
              <w:jc w:val="left"/>
              <w:rPr>
                <w:rFonts w:ascii="宋体" w:hAnsi="宋体" w:eastAsia="宋体" w:cs="宋体"/>
                <w:color w:val="000000" w:themeColor="text1"/>
                <w:kern w:val="0"/>
                <w:sz w:val="24"/>
                <w14:textFill>
                  <w14:solidFill>
                    <w14:schemeClr w14:val="tx1"/>
                  </w14:solidFill>
                </w14:textFill>
              </w:rPr>
            </w:pPr>
          </w:p>
        </w:tc>
      </w:tr>
      <w:tr w14:paraId="7DF1B0FF">
        <w:tblPrEx>
          <w:tblCellMar>
            <w:top w:w="0" w:type="dxa"/>
            <w:left w:w="108" w:type="dxa"/>
            <w:bottom w:w="0" w:type="dxa"/>
            <w:right w:w="108" w:type="dxa"/>
          </w:tblCellMar>
        </w:tblPrEx>
        <w:trPr>
          <w:trHeight w:val="270" w:hRule="atLeast"/>
        </w:trPr>
        <w:tc>
          <w:tcPr>
            <w:tcW w:w="574" w:type="pct"/>
            <w:tcBorders>
              <w:top w:val="nil"/>
              <w:left w:val="double" w:color="auto" w:sz="6" w:space="0"/>
              <w:bottom w:val="single" w:color="auto" w:sz="4" w:space="0"/>
              <w:right w:val="single" w:color="auto" w:sz="4" w:space="0"/>
            </w:tcBorders>
            <w:shd w:val="clear" w:color="auto" w:fill="auto"/>
            <w:vAlign w:val="center"/>
          </w:tcPr>
          <w:p w14:paraId="221CB26E">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2-2-6</w:t>
            </w:r>
          </w:p>
        </w:tc>
        <w:tc>
          <w:tcPr>
            <w:tcW w:w="1996" w:type="pct"/>
            <w:tcBorders>
              <w:top w:val="nil"/>
              <w:left w:val="nil"/>
              <w:bottom w:val="single" w:color="auto" w:sz="4" w:space="0"/>
              <w:right w:val="single" w:color="auto" w:sz="4" w:space="0"/>
            </w:tcBorders>
            <w:shd w:val="clear" w:color="auto" w:fill="auto"/>
            <w:vAlign w:val="center"/>
          </w:tcPr>
          <w:p w14:paraId="64A21984">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加湿器维修维护</w:t>
            </w:r>
          </w:p>
        </w:tc>
        <w:tc>
          <w:tcPr>
            <w:tcW w:w="419" w:type="pct"/>
            <w:tcBorders>
              <w:top w:val="nil"/>
              <w:left w:val="nil"/>
              <w:bottom w:val="single" w:color="auto" w:sz="4" w:space="0"/>
              <w:right w:val="single" w:color="auto" w:sz="4" w:space="0"/>
            </w:tcBorders>
            <w:shd w:val="clear" w:color="auto" w:fill="auto"/>
            <w:vAlign w:val="center"/>
          </w:tcPr>
          <w:p w14:paraId="31F4EF06">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项</w:t>
            </w:r>
          </w:p>
        </w:tc>
        <w:tc>
          <w:tcPr>
            <w:tcW w:w="419" w:type="pct"/>
            <w:tcBorders>
              <w:top w:val="nil"/>
              <w:left w:val="nil"/>
              <w:bottom w:val="single" w:color="auto" w:sz="4" w:space="0"/>
              <w:right w:val="single" w:color="auto" w:sz="4" w:space="0"/>
            </w:tcBorders>
            <w:shd w:val="clear" w:color="auto" w:fill="auto"/>
            <w:vAlign w:val="center"/>
          </w:tcPr>
          <w:p w14:paraId="5D754073">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1590" w:type="pct"/>
            <w:vMerge w:val="continue"/>
            <w:tcBorders>
              <w:top w:val="nil"/>
              <w:left w:val="single" w:color="auto" w:sz="4" w:space="0"/>
              <w:bottom w:val="single" w:color="000000" w:sz="4" w:space="0"/>
              <w:right w:val="double" w:color="auto" w:sz="6" w:space="0"/>
            </w:tcBorders>
            <w:vAlign w:val="center"/>
          </w:tcPr>
          <w:p w14:paraId="6539C2E3">
            <w:pPr>
              <w:widowControl/>
              <w:spacing w:line="360" w:lineRule="exact"/>
              <w:jc w:val="left"/>
              <w:rPr>
                <w:rFonts w:ascii="宋体" w:hAnsi="宋体" w:eastAsia="宋体" w:cs="宋体"/>
                <w:color w:val="000000" w:themeColor="text1"/>
                <w:kern w:val="0"/>
                <w:sz w:val="24"/>
                <w14:textFill>
                  <w14:solidFill>
                    <w14:schemeClr w14:val="tx1"/>
                  </w14:solidFill>
                </w14:textFill>
              </w:rPr>
            </w:pPr>
          </w:p>
        </w:tc>
      </w:tr>
      <w:tr w14:paraId="79A4227D">
        <w:tblPrEx>
          <w:tblCellMar>
            <w:top w:w="0" w:type="dxa"/>
            <w:left w:w="108" w:type="dxa"/>
            <w:bottom w:w="0" w:type="dxa"/>
            <w:right w:w="108" w:type="dxa"/>
          </w:tblCellMar>
        </w:tblPrEx>
        <w:trPr>
          <w:trHeight w:val="270" w:hRule="atLeast"/>
        </w:trPr>
        <w:tc>
          <w:tcPr>
            <w:tcW w:w="574" w:type="pct"/>
            <w:tcBorders>
              <w:top w:val="nil"/>
              <w:left w:val="double" w:color="auto" w:sz="6" w:space="0"/>
              <w:bottom w:val="single" w:color="auto" w:sz="4" w:space="0"/>
              <w:right w:val="single" w:color="auto" w:sz="4" w:space="0"/>
            </w:tcBorders>
            <w:shd w:val="clear" w:color="auto" w:fill="auto"/>
            <w:vAlign w:val="center"/>
          </w:tcPr>
          <w:p w14:paraId="4D293A13">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2-2-7</w:t>
            </w:r>
          </w:p>
        </w:tc>
        <w:tc>
          <w:tcPr>
            <w:tcW w:w="1996" w:type="pct"/>
            <w:tcBorders>
              <w:top w:val="nil"/>
              <w:left w:val="nil"/>
              <w:bottom w:val="single" w:color="auto" w:sz="4" w:space="0"/>
              <w:right w:val="single" w:color="auto" w:sz="4" w:space="0"/>
            </w:tcBorders>
            <w:shd w:val="clear" w:color="auto" w:fill="auto"/>
            <w:vAlign w:val="center"/>
          </w:tcPr>
          <w:p w14:paraId="124E52D5">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普通风柜维修维护</w:t>
            </w:r>
          </w:p>
        </w:tc>
        <w:tc>
          <w:tcPr>
            <w:tcW w:w="419" w:type="pct"/>
            <w:tcBorders>
              <w:top w:val="nil"/>
              <w:left w:val="nil"/>
              <w:bottom w:val="single" w:color="auto" w:sz="4" w:space="0"/>
              <w:right w:val="single" w:color="auto" w:sz="4" w:space="0"/>
            </w:tcBorders>
            <w:shd w:val="clear" w:color="auto" w:fill="auto"/>
            <w:vAlign w:val="center"/>
          </w:tcPr>
          <w:p w14:paraId="4B45E686">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项</w:t>
            </w:r>
          </w:p>
        </w:tc>
        <w:tc>
          <w:tcPr>
            <w:tcW w:w="419" w:type="pct"/>
            <w:tcBorders>
              <w:top w:val="nil"/>
              <w:left w:val="nil"/>
              <w:bottom w:val="single" w:color="auto" w:sz="4" w:space="0"/>
              <w:right w:val="single" w:color="auto" w:sz="4" w:space="0"/>
            </w:tcBorders>
            <w:shd w:val="clear" w:color="auto" w:fill="auto"/>
            <w:vAlign w:val="center"/>
          </w:tcPr>
          <w:p w14:paraId="515BD7E5">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1590" w:type="pct"/>
            <w:vMerge w:val="continue"/>
            <w:tcBorders>
              <w:top w:val="nil"/>
              <w:left w:val="single" w:color="auto" w:sz="4" w:space="0"/>
              <w:bottom w:val="single" w:color="000000" w:sz="4" w:space="0"/>
              <w:right w:val="double" w:color="auto" w:sz="6" w:space="0"/>
            </w:tcBorders>
            <w:vAlign w:val="center"/>
          </w:tcPr>
          <w:p w14:paraId="1D21BC9F">
            <w:pPr>
              <w:widowControl/>
              <w:spacing w:line="360" w:lineRule="exact"/>
              <w:jc w:val="left"/>
              <w:rPr>
                <w:rFonts w:ascii="宋体" w:hAnsi="宋体" w:eastAsia="宋体" w:cs="宋体"/>
                <w:color w:val="000000" w:themeColor="text1"/>
                <w:kern w:val="0"/>
                <w:sz w:val="24"/>
                <w14:textFill>
                  <w14:solidFill>
                    <w14:schemeClr w14:val="tx1"/>
                  </w14:solidFill>
                </w14:textFill>
              </w:rPr>
            </w:pPr>
          </w:p>
        </w:tc>
      </w:tr>
      <w:tr w14:paraId="15D2A221">
        <w:tblPrEx>
          <w:tblCellMar>
            <w:top w:w="0" w:type="dxa"/>
            <w:left w:w="108" w:type="dxa"/>
            <w:bottom w:w="0" w:type="dxa"/>
            <w:right w:w="108" w:type="dxa"/>
          </w:tblCellMar>
        </w:tblPrEx>
        <w:trPr>
          <w:trHeight w:val="270" w:hRule="atLeast"/>
        </w:trPr>
        <w:tc>
          <w:tcPr>
            <w:tcW w:w="574" w:type="pct"/>
            <w:tcBorders>
              <w:top w:val="nil"/>
              <w:left w:val="double" w:color="auto" w:sz="6" w:space="0"/>
              <w:bottom w:val="single" w:color="auto" w:sz="4" w:space="0"/>
              <w:right w:val="single" w:color="auto" w:sz="4" w:space="0"/>
            </w:tcBorders>
            <w:shd w:val="clear" w:color="auto" w:fill="auto"/>
            <w:vAlign w:val="center"/>
          </w:tcPr>
          <w:p w14:paraId="30114DD9">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2-2-8</w:t>
            </w:r>
          </w:p>
        </w:tc>
        <w:tc>
          <w:tcPr>
            <w:tcW w:w="1996" w:type="pct"/>
            <w:tcBorders>
              <w:top w:val="nil"/>
              <w:left w:val="nil"/>
              <w:bottom w:val="single" w:color="auto" w:sz="4" w:space="0"/>
              <w:right w:val="single" w:color="auto" w:sz="4" w:space="0"/>
            </w:tcBorders>
            <w:shd w:val="clear" w:color="auto" w:fill="auto"/>
            <w:vAlign w:val="center"/>
          </w:tcPr>
          <w:p w14:paraId="165B6E64">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新风处理机组维修维护</w:t>
            </w:r>
          </w:p>
        </w:tc>
        <w:tc>
          <w:tcPr>
            <w:tcW w:w="419" w:type="pct"/>
            <w:tcBorders>
              <w:top w:val="nil"/>
              <w:left w:val="nil"/>
              <w:bottom w:val="single" w:color="auto" w:sz="4" w:space="0"/>
              <w:right w:val="single" w:color="auto" w:sz="4" w:space="0"/>
            </w:tcBorders>
            <w:shd w:val="clear" w:color="auto" w:fill="auto"/>
            <w:vAlign w:val="center"/>
          </w:tcPr>
          <w:p w14:paraId="2A7C9CDC">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项</w:t>
            </w:r>
          </w:p>
        </w:tc>
        <w:tc>
          <w:tcPr>
            <w:tcW w:w="419" w:type="pct"/>
            <w:tcBorders>
              <w:top w:val="nil"/>
              <w:left w:val="nil"/>
              <w:bottom w:val="single" w:color="auto" w:sz="4" w:space="0"/>
              <w:right w:val="single" w:color="auto" w:sz="4" w:space="0"/>
            </w:tcBorders>
            <w:shd w:val="clear" w:color="auto" w:fill="auto"/>
            <w:vAlign w:val="center"/>
          </w:tcPr>
          <w:p w14:paraId="03F74AE8">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1590" w:type="pct"/>
            <w:vMerge w:val="continue"/>
            <w:tcBorders>
              <w:top w:val="nil"/>
              <w:left w:val="single" w:color="auto" w:sz="4" w:space="0"/>
              <w:bottom w:val="single" w:color="000000" w:sz="4" w:space="0"/>
              <w:right w:val="double" w:color="auto" w:sz="6" w:space="0"/>
            </w:tcBorders>
            <w:vAlign w:val="center"/>
          </w:tcPr>
          <w:p w14:paraId="43E580EC">
            <w:pPr>
              <w:widowControl/>
              <w:spacing w:line="360" w:lineRule="exact"/>
              <w:jc w:val="left"/>
              <w:rPr>
                <w:rFonts w:ascii="宋体" w:hAnsi="宋体" w:eastAsia="宋体" w:cs="宋体"/>
                <w:color w:val="000000" w:themeColor="text1"/>
                <w:kern w:val="0"/>
                <w:sz w:val="24"/>
                <w14:textFill>
                  <w14:solidFill>
                    <w14:schemeClr w14:val="tx1"/>
                  </w14:solidFill>
                </w14:textFill>
              </w:rPr>
            </w:pPr>
          </w:p>
        </w:tc>
      </w:tr>
      <w:tr w14:paraId="30756C78">
        <w:tblPrEx>
          <w:tblCellMar>
            <w:top w:w="0" w:type="dxa"/>
            <w:left w:w="108" w:type="dxa"/>
            <w:bottom w:w="0" w:type="dxa"/>
            <w:right w:w="108" w:type="dxa"/>
          </w:tblCellMar>
        </w:tblPrEx>
        <w:trPr>
          <w:trHeight w:val="270" w:hRule="atLeast"/>
        </w:trPr>
        <w:tc>
          <w:tcPr>
            <w:tcW w:w="574" w:type="pct"/>
            <w:tcBorders>
              <w:top w:val="nil"/>
              <w:left w:val="double" w:color="auto" w:sz="6" w:space="0"/>
              <w:bottom w:val="single" w:color="auto" w:sz="4" w:space="0"/>
              <w:right w:val="single" w:color="auto" w:sz="4" w:space="0"/>
            </w:tcBorders>
            <w:shd w:val="clear" w:color="auto" w:fill="auto"/>
            <w:vAlign w:val="center"/>
          </w:tcPr>
          <w:p w14:paraId="69F9D45D">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2-2-9</w:t>
            </w:r>
          </w:p>
        </w:tc>
        <w:tc>
          <w:tcPr>
            <w:tcW w:w="1996" w:type="pct"/>
            <w:tcBorders>
              <w:top w:val="nil"/>
              <w:left w:val="nil"/>
              <w:bottom w:val="single" w:color="auto" w:sz="4" w:space="0"/>
              <w:right w:val="single" w:color="auto" w:sz="4" w:space="0"/>
            </w:tcBorders>
            <w:shd w:val="clear" w:color="auto" w:fill="auto"/>
            <w:vAlign w:val="center"/>
          </w:tcPr>
          <w:p w14:paraId="5BF79B16">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水管、阀门、风管、风阀、风口的维修维护</w:t>
            </w:r>
          </w:p>
        </w:tc>
        <w:tc>
          <w:tcPr>
            <w:tcW w:w="419" w:type="pct"/>
            <w:tcBorders>
              <w:top w:val="nil"/>
              <w:left w:val="nil"/>
              <w:bottom w:val="single" w:color="auto" w:sz="4" w:space="0"/>
              <w:right w:val="single" w:color="auto" w:sz="4" w:space="0"/>
            </w:tcBorders>
            <w:shd w:val="clear" w:color="auto" w:fill="auto"/>
            <w:vAlign w:val="center"/>
          </w:tcPr>
          <w:p w14:paraId="172DE4A1">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项</w:t>
            </w:r>
          </w:p>
        </w:tc>
        <w:tc>
          <w:tcPr>
            <w:tcW w:w="419" w:type="pct"/>
            <w:tcBorders>
              <w:top w:val="nil"/>
              <w:left w:val="nil"/>
              <w:bottom w:val="single" w:color="auto" w:sz="4" w:space="0"/>
              <w:right w:val="single" w:color="auto" w:sz="4" w:space="0"/>
            </w:tcBorders>
            <w:shd w:val="clear" w:color="auto" w:fill="auto"/>
            <w:vAlign w:val="center"/>
          </w:tcPr>
          <w:p w14:paraId="718A4D77">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1590" w:type="pct"/>
            <w:vMerge w:val="continue"/>
            <w:tcBorders>
              <w:top w:val="nil"/>
              <w:left w:val="single" w:color="auto" w:sz="4" w:space="0"/>
              <w:bottom w:val="single" w:color="000000" w:sz="4" w:space="0"/>
              <w:right w:val="double" w:color="auto" w:sz="6" w:space="0"/>
            </w:tcBorders>
            <w:vAlign w:val="center"/>
          </w:tcPr>
          <w:p w14:paraId="6073280D">
            <w:pPr>
              <w:widowControl/>
              <w:spacing w:line="360" w:lineRule="exact"/>
              <w:jc w:val="left"/>
              <w:rPr>
                <w:rFonts w:ascii="宋体" w:hAnsi="宋体" w:eastAsia="宋体" w:cs="宋体"/>
                <w:color w:val="000000" w:themeColor="text1"/>
                <w:kern w:val="0"/>
                <w:sz w:val="24"/>
                <w14:textFill>
                  <w14:solidFill>
                    <w14:schemeClr w14:val="tx1"/>
                  </w14:solidFill>
                </w14:textFill>
              </w:rPr>
            </w:pPr>
          </w:p>
        </w:tc>
      </w:tr>
      <w:tr w14:paraId="6A6F864B">
        <w:tblPrEx>
          <w:tblCellMar>
            <w:top w:w="0" w:type="dxa"/>
            <w:left w:w="108" w:type="dxa"/>
            <w:bottom w:w="0" w:type="dxa"/>
            <w:right w:w="108" w:type="dxa"/>
          </w:tblCellMar>
        </w:tblPrEx>
        <w:trPr>
          <w:trHeight w:val="270" w:hRule="atLeast"/>
        </w:trPr>
        <w:tc>
          <w:tcPr>
            <w:tcW w:w="574" w:type="pct"/>
            <w:tcBorders>
              <w:top w:val="nil"/>
              <w:left w:val="double" w:color="auto" w:sz="6" w:space="0"/>
              <w:bottom w:val="single" w:color="auto" w:sz="4" w:space="0"/>
              <w:right w:val="single" w:color="auto" w:sz="4" w:space="0"/>
            </w:tcBorders>
            <w:shd w:val="clear" w:color="auto" w:fill="auto"/>
            <w:vAlign w:val="center"/>
          </w:tcPr>
          <w:p w14:paraId="0CA4ED04">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2-2-10</w:t>
            </w:r>
          </w:p>
        </w:tc>
        <w:tc>
          <w:tcPr>
            <w:tcW w:w="1996" w:type="pct"/>
            <w:tcBorders>
              <w:top w:val="nil"/>
              <w:left w:val="nil"/>
              <w:bottom w:val="single" w:color="auto" w:sz="4" w:space="0"/>
              <w:right w:val="single" w:color="auto" w:sz="4" w:space="0"/>
            </w:tcBorders>
            <w:shd w:val="clear" w:color="auto" w:fill="auto"/>
            <w:vAlign w:val="center"/>
          </w:tcPr>
          <w:p w14:paraId="1776AD6A">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办公及新风冷源系统维修维护</w:t>
            </w:r>
          </w:p>
        </w:tc>
        <w:tc>
          <w:tcPr>
            <w:tcW w:w="419" w:type="pct"/>
            <w:tcBorders>
              <w:top w:val="nil"/>
              <w:left w:val="nil"/>
              <w:bottom w:val="single" w:color="auto" w:sz="4" w:space="0"/>
              <w:right w:val="single" w:color="auto" w:sz="4" w:space="0"/>
            </w:tcBorders>
            <w:shd w:val="clear" w:color="auto" w:fill="auto"/>
            <w:vAlign w:val="center"/>
          </w:tcPr>
          <w:p w14:paraId="775A2A70">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项</w:t>
            </w:r>
          </w:p>
        </w:tc>
        <w:tc>
          <w:tcPr>
            <w:tcW w:w="419" w:type="pct"/>
            <w:tcBorders>
              <w:top w:val="nil"/>
              <w:left w:val="nil"/>
              <w:bottom w:val="single" w:color="auto" w:sz="4" w:space="0"/>
              <w:right w:val="single" w:color="auto" w:sz="4" w:space="0"/>
            </w:tcBorders>
            <w:shd w:val="clear" w:color="auto" w:fill="auto"/>
            <w:vAlign w:val="center"/>
          </w:tcPr>
          <w:p w14:paraId="25451F68">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1590" w:type="pct"/>
            <w:vMerge w:val="continue"/>
            <w:tcBorders>
              <w:top w:val="nil"/>
              <w:left w:val="single" w:color="auto" w:sz="4" w:space="0"/>
              <w:bottom w:val="single" w:color="000000" w:sz="4" w:space="0"/>
              <w:right w:val="double" w:color="auto" w:sz="6" w:space="0"/>
            </w:tcBorders>
            <w:vAlign w:val="center"/>
          </w:tcPr>
          <w:p w14:paraId="75B2AEF9">
            <w:pPr>
              <w:widowControl/>
              <w:spacing w:line="360" w:lineRule="exact"/>
              <w:jc w:val="left"/>
              <w:rPr>
                <w:rFonts w:ascii="宋体" w:hAnsi="宋体" w:eastAsia="宋体" w:cs="宋体"/>
                <w:color w:val="000000" w:themeColor="text1"/>
                <w:kern w:val="0"/>
                <w:sz w:val="24"/>
                <w14:textFill>
                  <w14:solidFill>
                    <w14:schemeClr w14:val="tx1"/>
                  </w14:solidFill>
                </w14:textFill>
              </w:rPr>
            </w:pPr>
          </w:p>
        </w:tc>
      </w:tr>
      <w:tr w14:paraId="4567E0C0">
        <w:tblPrEx>
          <w:tblCellMar>
            <w:top w:w="0" w:type="dxa"/>
            <w:left w:w="108" w:type="dxa"/>
            <w:bottom w:w="0" w:type="dxa"/>
            <w:right w:w="108" w:type="dxa"/>
          </w:tblCellMar>
        </w:tblPrEx>
        <w:trPr>
          <w:trHeight w:val="270" w:hRule="atLeast"/>
        </w:trPr>
        <w:tc>
          <w:tcPr>
            <w:tcW w:w="574" w:type="pct"/>
            <w:tcBorders>
              <w:top w:val="nil"/>
              <w:left w:val="double" w:color="auto" w:sz="6" w:space="0"/>
              <w:bottom w:val="single" w:color="auto" w:sz="4" w:space="0"/>
              <w:right w:val="single" w:color="auto" w:sz="4" w:space="0"/>
            </w:tcBorders>
            <w:shd w:val="clear" w:color="auto" w:fill="auto"/>
            <w:vAlign w:val="center"/>
          </w:tcPr>
          <w:p w14:paraId="7F38D5D8">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2-2-11</w:t>
            </w:r>
          </w:p>
        </w:tc>
        <w:tc>
          <w:tcPr>
            <w:tcW w:w="1996" w:type="pct"/>
            <w:tcBorders>
              <w:top w:val="nil"/>
              <w:left w:val="nil"/>
              <w:bottom w:val="single" w:color="auto" w:sz="4" w:space="0"/>
              <w:right w:val="single" w:color="auto" w:sz="4" w:space="0"/>
            </w:tcBorders>
            <w:shd w:val="clear" w:color="auto" w:fill="auto"/>
            <w:vAlign w:val="center"/>
          </w:tcPr>
          <w:p w14:paraId="3CC5BB56">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制冷系统运行及自控系统维修维护</w:t>
            </w:r>
          </w:p>
        </w:tc>
        <w:tc>
          <w:tcPr>
            <w:tcW w:w="419" w:type="pct"/>
            <w:tcBorders>
              <w:top w:val="nil"/>
              <w:left w:val="nil"/>
              <w:bottom w:val="single" w:color="auto" w:sz="4" w:space="0"/>
              <w:right w:val="single" w:color="auto" w:sz="4" w:space="0"/>
            </w:tcBorders>
            <w:shd w:val="clear" w:color="auto" w:fill="auto"/>
            <w:vAlign w:val="center"/>
          </w:tcPr>
          <w:p w14:paraId="56949D48">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项</w:t>
            </w:r>
          </w:p>
        </w:tc>
        <w:tc>
          <w:tcPr>
            <w:tcW w:w="419" w:type="pct"/>
            <w:tcBorders>
              <w:top w:val="nil"/>
              <w:left w:val="nil"/>
              <w:bottom w:val="single" w:color="auto" w:sz="4" w:space="0"/>
              <w:right w:val="single" w:color="auto" w:sz="4" w:space="0"/>
            </w:tcBorders>
            <w:shd w:val="clear" w:color="auto" w:fill="auto"/>
            <w:vAlign w:val="center"/>
          </w:tcPr>
          <w:p w14:paraId="04254ED8">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1590" w:type="pct"/>
            <w:vMerge w:val="continue"/>
            <w:tcBorders>
              <w:top w:val="nil"/>
              <w:left w:val="single" w:color="auto" w:sz="4" w:space="0"/>
              <w:bottom w:val="single" w:color="000000" w:sz="4" w:space="0"/>
              <w:right w:val="double" w:color="auto" w:sz="6" w:space="0"/>
            </w:tcBorders>
            <w:vAlign w:val="center"/>
          </w:tcPr>
          <w:p w14:paraId="54BEB44E">
            <w:pPr>
              <w:widowControl/>
              <w:spacing w:line="360" w:lineRule="exact"/>
              <w:jc w:val="left"/>
              <w:rPr>
                <w:rFonts w:ascii="宋体" w:hAnsi="宋体" w:eastAsia="宋体" w:cs="宋体"/>
                <w:color w:val="000000" w:themeColor="text1"/>
                <w:kern w:val="0"/>
                <w:sz w:val="24"/>
                <w14:textFill>
                  <w14:solidFill>
                    <w14:schemeClr w14:val="tx1"/>
                  </w14:solidFill>
                </w14:textFill>
              </w:rPr>
            </w:pPr>
          </w:p>
        </w:tc>
      </w:tr>
      <w:tr w14:paraId="37D605FB">
        <w:tblPrEx>
          <w:tblCellMar>
            <w:top w:w="0" w:type="dxa"/>
            <w:left w:w="108" w:type="dxa"/>
            <w:bottom w:w="0" w:type="dxa"/>
            <w:right w:w="108" w:type="dxa"/>
          </w:tblCellMar>
        </w:tblPrEx>
        <w:trPr>
          <w:trHeight w:val="270" w:hRule="atLeast"/>
        </w:trPr>
        <w:tc>
          <w:tcPr>
            <w:tcW w:w="574" w:type="pct"/>
            <w:tcBorders>
              <w:top w:val="nil"/>
              <w:left w:val="double" w:color="auto" w:sz="6" w:space="0"/>
              <w:bottom w:val="single" w:color="auto" w:sz="4" w:space="0"/>
              <w:right w:val="single" w:color="auto" w:sz="4" w:space="0"/>
            </w:tcBorders>
            <w:shd w:val="clear" w:color="000000" w:fill="DDEBF7"/>
            <w:vAlign w:val="center"/>
          </w:tcPr>
          <w:p w14:paraId="7FBA06BE">
            <w:pPr>
              <w:widowControl/>
              <w:spacing w:line="360" w:lineRule="exact"/>
              <w:jc w:val="center"/>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14:textFill>
                  <w14:solidFill>
                    <w14:schemeClr w14:val="tx1"/>
                  </w14:solidFill>
                </w14:textFill>
              </w:rPr>
              <w:t>2-3</w:t>
            </w:r>
          </w:p>
        </w:tc>
        <w:tc>
          <w:tcPr>
            <w:tcW w:w="1996" w:type="pct"/>
            <w:tcBorders>
              <w:top w:val="nil"/>
              <w:left w:val="nil"/>
              <w:bottom w:val="single" w:color="auto" w:sz="4" w:space="0"/>
              <w:right w:val="single" w:color="auto" w:sz="4" w:space="0"/>
            </w:tcBorders>
            <w:shd w:val="clear" w:color="000000" w:fill="DDEBF7"/>
            <w:vAlign w:val="center"/>
          </w:tcPr>
          <w:p w14:paraId="5954C810">
            <w:pPr>
              <w:widowControl/>
              <w:spacing w:line="360" w:lineRule="exact"/>
              <w:jc w:val="left"/>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14:textFill>
                  <w14:solidFill>
                    <w14:schemeClr w14:val="tx1"/>
                  </w14:solidFill>
                </w14:textFill>
              </w:rPr>
              <w:t>电气系统维修维护</w:t>
            </w:r>
          </w:p>
        </w:tc>
        <w:tc>
          <w:tcPr>
            <w:tcW w:w="419" w:type="pct"/>
            <w:tcBorders>
              <w:top w:val="nil"/>
              <w:left w:val="nil"/>
              <w:bottom w:val="single" w:color="auto" w:sz="4" w:space="0"/>
              <w:right w:val="single" w:color="auto" w:sz="4" w:space="0"/>
            </w:tcBorders>
            <w:shd w:val="clear" w:color="000000" w:fill="DDEBF7"/>
            <w:vAlign w:val="center"/>
          </w:tcPr>
          <w:p w14:paraId="36C94491">
            <w:pPr>
              <w:widowControl/>
              <w:spacing w:line="360" w:lineRule="exact"/>
              <w:jc w:val="center"/>
              <w:rPr>
                <w:rFonts w:ascii="宋体" w:hAnsi="宋体" w:eastAsia="宋体" w:cs="宋体"/>
                <w:b/>
                <w:bCs/>
                <w:color w:val="000000" w:themeColor="text1"/>
                <w:kern w:val="0"/>
                <w:sz w:val="24"/>
                <w14:textFill>
                  <w14:solidFill>
                    <w14:schemeClr w14:val="tx1"/>
                  </w14:solidFill>
                </w14:textFill>
              </w:rPr>
            </w:pPr>
          </w:p>
        </w:tc>
        <w:tc>
          <w:tcPr>
            <w:tcW w:w="419" w:type="pct"/>
            <w:tcBorders>
              <w:top w:val="nil"/>
              <w:left w:val="nil"/>
              <w:bottom w:val="single" w:color="auto" w:sz="4" w:space="0"/>
              <w:right w:val="single" w:color="auto" w:sz="4" w:space="0"/>
            </w:tcBorders>
            <w:shd w:val="clear" w:color="000000" w:fill="DDEBF7"/>
            <w:vAlign w:val="center"/>
          </w:tcPr>
          <w:p w14:paraId="40540406">
            <w:pPr>
              <w:widowControl/>
              <w:spacing w:line="360" w:lineRule="exact"/>
              <w:jc w:val="center"/>
              <w:rPr>
                <w:rFonts w:ascii="宋体" w:hAnsi="宋体" w:eastAsia="宋体" w:cs="宋体"/>
                <w:b/>
                <w:bCs/>
                <w:color w:val="000000" w:themeColor="text1"/>
                <w:kern w:val="0"/>
                <w:sz w:val="24"/>
                <w14:textFill>
                  <w14:solidFill>
                    <w14:schemeClr w14:val="tx1"/>
                  </w14:solidFill>
                </w14:textFill>
              </w:rPr>
            </w:pPr>
          </w:p>
        </w:tc>
        <w:tc>
          <w:tcPr>
            <w:tcW w:w="1590" w:type="pct"/>
            <w:tcBorders>
              <w:top w:val="nil"/>
              <w:left w:val="nil"/>
              <w:bottom w:val="single" w:color="auto" w:sz="4" w:space="0"/>
              <w:right w:val="double" w:color="auto" w:sz="6" w:space="0"/>
            </w:tcBorders>
            <w:shd w:val="clear" w:color="000000" w:fill="DDEBF7"/>
            <w:vAlign w:val="center"/>
          </w:tcPr>
          <w:p w14:paraId="573E2BB2">
            <w:pPr>
              <w:widowControl/>
              <w:spacing w:line="360" w:lineRule="exact"/>
              <w:jc w:val="left"/>
              <w:rPr>
                <w:rFonts w:ascii="宋体" w:hAnsi="宋体" w:eastAsia="宋体" w:cs="宋体"/>
                <w:b/>
                <w:bCs/>
                <w:color w:val="000000" w:themeColor="text1"/>
                <w:kern w:val="0"/>
                <w:sz w:val="24"/>
                <w14:textFill>
                  <w14:solidFill>
                    <w14:schemeClr w14:val="tx1"/>
                  </w14:solidFill>
                </w14:textFill>
              </w:rPr>
            </w:pPr>
          </w:p>
        </w:tc>
      </w:tr>
      <w:tr w14:paraId="22E78ADC">
        <w:tblPrEx>
          <w:tblCellMar>
            <w:top w:w="0" w:type="dxa"/>
            <w:left w:w="108" w:type="dxa"/>
            <w:bottom w:w="0" w:type="dxa"/>
            <w:right w:w="108" w:type="dxa"/>
          </w:tblCellMar>
        </w:tblPrEx>
        <w:trPr>
          <w:trHeight w:val="270" w:hRule="atLeast"/>
        </w:trPr>
        <w:tc>
          <w:tcPr>
            <w:tcW w:w="574" w:type="pct"/>
            <w:tcBorders>
              <w:top w:val="nil"/>
              <w:left w:val="double" w:color="auto" w:sz="6" w:space="0"/>
              <w:bottom w:val="single" w:color="auto" w:sz="4" w:space="0"/>
              <w:right w:val="single" w:color="auto" w:sz="4" w:space="0"/>
            </w:tcBorders>
            <w:shd w:val="clear" w:color="auto" w:fill="auto"/>
            <w:vAlign w:val="center"/>
          </w:tcPr>
          <w:p w14:paraId="4ED9C48A">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2-3-1</w:t>
            </w:r>
          </w:p>
        </w:tc>
        <w:tc>
          <w:tcPr>
            <w:tcW w:w="1996" w:type="pct"/>
            <w:tcBorders>
              <w:top w:val="nil"/>
              <w:left w:val="nil"/>
              <w:bottom w:val="single" w:color="auto" w:sz="4" w:space="0"/>
              <w:right w:val="single" w:color="auto" w:sz="4" w:space="0"/>
            </w:tcBorders>
            <w:shd w:val="clear" w:color="auto" w:fill="auto"/>
            <w:vAlign w:val="center"/>
          </w:tcPr>
          <w:p w14:paraId="5ED7E64E">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高压柜维修维护</w:t>
            </w:r>
          </w:p>
        </w:tc>
        <w:tc>
          <w:tcPr>
            <w:tcW w:w="419" w:type="pct"/>
            <w:tcBorders>
              <w:top w:val="nil"/>
              <w:left w:val="nil"/>
              <w:bottom w:val="single" w:color="auto" w:sz="4" w:space="0"/>
              <w:right w:val="single" w:color="auto" w:sz="4" w:space="0"/>
            </w:tcBorders>
            <w:shd w:val="clear" w:color="auto" w:fill="auto"/>
            <w:vAlign w:val="center"/>
          </w:tcPr>
          <w:p w14:paraId="3EE802E6">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项</w:t>
            </w:r>
          </w:p>
        </w:tc>
        <w:tc>
          <w:tcPr>
            <w:tcW w:w="419" w:type="pct"/>
            <w:tcBorders>
              <w:top w:val="nil"/>
              <w:left w:val="nil"/>
              <w:bottom w:val="single" w:color="auto" w:sz="4" w:space="0"/>
              <w:right w:val="single" w:color="auto" w:sz="4" w:space="0"/>
            </w:tcBorders>
            <w:shd w:val="clear" w:color="auto" w:fill="auto"/>
            <w:vAlign w:val="center"/>
          </w:tcPr>
          <w:p w14:paraId="662533F6">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1590" w:type="pct"/>
            <w:vMerge w:val="restart"/>
            <w:tcBorders>
              <w:top w:val="nil"/>
              <w:left w:val="single" w:color="auto" w:sz="4" w:space="0"/>
              <w:bottom w:val="single" w:color="000000" w:sz="4" w:space="0"/>
              <w:right w:val="double" w:color="auto" w:sz="6" w:space="0"/>
            </w:tcBorders>
            <w:shd w:val="clear" w:color="auto" w:fill="auto"/>
            <w:vAlign w:val="center"/>
          </w:tcPr>
          <w:p w14:paraId="5551F0A1">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详细技术要求见技术规范书第4.3.1.3章“</w:t>
            </w:r>
            <w:r>
              <w:rPr>
                <w:rFonts w:hint="eastAsia" w:ascii="宋体" w:hAnsi="宋体" w:eastAsia="宋体" w:cs="宋体"/>
                <w:color w:val="000000" w:themeColor="text1"/>
                <w:sz w:val="24"/>
                <w14:textFill>
                  <w14:solidFill>
                    <w14:schemeClr w14:val="tx1"/>
                  </w14:solidFill>
                </w14:textFill>
              </w:rPr>
              <w:t>电气系统维修维护要求</w:t>
            </w:r>
            <w:r>
              <w:rPr>
                <w:rFonts w:hint="eastAsia" w:ascii="宋体" w:hAnsi="宋体" w:eastAsia="宋体" w:cs="宋体"/>
                <w:color w:val="000000" w:themeColor="text1"/>
                <w:kern w:val="0"/>
                <w:sz w:val="24"/>
                <w14:textFill>
                  <w14:solidFill>
                    <w14:schemeClr w14:val="tx1"/>
                  </w14:solidFill>
                </w14:textFill>
              </w:rPr>
              <w:t>”</w:t>
            </w:r>
          </w:p>
        </w:tc>
      </w:tr>
      <w:tr w14:paraId="3CDE3FCD">
        <w:tblPrEx>
          <w:tblCellMar>
            <w:top w:w="0" w:type="dxa"/>
            <w:left w:w="108" w:type="dxa"/>
            <w:bottom w:w="0" w:type="dxa"/>
            <w:right w:w="108" w:type="dxa"/>
          </w:tblCellMar>
        </w:tblPrEx>
        <w:trPr>
          <w:trHeight w:val="270" w:hRule="atLeast"/>
        </w:trPr>
        <w:tc>
          <w:tcPr>
            <w:tcW w:w="574" w:type="pct"/>
            <w:tcBorders>
              <w:top w:val="nil"/>
              <w:left w:val="double" w:color="auto" w:sz="6" w:space="0"/>
              <w:bottom w:val="single" w:color="auto" w:sz="4" w:space="0"/>
              <w:right w:val="single" w:color="auto" w:sz="4" w:space="0"/>
            </w:tcBorders>
            <w:shd w:val="clear" w:color="auto" w:fill="auto"/>
            <w:vAlign w:val="center"/>
          </w:tcPr>
          <w:p w14:paraId="3B2E15BB">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2-3-2</w:t>
            </w:r>
          </w:p>
        </w:tc>
        <w:tc>
          <w:tcPr>
            <w:tcW w:w="1996" w:type="pct"/>
            <w:tcBorders>
              <w:top w:val="nil"/>
              <w:left w:val="nil"/>
              <w:bottom w:val="single" w:color="auto" w:sz="4" w:space="0"/>
              <w:right w:val="single" w:color="auto" w:sz="4" w:space="0"/>
            </w:tcBorders>
            <w:shd w:val="clear" w:color="auto" w:fill="auto"/>
            <w:vAlign w:val="center"/>
          </w:tcPr>
          <w:p w14:paraId="0A68F644">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变压器维修维护</w:t>
            </w:r>
          </w:p>
        </w:tc>
        <w:tc>
          <w:tcPr>
            <w:tcW w:w="419" w:type="pct"/>
            <w:tcBorders>
              <w:top w:val="nil"/>
              <w:left w:val="nil"/>
              <w:bottom w:val="single" w:color="auto" w:sz="4" w:space="0"/>
              <w:right w:val="single" w:color="auto" w:sz="4" w:space="0"/>
            </w:tcBorders>
            <w:shd w:val="clear" w:color="auto" w:fill="auto"/>
            <w:vAlign w:val="center"/>
          </w:tcPr>
          <w:p w14:paraId="7A5F9D78">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项</w:t>
            </w:r>
          </w:p>
        </w:tc>
        <w:tc>
          <w:tcPr>
            <w:tcW w:w="419" w:type="pct"/>
            <w:tcBorders>
              <w:top w:val="nil"/>
              <w:left w:val="nil"/>
              <w:bottom w:val="single" w:color="auto" w:sz="4" w:space="0"/>
              <w:right w:val="single" w:color="auto" w:sz="4" w:space="0"/>
            </w:tcBorders>
            <w:shd w:val="clear" w:color="auto" w:fill="auto"/>
            <w:vAlign w:val="center"/>
          </w:tcPr>
          <w:p w14:paraId="7411EDDE">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1590" w:type="pct"/>
            <w:vMerge w:val="continue"/>
            <w:tcBorders>
              <w:top w:val="nil"/>
              <w:left w:val="single" w:color="auto" w:sz="4" w:space="0"/>
              <w:bottom w:val="single" w:color="000000" w:sz="4" w:space="0"/>
              <w:right w:val="double" w:color="auto" w:sz="6" w:space="0"/>
            </w:tcBorders>
            <w:vAlign w:val="center"/>
          </w:tcPr>
          <w:p w14:paraId="15014E47">
            <w:pPr>
              <w:widowControl/>
              <w:spacing w:line="360" w:lineRule="exact"/>
              <w:jc w:val="left"/>
              <w:rPr>
                <w:rFonts w:ascii="宋体" w:hAnsi="宋体" w:eastAsia="宋体" w:cs="宋体"/>
                <w:color w:val="000000" w:themeColor="text1"/>
                <w:kern w:val="0"/>
                <w:sz w:val="24"/>
                <w14:textFill>
                  <w14:solidFill>
                    <w14:schemeClr w14:val="tx1"/>
                  </w14:solidFill>
                </w14:textFill>
              </w:rPr>
            </w:pPr>
          </w:p>
        </w:tc>
      </w:tr>
      <w:tr w14:paraId="1C5B714A">
        <w:tblPrEx>
          <w:tblCellMar>
            <w:top w:w="0" w:type="dxa"/>
            <w:left w:w="108" w:type="dxa"/>
            <w:bottom w:w="0" w:type="dxa"/>
            <w:right w:w="108" w:type="dxa"/>
          </w:tblCellMar>
        </w:tblPrEx>
        <w:trPr>
          <w:trHeight w:val="270" w:hRule="atLeast"/>
        </w:trPr>
        <w:tc>
          <w:tcPr>
            <w:tcW w:w="574" w:type="pct"/>
            <w:tcBorders>
              <w:top w:val="nil"/>
              <w:left w:val="double" w:color="auto" w:sz="6" w:space="0"/>
              <w:bottom w:val="single" w:color="auto" w:sz="4" w:space="0"/>
              <w:right w:val="single" w:color="auto" w:sz="4" w:space="0"/>
            </w:tcBorders>
            <w:shd w:val="clear" w:color="auto" w:fill="auto"/>
            <w:vAlign w:val="center"/>
          </w:tcPr>
          <w:p w14:paraId="049A533D">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2-3-3</w:t>
            </w:r>
          </w:p>
        </w:tc>
        <w:tc>
          <w:tcPr>
            <w:tcW w:w="1996" w:type="pct"/>
            <w:tcBorders>
              <w:top w:val="nil"/>
              <w:left w:val="nil"/>
              <w:bottom w:val="single" w:color="auto" w:sz="4" w:space="0"/>
              <w:right w:val="single" w:color="auto" w:sz="4" w:space="0"/>
            </w:tcBorders>
            <w:shd w:val="clear" w:color="auto" w:fill="auto"/>
            <w:vAlign w:val="center"/>
          </w:tcPr>
          <w:p w14:paraId="705D215C">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低压配电柜维修维护</w:t>
            </w:r>
          </w:p>
        </w:tc>
        <w:tc>
          <w:tcPr>
            <w:tcW w:w="419" w:type="pct"/>
            <w:tcBorders>
              <w:top w:val="nil"/>
              <w:left w:val="nil"/>
              <w:bottom w:val="single" w:color="auto" w:sz="4" w:space="0"/>
              <w:right w:val="single" w:color="auto" w:sz="4" w:space="0"/>
            </w:tcBorders>
            <w:shd w:val="clear" w:color="auto" w:fill="auto"/>
            <w:vAlign w:val="center"/>
          </w:tcPr>
          <w:p w14:paraId="65E3F3A4">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项</w:t>
            </w:r>
          </w:p>
        </w:tc>
        <w:tc>
          <w:tcPr>
            <w:tcW w:w="419" w:type="pct"/>
            <w:tcBorders>
              <w:top w:val="nil"/>
              <w:left w:val="nil"/>
              <w:bottom w:val="single" w:color="auto" w:sz="4" w:space="0"/>
              <w:right w:val="single" w:color="auto" w:sz="4" w:space="0"/>
            </w:tcBorders>
            <w:shd w:val="clear" w:color="auto" w:fill="auto"/>
            <w:vAlign w:val="center"/>
          </w:tcPr>
          <w:p w14:paraId="4284EEB8">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1590" w:type="pct"/>
            <w:vMerge w:val="continue"/>
            <w:tcBorders>
              <w:top w:val="nil"/>
              <w:left w:val="single" w:color="auto" w:sz="4" w:space="0"/>
              <w:bottom w:val="single" w:color="000000" w:sz="4" w:space="0"/>
              <w:right w:val="double" w:color="auto" w:sz="6" w:space="0"/>
            </w:tcBorders>
            <w:vAlign w:val="center"/>
          </w:tcPr>
          <w:p w14:paraId="5B6F3F56">
            <w:pPr>
              <w:widowControl/>
              <w:spacing w:line="360" w:lineRule="exact"/>
              <w:jc w:val="left"/>
              <w:rPr>
                <w:rFonts w:ascii="宋体" w:hAnsi="宋体" w:eastAsia="宋体" w:cs="宋体"/>
                <w:color w:val="000000" w:themeColor="text1"/>
                <w:kern w:val="0"/>
                <w:sz w:val="24"/>
                <w14:textFill>
                  <w14:solidFill>
                    <w14:schemeClr w14:val="tx1"/>
                  </w14:solidFill>
                </w14:textFill>
              </w:rPr>
            </w:pPr>
          </w:p>
        </w:tc>
      </w:tr>
      <w:tr w14:paraId="692E554E">
        <w:tblPrEx>
          <w:tblCellMar>
            <w:top w:w="0" w:type="dxa"/>
            <w:left w:w="108" w:type="dxa"/>
            <w:bottom w:w="0" w:type="dxa"/>
            <w:right w:w="108" w:type="dxa"/>
          </w:tblCellMar>
        </w:tblPrEx>
        <w:trPr>
          <w:trHeight w:val="270" w:hRule="atLeast"/>
        </w:trPr>
        <w:tc>
          <w:tcPr>
            <w:tcW w:w="574" w:type="pct"/>
            <w:tcBorders>
              <w:top w:val="nil"/>
              <w:left w:val="double" w:color="auto" w:sz="6" w:space="0"/>
              <w:bottom w:val="single" w:color="auto" w:sz="4" w:space="0"/>
              <w:right w:val="single" w:color="auto" w:sz="4" w:space="0"/>
            </w:tcBorders>
            <w:shd w:val="clear" w:color="auto" w:fill="auto"/>
            <w:vAlign w:val="center"/>
          </w:tcPr>
          <w:p w14:paraId="7BF31465">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2-3-4</w:t>
            </w:r>
          </w:p>
        </w:tc>
        <w:tc>
          <w:tcPr>
            <w:tcW w:w="1996" w:type="pct"/>
            <w:tcBorders>
              <w:top w:val="nil"/>
              <w:left w:val="nil"/>
              <w:bottom w:val="single" w:color="auto" w:sz="4" w:space="0"/>
              <w:right w:val="single" w:color="auto" w:sz="4" w:space="0"/>
            </w:tcBorders>
            <w:shd w:val="clear" w:color="auto" w:fill="auto"/>
            <w:vAlign w:val="center"/>
          </w:tcPr>
          <w:p w14:paraId="524A76C7">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微模块UPS维修维护</w:t>
            </w:r>
          </w:p>
        </w:tc>
        <w:tc>
          <w:tcPr>
            <w:tcW w:w="419" w:type="pct"/>
            <w:tcBorders>
              <w:top w:val="nil"/>
              <w:left w:val="nil"/>
              <w:bottom w:val="single" w:color="auto" w:sz="4" w:space="0"/>
              <w:right w:val="single" w:color="auto" w:sz="4" w:space="0"/>
            </w:tcBorders>
            <w:shd w:val="clear" w:color="auto" w:fill="auto"/>
            <w:vAlign w:val="center"/>
          </w:tcPr>
          <w:p w14:paraId="062D860A">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项</w:t>
            </w:r>
          </w:p>
        </w:tc>
        <w:tc>
          <w:tcPr>
            <w:tcW w:w="419" w:type="pct"/>
            <w:tcBorders>
              <w:top w:val="nil"/>
              <w:left w:val="nil"/>
              <w:bottom w:val="single" w:color="auto" w:sz="4" w:space="0"/>
              <w:right w:val="single" w:color="auto" w:sz="4" w:space="0"/>
            </w:tcBorders>
            <w:shd w:val="clear" w:color="auto" w:fill="auto"/>
            <w:vAlign w:val="center"/>
          </w:tcPr>
          <w:p w14:paraId="2FF11BF0">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1590" w:type="pct"/>
            <w:vMerge w:val="continue"/>
            <w:tcBorders>
              <w:top w:val="nil"/>
              <w:left w:val="single" w:color="auto" w:sz="4" w:space="0"/>
              <w:bottom w:val="single" w:color="000000" w:sz="4" w:space="0"/>
              <w:right w:val="double" w:color="auto" w:sz="6" w:space="0"/>
            </w:tcBorders>
            <w:vAlign w:val="center"/>
          </w:tcPr>
          <w:p w14:paraId="69BBD75E">
            <w:pPr>
              <w:widowControl/>
              <w:spacing w:line="360" w:lineRule="exact"/>
              <w:jc w:val="left"/>
              <w:rPr>
                <w:rFonts w:ascii="宋体" w:hAnsi="宋体" w:eastAsia="宋体" w:cs="宋体"/>
                <w:color w:val="000000" w:themeColor="text1"/>
                <w:kern w:val="0"/>
                <w:sz w:val="24"/>
                <w14:textFill>
                  <w14:solidFill>
                    <w14:schemeClr w14:val="tx1"/>
                  </w14:solidFill>
                </w14:textFill>
              </w:rPr>
            </w:pPr>
          </w:p>
        </w:tc>
      </w:tr>
      <w:tr w14:paraId="0476C9F5">
        <w:tblPrEx>
          <w:tblCellMar>
            <w:top w:w="0" w:type="dxa"/>
            <w:left w:w="108" w:type="dxa"/>
            <w:bottom w:w="0" w:type="dxa"/>
            <w:right w:w="108" w:type="dxa"/>
          </w:tblCellMar>
        </w:tblPrEx>
        <w:trPr>
          <w:trHeight w:val="270" w:hRule="atLeast"/>
        </w:trPr>
        <w:tc>
          <w:tcPr>
            <w:tcW w:w="574" w:type="pct"/>
            <w:tcBorders>
              <w:top w:val="nil"/>
              <w:left w:val="double" w:color="auto" w:sz="6" w:space="0"/>
              <w:bottom w:val="single" w:color="auto" w:sz="4" w:space="0"/>
              <w:right w:val="single" w:color="auto" w:sz="4" w:space="0"/>
            </w:tcBorders>
            <w:shd w:val="clear" w:color="auto" w:fill="auto"/>
            <w:vAlign w:val="center"/>
          </w:tcPr>
          <w:p w14:paraId="235A669F">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2-3-5</w:t>
            </w:r>
          </w:p>
        </w:tc>
        <w:tc>
          <w:tcPr>
            <w:tcW w:w="1996" w:type="pct"/>
            <w:tcBorders>
              <w:top w:val="nil"/>
              <w:left w:val="nil"/>
              <w:bottom w:val="single" w:color="auto" w:sz="4" w:space="0"/>
              <w:right w:val="single" w:color="auto" w:sz="4" w:space="0"/>
            </w:tcBorders>
            <w:shd w:val="clear" w:color="auto" w:fill="auto"/>
            <w:vAlign w:val="center"/>
          </w:tcPr>
          <w:p w14:paraId="73120DD7">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传统机房UPS维修维护</w:t>
            </w:r>
          </w:p>
        </w:tc>
        <w:tc>
          <w:tcPr>
            <w:tcW w:w="419" w:type="pct"/>
            <w:tcBorders>
              <w:top w:val="nil"/>
              <w:left w:val="nil"/>
              <w:bottom w:val="single" w:color="auto" w:sz="4" w:space="0"/>
              <w:right w:val="single" w:color="auto" w:sz="4" w:space="0"/>
            </w:tcBorders>
            <w:shd w:val="clear" w:color="auto" w:fill="auto"/>
            <w:vAlign w:val="center"/>
          </w:tcPr>
          <w:p w14:paraId="4122A29F">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项</w:t>
            </w:r>
          </w:p>
        </w:tc>
        <w:tc>
          <w:tcPr>
            <w:tcW w:w="419" w:type="pct"/>
            <w:tcBorders>
              <w:top w:val="nil"/>
              <w:left w:val="nil"/>
              <w:bottom w:val="single" w:color="auto" w:sz="4" w:space="0"/>
              <w:right w:val="single" w:color="auto" w:sz="4" w:space="0"/>
            </w:tcBorders>
            <w:shd w:val="clear" w:color="auto" w:fill="auto"/>
            <w:vAlign w:val="center"/>
          </w:tcPr>
          <w:p w14:paraId="4B08A5DC">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1590" w:type="pct"/>
            <w:vMerge w:val="continue"/>
            <w:tcBorders>
              <w:top w:val="nil"/>
              <w:left w:val="single" w:color="auto" w:sz="4" w:space="0"/>
              <w:bottom w:val="single" w:color="000000" w:sz="4" w:space="0"/>
              <w:right w:val="double" w:color="auto" w:sz="6" w:space="0"/>
            </w:tcBorders>
            <w:vAlign w:val="center"/>
          </w:tcPr>
          <w:p w14:paraId="295557A0">
            <w:pPr>
              <w:widowControl/>
              <w:spacing w:line="360" w:lineRule="exact"/>
              <w:jc w:val="left"/>
              <w:rPr>
                <w:rFonts w:ascii="宋体" w:hAnsi="宋体" w:eastAsia="宋体" w:cs="宋体"/>
                <w:color w:val="000000" w:themeColor="text1"/>
                <w:kern w:val="0"/>
                <w:sz w:val="24"/>
                <w14:textFill>
                  <w14:solidFill>
                    <w14:schemeClr w14:val="tx1"/>
                  </w14:solidFill>
                </w14:textFill>
              </w:rPr>
            </w:pPr>
          </w:p>
        </w:tc>
      </w:tr>
      <w:tr w14:paraId="2747E755">
        <w:tblPrEx>
          <w:tblCellMar>
            <w:top w:w="0" w:type="dxa"/>
            <w:left w:w="108" w:type="dxa"/>
            <w:bottom w:w="0" w:type="dxa"/>
            <w:right w:w="108" w:type="dxa"/>
          </w:tblCellMar>
        </w:tblPrEx>
        <w:trPr>
          <w:trHeight w:val="270" w:hRule="atLeast"/>
        </w:trPr>
        <w:tc>
          <w:tcPr>
            <w:tcW w:w="574" w:type="pct"/>
            <w:tcBorders>
              <w:top w:val="nil"/>
              <w:left w:val="double" w:color="auto" w:sz="6" w:space="0"/>
              <w:bottom w:val="single" w:color="auto" w:sz="4" w:space="0"/>
              <w:right w:val="single" w:color="auto" w:sz="4" w:space="0"/>
            </w:tcBorders>
            <w:shd w:val="clear" w:color="auto" w:fill="auto"/>
            <w:vAlign w:val="center"/>
          </w:tcPr>
          <w:p w14:paraId="2F0EA9F9">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2-3-6</w:t>
            </w:r>
          </w:p>
        </w:tc>
        <w:tc>
          <w:tcPr>
            <w:tcW w:w="1996" w:type="pct"/>
            <w:tcBorders>
              <w:top w:val="nil"/>
              <w:left w:val="nil"/>
              <w:bottom w:val="single" w:color="auto" w:sz="4" w:space="0"/>
              <w:right w:val="single" w:color="auto" w:sz="4" w:space="0"/>
            </w:tcBorders>
            <w:shd w:val="clear" w:color="auto" w:fill="auto"/>
            <w:vAlign w:val="center"/>
          </w:tcPr>
          <w:p w14:paraId="224BDA42">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EPS维修维护</w:t>
            </w:r>
          </w:p>
        </w:tc>
        <w:tc>
          <w:tcPr>
            <w:tcW w:w="419" w:type="pct"/>
            <w:tcBorders>
              <w:top w:val="nil"/>
              <w:left w:val="nil"/>
              <w:bottom w:val="single" w:color="auto" w:sz="4" w:space="0"/>
              <w:right w:val="single" w:color="auto" w:sz="4" w:space="0"/>
            </w:tcBorders>
            <w:shd w:val="clear" w:color="auto" w:fill="auto"/>
            <w:vAlign w:val="center"/>
          </w:tcPr>
          <w:p w14:paraId="2C9688BF">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项</w:t>
            </w:r>
          </w:p>
        </w:tc>
        <w:tc>
          <w:tcPr>
            <w:tcW w:w="419" w:type="pct"/>
            <w:tcBorders>
              <w:top w:val="nil"/>
              <w:left w:val="nil"/>
              <w:bottom w:val="single" w:color="auto" w:sz="4" w:space="0"/>
              <w:right w:val="single" w:color="auto" w:sz="4" w:space="0"/>
            </w:tcBorders>
            <w:shd w:val="clear" w:color="auto" w:fill="auto"/>
            <w:vAlign w:val="center"/>
          </w:tcPr>
          <w:p w14:paraId="5133873F">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1590" w:type="pct"/>
            <w:vMerge w:val="continue"/>
            <w:tcBorders>
              <w:top w:val="nil"/>
              <w:left w:val="single" w:color="auto" w:sz="4" w:space="0"/>
              <w:bottom w:val="single" w:color="000000" w:sz="4" w:space="0"/>
              <w:right w:val="double" w:color="auto" w:sz="6" w:space="0"/>
            </w:tcBorders>
            <w:vAlign w:val="center"/>
          </w:tcPr>
          <w:p w14:paraId="60BE4A83">
            <w:pPr>
              <w:widowControl/>
              <w:spacing w:line="360" w:lineRule="exact"/>
              <w:jc w:val="left"/>
              <w:rPr>
                <w:rFonts w:ascii="宋体" w:hAnsi="宋体" w:eastAsia="宋体" w:cs="宋体"/>
                <w:color w:val="000000" w:themeColor="text1"/>
                <w:kern w:val="0"/>
                <w:sz w:val="24"/>
                <w14:textFill>
                  <w14:solidFill>
                    <w14:schemeClr w14:val="tx1"/>
                  </w14:solidFill>
                </w14:textFill>
              </w:rPr>
            </w:pPr>
          </w:p>
        </w:tc>
      </w:tr>
      <w:tr w14:paraId="3D485205">
        <w:tblPrEx>
          <w:tblCellMar>
            <w:top w:w="0" w:type="dxa"/>
            <w:left w:w="108" w:type="dxa"/>
            <w:bottom w:w="0" w:type="dxa"/>
            <w:right w:w="108" w:type="dxa"/>
          </w:tblCellMar>
        </w:tblPrEx>
        <w:trPr>
          <w:trHeight w:val="270" w:hRule="atLeast"/>
        </w:trPr>
        <w:tc>
          <w:tcPr>
            <w:tcW w:w="574" w:type="pct"/>
            <w:tcBorders>
              <w:top w:val="nil"/>
              <w:left w:val="double" w:color="auto" w:sz="6" w:space="0"/>
              <w:bottom w:val="single" w:color="auto" w:sz="4" w:space="0"/>
              <w:right w:val="single" w:color="auto" w:sz="4" w:space="0"/>
            </w:tcBorders>
            <w:shd w:val="clear" w:color="auto" w:fill="auto"/>
            <w:vAlign w:val="center"/>
          </w:tcPr>
          <w:p w14:paraId="7C423626">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2-3-7</w:t>
            </w:r>
          </w:p>
        </w:tc>
        <w:tc>
          <w:tcPr>
            <w:tcW w:w="1996" w:type="pct"/>
            <w:tcBorders>
              <w:top w:val="nil"/>
              <w:left w:val="nil"/>
              <w:bottom w:val="single" w:color="auto" w:sz="4" w:space="0"/>
              <w:right w:val="single" w:color="auto" w:sz="4" w:space="0"/>
            </w:tcBorders>
            <w:shd w:val="clear" w:color="auto" w:fill="auto"/>
            <w:vAlign w:val="center"/>
          </w:tcPr>
          <w:p w14:paraId="2E742D6B">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高低压电缆线路巡查</w:t>
            </w:r>
          </w:p>
        </w:tc>
        <w:tc>
          <w:tcPr>
            <w:tcW w:w="419" w:type="pct"/>
            <w:tcBorders>
              <w:top w:val="nil"/>
              <w:left w:val="nil"/>
              <w:bottom w:val="single" w:color="auto" w:sz="4" w:space="0"/>
              <w:right w:val="single" w:color="auto" w:sz="4" w:space="0"/>
            </w:tcBorders>
            <w:shd w:val="clear" w:color="auto" w:fill="auto"/>
            <w:vAlign w:val="center"/>
          </w:tcPr>
          <w:p w14:paraId="5DDC0FA8">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项</w:t>
            </w:r>
          </w:p>
        </w:tc>
        <w:tc>
          <w:tcPr>
            <w:tcW w:w="419" w:type="pct"/>
            <w:tcBorders>
              <w:top w:val="nil"/>
              <w:left w:val="nil"/>
              <w:bottom w:val="single" w:color="auto" w:sz="4" w:space="0"/>
              <w:right w:val="single" w:color="auto" w:sz="4" w:space="0"/>
            </w:tcBorders>
            <w:shd w:val="clear" w:color="auto" w:fill="auto"/>
            <w:vAlign w:val="center"/>
          </w:tcPr>
          <w:p w14:paraId="5A25CC06">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1590" w:type="pct"/>
            <w:vMerge w:val="continue"/>
            <w:tcBorders>
              <w:top w:val="nil"/>
              <w:left w:val="single" w:color="auto" w:sz="4" w:space="0"/>
              <w:bottom w:val="single" w:color="000000" w:sz="4" w:space="0"/>
              <w:right w:val="double" w:color="auto" w:sz="6" w:space="0"/>
            </w:tcBorders>
            <w:vAlign w:val="center"/>
          </w:tcPr>
          <w:p w14:paraId="71AD9EDA">
            <w:pPr>
              <w:widowControl/>
              <w:spacing w:line="360" w:lineRule="exact"/>
              <w:jc w:val="left"/>
              <w:rPr>
                <w:rFonts w:ascii="宋体" w:hAnsi="宋体" w:eastAsia="宋体" w:cs="宋体"/>
                <w:color w:val="000000" w:themeColor="text1"/>
                <w:kern w:val="0"/>
                <w:sz w:val="24"/>
                <w14:textFill>
                  <w14:solidFill>
                    <w14:schemeClr w14:val="tx1"/>
                  </w14:solidFill>
                </w14:textFill>
              </w:rPr>
            </w:pPr>
          </w:p>
        </w:tc>
      </w:tr>
      <w:tr w14:paraId="4CB345F4">
        <w:tblPrEx>
          <w:tblCellMar>
            <w:top w:w="0" w:type="dxa"/>
            <w:left w:w="108" w:type="dxa"/>
            <w:bottom w:w="0" w:type="dxa"/>
            <w:right w:w="108" w:type="dxa"/>
          </w:tblCellMar>
        </w:tblPrEx>
        <w:trPr>
          <w:trHeight w:val="270" w:hRule="atLeast"/>
        </w:trPr>
        <w:tc>
          <w:tcPr>
            <w:tcW w:w="574" w:type="pct"/>
            <w:tcBorders>
              <w:top w:val="nil"/>
              <w:left w:val="double" w:color="auto" w:sz="6" w:space="0"/>
              <w:bottom w:val="single" w:color="auto" w:sz="4" w:space="0"/>
              <w:right w:val="single" w:color="auto" w:sz="4" w:space="0"/>
            </w:tcBorders>
            <w:shd w:val="clear" w:color="000000" w:fill="DDEBF7"/>
            <w:vAlign w:val="center"/>
          </w:tcPr>
          <w:p w14:paraId="4AAFF654">
            <w:pPr>
              <w:widowControl/>
              <w:spacing w:line="360" w:lineRule="exact"/>
              <w:jc w:val="center"/>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14:textFill>
                  <w14:solidFill>
                    <w14:schemeClr w14:val="tx1"/>
                  </w14:solidFill>
                </w14:textFill>
              </w:rPr>
              <w:t>2-4</w:t>
            </w:r>
          </w:p>
        </w:tc>
        <w:tc>
          <w:tcPr>
            <w:tcW w:w="1996" w:type="pct"/>
            <w:tcBorders>
              <w:top w:val="nil"/>
              <w:left w:val="nil"/>
              <w:bottom w:val="single" w:color="auto" w:sz="4" w:space="0"/>
              <w:right w:val="single" w:color="auto" w:sz="4" w:space="0"/>
            </w:tcBorders>
            <w:shd w:val="clear" w:color="000000" w:fill="DDEBF7"/>
            <w:vAlign w:val="center"/>
          </w:tcPr>
          <w:p w14:paraId="2C8C0F21">
            <w:pPr>
              <w:widowControl/>
              <w:spacing w:line="360" w:lineRule="exact"/>
              <w:jc w:val="left"/>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14:textFill>
                  <w14:solidFill>
                    <w14:schemeClr w14:val="tx1"/>
                  </w14:solidFill>
                </w14:textFill>
              </w:rPr>
              <w:t>智能化系统维修维护</w:t>
            </w:r>
          </w:p>
        </w:tc>
        <w:tc>
          <w:tcPr>
            <w:tcW w:w="419" w:type="pct"/>
            <w:tcBorders>
              <w:top w:val="nil"/>
              <w:left w:val="nil"/>
              <w:bottom w:val="single" w:color="auto" w:sz="4" w:space="0"/>
              <w:right w:val="single" w:color="auto" w:sz="4" w:space="0"/>
            </w:tcBorders>
            <w:shd w:val="clear" w:color="000000" w:fill="DDEBF7"/>
            <w:vAlign w:val="center"/>
          </w:tcPr>
          <w:p w14:paraId="233DD038">
            <w:pPr>
              <w:widowControl/>
              <w:spacing w:line="360" w:lineRule="exact"/>
              <w:jc w:val="center"/>
              <w:rPr>
                <w:rFonts w:ascii="宋体" w:hAnsi="宋体" w:eastAsia="宋体" w:cs="宋体"/>
                <w:b/>
                <w:bCs/>
                <w:color w:val="000000" w:themeColor="text1"/>
                <w:kern w:val="0"/>
                <w:sz w:val="24"/>
                <w14:textFill>
                  <w14:solidFill>
                    <w14:schemeClr w14:val="tx1"/>
                  </w14:solidFill>
                </w14:textFill>
              </w:rPr>
            </w:pPr>
          </w:p>
        </w:tc>
        <w:tc>
          <w:tcPr>
            <w:tcW w:w="419" w:type="pct"/>
            <w:tcBorders>
              <w:top w:val="nil"/>
              <w:left w:val="nil"/>
              <w:bottom w:val="single" w:color="auto" w:sz="4" w:space="0"/>
              <w:right w:val="single" w:color="auto" w:sz="4" w:space="0"/>
            </w:tcBorders>
            <w:shd w:val="clear" w:color="000000" w:fill="DDEBF7"/>
            <w:vAlign w:val="center"/>
          </w:tcPr>
          <w:p w14:paraId="437EB503">
            <w:pPr>
              <w:widowControl/>
              <w:spacing w:line="360" w:lineRule="exact"/>
              <w:jc w:val="center"/>
              <w:rPr>
                <w:rFonts w:ascii="宋体" w:hAnsi="宋体" w:eastAsia="宋体" w:cs="宋体"/>
                <w:b/>
                <w:bCs/>
                <w:color w:val="000000" w:themeColor="text1"/>
                <w:kern w:val="0"/>
                <w:sz w:val="24"/>
                <w14:textFill>
                  <w14:solidFill>
                    <w14:schemeClr w14:val="tx1"/>
                  </w14:solidFill>
                </w14:textFill>
              </w:rPr>
            </w:pPr>
          </w:p>
        </w:tc>
        <w:tc>
          <w:tcPr>
            <w:tcW w:w="1590" w:type="pct"/>
            <w:tcBorders>
              <w:top w:val="nil"/>
              <w:left w:val="nil"/>
              <w:bottom w:val="single" w:color="auto" w:sz="4" w:space="0"/>
              <w:right w:val="double" w:color="auto" w:sz="6" w:space="0"/>
            </w:tcBorders>
            <w:shd w:val="clear" w:color="000000" w:fill="DDEBF7"/>
            <w:vAlign w:val="center"/>
          </w:tcPr>
          <w:p w14:paraId="6776C4E1">
            <w:pPr>
              <w:widowControl/>
              <w:spacing w:line="360" w:lineRule="exact"/>
              <w:jc w:val="left"/>
              <w:rPr>
                <w:rFonts w:ascii="宋体" w:hAnsi="宋体" w:eastAsia="宋体" w:cs="宋体"/>
                <w:b/>
                <w:bCs/>
                <w:color w:val="000000" w:themeColor="text1"/>
                <w:kern w:val="0"/>
                <w:sz w:val="24"/>
                <w14:textFill>
                  <w14:solidFill>
                    <w14:schemeClr w14:val="tx1"/>
                  </w14:solidFill>
                </w14:textFill>
              </w:rPr>
            </w:pPr>
          </w:p>
        </w:tc>
      </w:tr>
      <w:tr w14:paraId="4C91C03E">
        <w:tblPrEx>
          <w:tblCellMar>
            <w:top w:w="0" w:type="dxa"/>
            <w:left w:w="108" w:type="dxa"/>
            <w:bottom w:w="0" w:type="dxa"/>
            <w:right w:w="108" w:type="dxa"/>
          </w:tblCellMar>
        </w:tblPrEx>
        <w:trPr>
          <w:trHeight w:val="270" w:hRule="atLeast"/>
        </w:trPr>
        <w:tc>
          <w:tcPr>
            <w:tcW w:w="574" w:type="pct"/>
            <w:tcBorders>
              <w:top w:val="nil"/>
              <w:left w:val="double" w:color="auto" w:sz="6" w:space="0"/>
              <w:bottom w:val="single" w:color="auto" w:sz="4" w:space="0"/>
              <w:right w:val="single" w:color="auto" w:sz="4" w:space="0"/>
            </w:tcBorders>
            <w:shd w:val="clear" w:color="auto" w:fill="auto"/>
            <w:vAlign w:val="center"/>
          </w:tcPr>
          <w:p w14:paraId="711EBDF3">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2-4-1</w:t>
            </w:r>
          </w:p>
        </w:tc>
        <w:tc>
          <w:tcPr>
            <w:tcW w:w="1996" w:type="pct"/>
            <w:tcBorders>
              <w:top w:val="nil"/>
              <w:left w:val="nil"/>
              <w:bottom w:val="single" w:color="auto" w:sz="4" w:space="0"/>
              <w:right w:val="single" w:color="auto" w:sz="4" w:space="0"/>
            </w:tcBorders>
            <w:shd w:val="clear" w:color="auto" w:fill="auto"/>
            <w:vAlign w:val="center"/>
          </w:tcPr>
          <w:p w14:paraId="7063F97F">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门禁控制系统维修维护</w:t>
            </w:r>
          </w:p>
        </w:tc>
        <w:tc>
          <w:tcPr>
            <w:tcW w:w="419" w:type="pct"/>
            <w:tcBorders>
              <w:top w:val="nil"/>
              <w:left w:val="nil"/>
              <w:bottom w:val="single" w:color="auto" w:sz="4" w:space="0"/>
              <w:right w:val="single" w:color="auto" w:sz="4" w:space="0"/>
            </w:tcBorders>
            <w:shd w:val="clear" w:color="auto" w:fill="auto"/>
            <w:vAlign w:val="center"/>
          </w:tcPr>
          <w:p w14:paraId="5436F906">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项</w:t>
            </w:r>
          </w:p>
        </w:tc>
        <w:tc>
          <w:tcPr>
            <w:tcW w:w="419" w:type="pct"/>
            <w:tcBorders>
              <w:top w:val="nil"/>
              <w:left w:val="nil"/>
              <w:bottom w:val="single" w:color="auto" w:sz="4" w:space="0"/>
              <w:right w:val="single" w:color="auto" w:sz="4" w:space="0"/>
            </w:tcBorders>
            <w:shd w:val="clear" w:color="auto" w:fill="auto"/>
            <w:vAlign w:val="center"/>
          </w:tcPr>
          <w:p w14:paraId="62688E55">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1590" w:type="pct"/>
            <w:vMerge w:val="restart"/>
            <w:tcBorders>
              <w:top w:val="nil"/>
              <w:left w:val="single" w:color="auto" w:sz="4" w:space="0"/>
              <w:bottom w:val="single" w:color="000000" w:sz="4" w:space="0"/>
              <w:right w:val="double" w:color="auto" w:sz="6" w:space="0"/>
            </w:tcBorders>
            <w:shd w:val="clear" w:color="auto" w:fill="auto"/>
            <w:vAlign w:val="center"/>
          </w:tcPr>
          <w:p w14:paraId="5E245CD8">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详细技术要求见技术规范书第4.3.1.4章“智能化系统维修维护要求”</w:t>
            </w:r>
          </w:p>
        </w:tc>
      </w:tr>
      <w:tr w14:paraId="50627DAA">
        <w:tblPrEx>
          <w:tblCellMar>
            <w:top w:w="0" w:type="dxa"/>
            <w:left w:w="108" w:type="dxa"/>
            <w:bottom w:w="0" w:type="dxa"/>
            <w:right w:w="108" w:type="dxa"/>
          </w:tblCellMar>
        </w:tblPrEx>
        <w:trPr>
          <w:trHeight w:val="270" w:hRule="atLeast"/>
        </w:trPr>
        <w:tc>
          <w:tcPr>
            <w:tcW w:w="574" w:type="pct"/>
            <w:tcBorders>
              <w:top w:val="nil"/>
              <w:left w:val="double" w:color="auto" w:sz="6" w:space="0"/>
              <w:bottom w:val="single" w:color="auto" w:sz="4" w:space="0"/>
              <w:right w:val="single" w:color="auto" w:sz="4" w:space="0"/>
            </w:tcBorders>
            <w:shd w:val="clear" w:color="auto" w:fill="auto"/>
            <w:vAlign w:val="center"/>
          </w:tcPr>
          <w:p w14:paraId="6528A533">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2-4-2</w:t>
            </w:r>
          </w:p>
        </w:tc>
        <w:tc>
          <w:tcPr>
            <w:tcW w:w="1996" w:type="pct"/>
            <w:tcBorders>
              <w:top w:val="nil"/>
              <w:left w:val="nil"/>
              <w:bottom w:val="single" w:color="auto" w:sz="4" w:space="0"/>
              <w:right w:val="single" w:color="auto" w:sz="4" w:space="0"/>
            </w:tcBorders>
            <w:shd w:val="clear" w:color="auto" w:fill="auto"/>
            <w:vAlign w:val="center"/>
          </w:tcPr>
          <w:p w14:paraId="4EB9611B">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入侵报警系统维修维护</w:t>
            </w:r>
          </w:p>
        </w:tc>
        <w:tc>
          <w:tcPr>
            <w:tcW w:w="419" w:type="pct"/>
            <w:tcBorders>
              <w:top w:val="nil"/>
              <w:left w:val="nil"/>
              <w:bottom w:val="single" w:color="auto" w:sz="4" w:space="0"/>
              <w:right w:val="single" w:color="auto" w:sz="4" w:space="0"/>
            </w:tcBorders>
            <w:shd w:val="clear" w:color="auto" w:fill="auto"/>
            <w:vAlign w:val="center"/>
          </w:tcPr>
          <w:p w14:paraId="268DE3CE">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项</w:t>
            </w:r>
          </w:p>
        </w:tc>
        <w:tc>
          <w:tcPr>
            <w:tcW w:w="419" w:type="pct"/>
            <w:tcBorders>
              <w:top w:val="nil"/>
              <w:left w:val="nil"/>
              <w:bottom w:val="single" w:color="auto" w:sz="4" w:space="0"/>
              <w:right w:val="single" w:color="auto" w:sz="4" w:space="0"/>
            </w:tcBorders>
            <w:shd w:val="clear" w:color="auto" w:fill="auto"/>
            <w:vAlign w:val="center"/>
          </w:tcPr>
          <w:p w14:paraId="66DAA2AB">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1590" w:type="pct"/>
            <w:vMerge w:val="continue"/>
            <w:tcBorders>
              <w:top w:val="nil"/>
              <w:left w:val="single" w:color="auto" w:sz="4" w:space="0"/>
              <w:bottom w:val="single" w:color="000000" w:sz="4" w:space="0"/>
              <w:right w:val="double" w:color="auto" w:sz="6" w:space="0"/>
            </w:tcBorders>
            <w:vAlign w:val="center"/>
          </w:tcPr>
          <w:p w14:paraId="326DF356">
            <w:pPr>
              <w:widowControl/>
              <w:spacing w:line="360" w:lineRule="exact"/>
              <w:jc w:val="left"/>
              <w:rPr>
                <w:rFonts w:ascii="宋体" w:hAnsi="宋体" w:eastAsia="宋体" w:cs="宋体"/>
                <w:color w:val="000000" w:themeColor="text1"/>
                <w:kern w:val="0"/>
                <w:sz w:val="24"/>
                <w14:textFill>
                  <w14:solidFill>
                    <w14:schemeClr w14:val="tx1"/>
                  </w14:solidFill>
                </w14:textFill>
              </w:rPr>
            </w:pPr>
          </w:p>
        </w:tc>
      </w:tr>
      <w:tr w14:paraId="38D70C3A">
        <w:tblPrEx>
          <w:tblCellMar>
            <w:top w:w="0" w:type="dxa"/>
            <w:left w:w="108" w:type="dxa"/>
            <w:bottom w:w="0" w:type="dxa"/>
            <w:right w:w="108" w:type="dxa"/>
          </w:tblCellMar>
        </w:tblPrEx>
        <w:trPr>
          <w:trHeight w:val="270" w:hRule="atLeast"/>
        </w:trPr>
        <w:tc>
          <w:tcPr>
            <w:tcW w:w="574" w:type="pct"/>
            <w:tcBorders>
              <w:top w:val="nil"/>
              <w:left w:val="double" w:color="auto" w:sz="6" w:space="0"/>
              <w:bottom w:val="single" w:color="auto" w:sz="4" w:space="0"/>
              <w:right w:val="single" w:color="auto" w:sz="4" w:space="0"/>
            </w:tcBorders>
            <w:shd w:val="clear" w:color="auto" w:fill="auto"/>
            <w:vAlign w:val="center"/>
          </w:tcPr>
          <w:p w14:paraId="0C609C30">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2-4-3</w:t>
            </w:r>
          </w:p>
        </w:tc>
        <w:tc>
          <w:tcPr>
            <w:tcW w:w="1996" w:type="pct"/>
            <w:tcBorders>
              <w:top w:val="nil"/>
              <w:left w:val="nil"/>
              <w:bottom w:val="single" w:color="auto" w:sz="4" w:space="0"/>
              <w:right w:val="single" w:color="auto" w:sz="4" w:space="0"/>
            </w:tcBorders>
            <w:shd w:val="clear" w:color="auto" w:fill="auto"/>
            <w:vAlign w:val="center"/>
          </w:tcPr>
          <w:p w14:paraId="564C0D23">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机房KVM切换系统维修维护</w:t>
            </w:r>
          </w:p>
        </w:tc>
        <w:tc>
          <w:tcPr>
            <w:tcW w:w="419" w:type="pct"/>
            <w:tcBorders>
              <w:top w:val="nil"/>
              <w:left w:val="nil"/>
              <w:bottom w:val="single" w:color="auto" w:sz="4" w:space="0"/>
              <w:right w:val="single" w:color="auto" w:sz="4" w:space="0"/>
            </w:tcBorders>
            <w:shd w:val="clear" w:color="auto" w:fill="auto"/>
            <w:vAlign w:val="center"/>
          </w:tcPr>
          <w:p w14:paraId="7F6883C3">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项</w:t>
            </w:r>
          </w:p>
        </w:tc>
        <w:tc>
          <w:tcPr>
            <w:tcW w:w="419" w:type="pct"/>
            <w:tcBorders>
              <w:top w:val="nil"/>
              <w:left w:val="nil"/>
              <w:bottom w:val="single" w:color="auto" w:sz="4" w:space="0"/>
              <w:right w:val="single" w:color="auto" w:sz="4" w:space="0"/>
            </w:tcBorders>
            <w:shd w:val="clear" w:color="auto" w:fill="auto"/>
            <w:vAlign w:val="center"/>
          </w:tcPr>
          <w:p w14:paraId="7CD84D7F">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1590" w:type="pct"/>
            <w:vMerge w:val="continue"/>
            <w:tcBorders>
              <w:top w:val="nil"/>
              <w:left w:val="single" w:color="auto" w:sz="4" w:space="0"/>
              <w:bottom w:val="single" w:color="000000" w:sz="4" w:space="0"/>
              <w:right w:val="double" w:color="auto" w:sz="6" w:space="0"/>
            </w:tcBorders>
            <w:vAlign w:val="center"/>
          </w:tcPr>
          <w:p w14:paraId="17AE9096">
            <w:pPr>
              <w:widowControl/>
              <w:spacing w:line="360" w:lineRule="exact"/>
              <w:jc w:val="left"/>
              <w:rPr>
                <w:rFonts w:ascii="宋体" w:hAnsi="宋体" w:eastAsia="宋体" w:cs="宋体"/>
                <w:color w:val="000000" w:themeColor="text1"/>
                <w:kern w:val="0"/>
                <w:sz w:val="24"/>
                <w14:textFill>
                  <w14:solidFill>
                    <w14:schemeClr w14:val="tx1"/>
                  </w14:solidFill>
                </w14:textFill>
              </w:rPr>
            </w:pPr>
          </w:p>
        </w:tc>
      </w:tr>
      <w:tr w14:paraId="6D848656">
        <w:tblPrEx>
          <w:tblCellMar>
            <w:top w:w="0" w:type="dxa"/>
            <w:left w:w="108" w:type="dxa"/>
            <w:bottom w:w="0" w:type="dxa"/>
            <w:right w:w="108" w:type="dxa"/>
          </w:tblCellMar>
        </w:tblPrEx>
        <w:trPr>
          <w:trHeight w:val="270" w:hRule="atLeast"/>
        </w:trPr>
        <w:tc>
          <w:tcPr>
            <w:tcW w:w="574" w:type="pct"/>
            <w:tcBorders>
              <w:top w:val="nil"/>
              <w:left w:val="double" w:color="auto" w:sz="6" w:space="0"/>
              <w:bottom w:val="single" w:color="auto" w:sz="4" w:space="0"/>
              <w:right w:val="single" w:color="auto" w:sz="4" w:space="0"/>
            </w:tcBorders>
            <w:shd w:val="clear" w:color="auto" w:fill="auto"/>
            <w:vAlign w:val="center"/>
          </w:tcPr>
          <w:p w14:paraId="58812037">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2-4-4</w:t>
            </w:r>
          </w:p>
        </w:tc>
        <w:tc>
          <w:tcPr>
            <w:tcW w:w="1996" w:type="pct"/>
            <w:tcBorders>
              <w:top w:val="nil"/>
              <w:left w:val="nil"/>
              <w:bottom w:val="single" w:color="auto" w:sz="4" w:space="0"/>
              <w:right w:val="single" w:color="auto" w:sz="4" w:space="0"/>
            </w:tcBorders>
            <w:shd w:val="clear" w:color="auto" w:fill="auto"/>
            <w:vAlign w:val="center"/>
          </w:tcPr>
          <w:p w14:paraId="4827A97E">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综合布线系统维修维护</w:t>
            </w:r>
          </w:p>
        </w:tc>
        <w:tc>
          <w:tcPr>
            <w:tcW w:w="419" w:type="pct"/>
            <w:tcBorders>
              <w:top w:val="nil"/>
              <w:left w:val="nil"/>
              <w:bottom w:val="single" w:color="auto" w:sz="4" w:space="0"/>
              <w:right w:val="single" w:color="auto" w:sz="4" w:space="0"/>
            </w:tcBorders>
            <w:shd w:val="clear" w:color="auto" w:fill="auto"/>
            <w:vAlign w:val="center"/>
          </w:tcPr>
          <w:p w14:paraId="7F6A6B2C">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项</w:t>
            </w:r>
          </w:p>
        </w:tc>
        <w:tc>
          <w:tcPr>
            <w:tcW w:w="419" w:type="pct"/>
            <w:tcBorders>
              <w:top w:val="nil"/>
              <w:left w:val="nil"/>
              <w:bottom w:val="single" w:color="auto" w:sz="4" w:space="0"/>
              <w:right w:val="single" w:color="auto" w:sz="4" w:space="0"/>
            </w:tcBorders>
            <w:shd w:val="clear" w:color="auto" w:fill="auto"/>
            <w:vAlign w:val="center"/>
          </w:tcPr>
          <w:p w14:paraId="0ABFB722">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1590" w:type="pct"/>
            <w:vMerge w:val="continue"/>
            <w:tcBorders>
              <w:top w:val="nil"/>
              <w:left w:val="single" w:color="auto" w:sz="4" w:space="0"/>
              <w:bottom w:val="single" w:color="000000" w:sz="4" w:space="0"/>
              <w:right w:val="double" w:color="auto" w:sz="6" w:space="0"/>
            </w:tcBorders>
            <w:vAlign w:val="center"/>
          </w:tcPr>
          <w:p w14:paraId="079FBF81">
            <w:pPr>
              <w:widowControl/>
              <w:spacing w:line="360" w:lineRule="exact"/>
              <w:jc w:val="left"/>
              <w:rPr>
                <w:rFonts w:ascii="宋体" w:hAnsi="宋体" w:eastAsia="宋体" w:cs="宋体"/>
                <w:color w:val="000000" w:themeColor="text1"/>
                <w:kern w:val="0"/>
                <w:sz w:val="24"/>
                <w14:textFill>
                  <w14:solidFill>
                    <w14:schemeClr w14:val="tx1"/>
                  </w14:solidFill>
                </w14:textFill>
              </w:rPr>
            </w:pPr>
          </w:p>
        </w:tc>
      </w:tr>
      <w:tr w14:paraId="54490D8B">
        <w:tblPrEx>
          <w:tblCellMar>
            <w:top w:w="0" w:type="dxa"/>
            <w:left w:w="108" w:type="dxa"/>
            <w:bottom w:w="0" w:type="dxa"/>
            <w:right w:w="108" w:type="dxa"/>
          </w:tblCellMar>
        </w:tblPrEx>
        <w:trPr>
          <w:trHeight w:val="270" w:hRule="atLeast"/>
        </w:trPr>
        <w:tc>
          <w:tcPr>
            <w:tcW w:w="574" w:type="pct"/>
            <w:tcBorders>
              <w:top w:val="nil"/>
              <w:left w:val="double" w:color="auto" w:sz="6" w:space="0"/>
              <w:bottom w:val="single" w:color="auto" w:sz="4" w:space="0"/>
              <w:right w:val="single" w:color="auto" w:sz="4" w:space="0"/>
            </w:tcBorders>
            <w:shd w:val="clear" w:color="auto" w:fill="auto"/>
            <w:vAlign w:val="center"/>
          </w:tcPr>
          <w:p w14:paraId="50A80CC3">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2-4-5</w:t>
            </w:r>
          </w:p>
        </w:tc>
        <w:tc>
          <w:tcPr>
            <w:tcW w:w="1996" w:type="pct"/>
            <w:tcBorders>
              <w:top w:val="nil"/>
              <w:left w:val="nil"/>
              <w:bottom w:val="single" w:color="auto" w:sz="4" w:space="0"/>
              <w:right w:val="single" w:color="auto" w:sz="4" w:space="0"/>
            </w:tcBorders>
            <w:shd w:val="clear" w:color="auto" w:fill="auto"/>
            <w:vAlign w:val="center"/>
          </w:tcPr>
          <w:p w14:paraId="758ED944">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机房运维网络维修维护</w:t>
            </w:r>
          </w:p>
        </w:tc>
        <w:tc>
          <w:tcPr>
            <w:tcW w:w="419" w:type="pct"/>
            <w:tcBorders>
              <w:top w:val="nil"/>
              <w:left w:val="nil"/>
              <w:bottom w:val="single" w:color="auto" w:sz="4" w:space="0"/>
              <w:right w:val="single" w:color="auto" w:sz="4" w:space="0"/>
            </w:tcBorders>
            <w:shd w:val="clear" w:color="auto" w:fill="auto"/>
            <w:vAlign w:val="center"/>
          </w:tcPr>
          <w:p w14:paraId="7DBC60AF">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项</w:t>
            </w:r>
          </w:p>
        </w:tc>
        <w:tc>
          <w:tcPr>
            <w:tcW w:w="419" w:type="pct"/>
            <w:tcBorders>
              <w:top w:val="nil"/>
              <w:left w:val="nil"/>
              <w:bottom w:val="single" w:color="auto" w:sz="4" w:space="0"/>
              <w:right w:val="single" w:color="auto" w:sz="4" w:space="0"/>
            </w:tcBorders>
            <w:shd w:val="clear" w:color="auto" w:fill="auto"/>
            <w:vAlign w:val="center"/>
          </w:tcPr>
          <w:p w14:paraId="35071A1A">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1590" w:type="pct"/>
            <w:vMerge w:val="continue"/>
            <w:tcBorders>
              <w:top w:val="nil"/>
              <w:left w:val="single" w:color="auto" w:sz="4" w:space="0"/>
              <w:bottom w:val="single" w:color="000000" w:sz="4" w:space="0"/>
              <w:right w:val="double" w:color="auto" w:sz="6" w:space="0"/>
            </w:tcBorders>
            <w:vAlign w:val="center"/>
          </w:tcPr>
          <w:p w14:paraId="209383D4">
            <w:pPr>
              <w:widowControl/>
              <w:spacing w:line="360" w:lineRule="exact"/>
              <w:jc w:val="left"/>
              <w:rPr>
                <w:rFonts w:ascii="宋体" w:hAnsi="宋体" w:eastAsia="宋体" w:cs="宋体"/>
                <w:color w:val="000000" w:themeColor="text1"/>
                <w:kern w:val="0"/>
                <w:sz w:val="24"/>
                <w14:textFill>
                  <w14:solidFill>
                    <w14:schemeClr w14:val="tx1"/>
                  </w14:solidFill>
                </w14:textFill>
              </w:rPr>
            </w:pPr>
          </w:p>
        </w:tc>
      </w:tr>
      <w:tr w14:paraId="22846E0B">
        <w:tblPrEx>
          <w:tblCellMar>
            <w:top w:w="0" w:type="dxa"/>
            <w:left w:w="108" w:type="dxa"/>
            <w:bottom w:w="0" w:type="dxa"/>
            <w:right w:w="108" w:type="dxa"/>
          </w:tblCellMar>
        </w:tblPrEx>
        <w:trPr>
          <w:trHeight w:val="540" w:hRule="atLeast"/>
        </w:trPr>
        <w:tc>
          <w:tcPr>
            <w:tcW w:w="574" w:type="pct"/>
            <w:tcBorders>
              <w:top w:val="nil"/>
              <w:left w:val="double" w:color="auto" w:sz="6" w:space="0"/>
              <w:bottom w:val="single" w:color="auto" w:sz="4" w:space="0"/>
              <w:right w:val="single" w:color="auto" w:sz="4" w:space="0"/>
            </w:tcBorders>
            <w:shd w:val="clear" w:color="auto" w:fill="auto"/>
            <w:vAlign w:val="center"/>
          </w:tcPr>
          <w:p w14:paraId="757492F0">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2-4-6</w:t>
            </w:r>
          </w:p>
        </w:tc>
        <w:tc>
          <w:tcPr>
            <w:tcW w:w="1996" w:type="pct"/>
            <w:tcBorders>
              <w:top w:val="nil"/>
              <w:left w:val="nil"/>
              <w:bottom w:val="single" w:color="auto" w:sz="4" w:space="0"/>
              <w:right w:val="single" w:color="auto" w:sz="4" w:space="0"/>
            </w:tcBorders>
            <w:shd w:val="clear" w:color="auto" w:fill="auto"/>
            <w:vAlign w:val="center"/>
          </w:tcPr>
          <w:p w14:paraId="40FC4653">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机房办公网络（包括大楼无线WIFI设备）维护</w:t>
            </w:r>
          </w:p>
        </w:tc>
        <w:tc>
          <w:tcPr>
            <w:tcW w:w="419" w:type="pct"/>
            <w:tcBorders>
              <w:top w:val="nil"/>
              <w:left w:val="nil"/>
              <w:bottom w:val="single" w:color="auto" w:sz="4" w:space="0"/>
              <w:right w:val="single" w:color="auto" w:sz="4" w:space="0"/>
            </w:tcBorders>
            <w:shd w:val="clear" w:color="auto" w:fill="auto"/>
            <w:vAlign w:val="center"/>
          </w:tcPr>
          <w:p w14:paraId="046F49D1">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项</w:t>
            </w:r>
          </w:p>
        </w:tc>
        <w:tc>
          <w:tcPr>
            <w:tcW w:w="419" w:type="pct"/>
            <w:tcBorders>
              <w:top w:val="nil"/>
              <w:left w:val="nil"/>
              <w:bottom w:val="single" w:color="auto" w:sz="4" w:space="0"/>
              <w:right w:val="single" w:color="auto" w:sz="4" w:space="0"/>
            </w:tcBorders>
            <w:shd w:val="clear" w:color="auto" w:fill="auto"/>
            <w:vAlign w:val="center"/>
          </w:tcPr>
          <w:p w14:paraId="30C66870">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1590" w:type="pct"/>
            <w:vMerge w:val="continue"/>
            <w:tcBorders>
              <w:top w:val="nil"/>
              <w:left w:val="single" w:color="auto" w:sz="4" w:space="0"/>
              <w:bottom w:val="single" w:color="000000" w:sz="4" w:space="0"/>
              <w:right w:val="double" w:color="auto" w:sz="6" w:space="0"/>
            </w:tcBorders>
            <w:vAlign w:val="center"/>
          </w:tcPr>
          <w:p w14:paraId="16269E30">
            <w:pPr>
              <w:widowControl/>
              <w:spacing w:line="360" w:lineRule="exact"/>
              <w:jc w:val="left"/>
              <w:rPr>
                <w:rFonts w:ascii="宋体" w:hAnsi="宋体" w:eastAsia="宋体" w:cs="宋体"/>
                <w:color w:val="000000" w:themeColor="text1"/>
                <w:kern w:val="0"/>
                <w:sz w:val="24"/>
                <w14:textFill>
                  <w14:solidFill>
                    <w14:schemeClr w14:val="tx1"/>
                  </w14:solidFill>
                </w14:textFill>
              </w:rPr>
            </w:pPr>
          </w:p>
        </w:tc>
      </w:tr>
      <w:tr w14:paraId="14DEA2A4">
        <w:tblPrEx>
          <w:tblCellMar>
            <w:top w:w="0" w:type="dxa"/>
            <w:left w:w="108" w:type="dxa"/>
            <w:bottom w:w="0" w:type="dxa"/>
            <w:right w:w="108" w:type="dxa"/>
          </w:tblCellMar>
        </w:tblPrEx>
        <w:trPr>
          <w:trHeight w:val="270" w:hRule="atLeast"/>
        </w:trPr>
        <w:tc>
          <w:tcPr>
            <w:tcW w:w="574" w:type="pct"/>
            <w:tcBorders>
              <w:top w:val="nil"/>
              <w:left w:val="double" w:color="auto" w:sz="6" w:space="0"/>
              <w:bottom w:val="single" w:color="auto" w:sz="4" w:space="0"/>
              <w:right w:val="single" w:color="auto" w:sz="4" w:space="0"/>
            </w:tcBorders>
            <w:shd w:val="clear" w:color="auto" w:fill="auto"/>
            <w:vAlign w:val="center"/>
          </w:tcPr>
          <w:p w14:paraId="15818DF9">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2-4-7</w:t>
            </w:r>
          </w:p>
        </w:tc>
        <w:tc>
          <w:tcPr>
            <w:tcW w:w="1996" w:type="pct"/>
            <w:tcBorders>
              <w:top w:val="nil"/>
              <w:left w:val="nil"/>
              <w:bottom w:val="single" w:color="auto" w:sz="4" w:space="0"/>
              <w:right w:val="single" w:color="auto" w:sz="4" w:space="0"/>
            </w:tcBorders>
            <w:shd w:val="clear" w:color="auto" w:fill="auto"/>
            <w:vAlign w:val="center"/>
          </w:tcPr>
          <w:p w14:paraId="0E2A1CFC">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机房运维中心大屏显示系统维修维护</w:t>
            </w:r>
          </w:p>
        </w:tc>
        <w:tc>
          <w:tcPr>
            <w:tcW w:w="419" w:type="pct"/>
            <w:tcBorders>
              <w:top w:val="nil"/>
              <w:left w:val="nil"/>
              <w:bottom w:val="single" w:color="auto" w:sz="4" w:space="0"/>
              <w:right w:val="single" w:color="auto" w:sz="4" w:space="0"/>
            </w:tcBorders>
            <w:shd w:val="clear" w:color="auto" w:fill="auto"/>
            <w:vAlign w:val="center"/>
          </w:tcPr>
          <w:p w14:paraId="5605A00F">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项</w:t>
            </w:r>
          </w:p>
        </w:tc>
        <w:tc>
          <w:tcPr>
            <w:tcW w:w="419" w:type="pct"/>
            <w:tcBorders>
              <w:top w:val="nil"/>
              <w:left w:val="nil"/>
              <w:bottom w:val="single" w:color="auto" w:sz="4" w:space="0"/>
              <w:right w:val="single" w:color="auto" w:sz="4" w:space="0"/>
            </w:tcBorders>
            <w:shd w:val="clear" w:color="auto" w:fill="auto"/>
            <w:vAlign w:val="center"/>
          </w:tcPr>
          <w:p w14:paraId="361FC85D">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1590" w:type="pct"/>
            <w:vMerge w:val="continue"/>
            <w:tcBorders>
              <w:top w:val="nil"/>
              <w:left w:val="single" w:color="auto" w:sz="4" w:space="0"/>
              <w:bottom w:val="single" w:color="000000" w:sz="4" w:space="0"/>
              <w:right w:val="double" w:color="auto" w:sz="6" w:space="0"/>
            </w:tcBorders>
            <w:vAlign w:val="center"/>
          </w:tcPr>
          <w:p w14:paraId="3075CE95">
            <w:pPr>
              <w:widowControl/>
              <w:spacing w:line="360" w:lineRule="exact"/>
              <w:jc w:val="left"/>
              <w:rPr>
                <w:rFonts w:ascii="宋体" w:hAnsi="宋体" w:eastAsia="宋体" w:cs="宋体"/>
                <w:color w:val="000000" w:themeColor="text1"/>
                <w:kern w:val="0"/>
                <w:sz w:val="24"/>
                <w14:textFill>
                  <w14:solidFill>
                    <w14:schemeClr w14:val="tx1"/>
                  </w14:solidFill>
                </w14:textFill>
              </w:rPr>
            </w:pPr>
          </w:p>
        </w:tc>
      </w:tr>
      <w:tr w14:paraId="4A573F8C">
        <w:tblPrEx>
          <w:tblCellMar>
            <w:top w:w="0" w:type="dxa"/>
            <w:left w:w="108" w:type="dxa"/>
            <w:bottom w:w="0" w:type="dxa"/>
            <w:right w:w="108" w:type="dxa"/>
          </w:tblCellMar>
        </w:tblPrEx>
        <w:trPr>
          <w:trHeight w:val="270" w:hRule="atLeast"/>
        </w:trPr>
        <w:tc>
          <w:tcPr>
            <w:tcW w:w="574" w:type="pct"/>
            <w:tcBorders>
              <w:top w:val="nil"/>
              <w:left w:val="double" w:color="auto" w:sz="6" w:space="0"/>
              <w:bottom w:val="single" w:color="auto" w:sz="4" w:space="0"/>
              <w:right w:val="single" w:color="auto" w:sz="4" w:space="0"/>
            </w:tcBorders>
            <w:shd w:val="clear" w:color="auto" w:fill="auto"/>
            <w:vAlign w:val="center"/>
          </w:tcPr>
          <w:p w14:paraId="742772A1">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2-4-8</w:t>
            </w:r>
          </w:p>
        </w:tc>
        <w:tc>
          <w:tcPr>
            <w:tcW w:w="1996" w:type="pct"/>
            <w:tcBorders>
              <w:top w:val="nil"/>
              <w:left w:val="nil"/>
              <w:bottom w:val="single" w:color="auto" w:sz="4" w:space="0"/>
              <w:right w:val="single" w:color="auto" w:sz="4" w:space="0"/>
            </w:tcBorders>
            <w:shd w:val="clear" w:color="auto" w:fill="auto"/>
            <w:vAlign w:val="center"/>
          </w:tcPr>
          <w:p w14:paraId="5D0A6631">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DCIM场地监控维修维护</w:t>
            </w:r>
          </w:p>
        </w:tc>
        <w:tc>
          <w:tcPr>
            <w:tcW w:w="419" w:type="pct"/>
            <w:tcBorders>
              <w:top w:val="nil"/>
              <w:left w:val="nil"/>
              <w:bottom w:val="single" w:color="auto" w:sz="4" w:space="0"/>
              <w:right w:val="single" w:color="auto" w:sz="4" w:space="0"/>
            </w:tcBorders>
            <w:shd w:val="clear" w:color="auto" w:fill="auto"/>
            <w:vAlign w:val="center"/>
          </w:tcPr>
          <w:p w14:paraId="5C138865">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项</w:t>
            </w:r>
          </w:p>
        </w:tc>
        <w:tc>
          <w:tcPr>
            <w:tcW w:w="419" w:type="pct"/>
            <w:tcBorders>
              <w:top w:val="nil"/>
              <w:left w:val="nil"/>
              <w:bottom w:val="single" w:color="auto" w:sz="4" w:space="0"/>
              <w:right w:val="single" w:color="auto" w:sz="4" w:space="0"/>
            </w:tcBorders>
            <w:shd w:val="clear" w:color="auto" w:fill="auto"/>
            <w:vAlign w:val="center"/>
          </w:tcPr>
          <w:p w14:paraId="03257CC2">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1590" w:type="pct"/>
            <w:vMerge w:val="continue"/>
            <w:tcBorders>
              <w:top w:val="nil"/>
              <w:left w:val="single" w:color="auto" w:sz="4" w:space="0"/>
              <w:bottom w:val="single" w:color="000000" w:sz="4" w:space="0"/>
              <w:right w:val="double" w:color="auto" w:sz="6" w:space="0"/>
            </w:tcBorders>
            <w:vAlign w:val="center"/>
          </w:tcPr>
          <w:p w14:paraId="6596B383">
            <w:pPr>
              <w:widowControl/>
              <w:spacing w:line="360" w:lineRule="exact"/>
              <w:jc w:val="left"/>
              <w:rPr>
                <w:rFonts w:ascii="宋体" w:hAnsi="宋体" w:eastAsia="宋体" w:cs="宋体"/>
                <w:color w:val="000000" w:themeColor="text1"/>
                <w:kern w:val="0"/>
                <w:sz w:val="24"/>
                <w14:textFill>
                  <w14:solidFill>
                    <w14:schemeClr w14:val="tx1"/>
                  </w14:solidFill>
                </w14:textFill>
              </w:rPr>
            </w:pPr>
          </w:p>
        </w:tc>
      </w:tr>
      <w:tr w14:paraId="190F6AEC">
        <w:tblPrEx>
          <w:tblCellMar>
            <w:top w:w="0" w:type="dxa"/>
            <w:left w:w="108" w:type="dxa"/>
            <w:bottom w:w="0" w:type="dxa"/>
            <w:right w:w="108" w:type="dxa"/>
          </w:tblCellMar>
        </w:tblPrEx>
        <w:trPr>
          <w:trHeight w:val="270" w:hRule="atLeast"/>
        </w:trPr>
        <w:tc>
          <w:tcPr>
            <w:tcW w:w="574" w:type="pct"/>
            <w:tcBorders>
              <w:top w:val="nil"/>
              <w:left w:val="double" w:color="auto" w:sz="6" w:space="0"/>
              <w:bottom w:val="single" w:color="auto" w:sz="4" w:space="0"/>
              <w:right w:val="single" w:color="auto" w:sz="4" w:space="0"/>
            </w:tcBorders>
            <w:shd w:val="clear" w:color="auto" w:fill="auto"/>
            <w:vAlign w:val="center"/>
          </w:tcPr>
          <w:p w14:paraId="0AA15709">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2-4-9</w:t>
            </w:r>
          </w:p>
        </w:tc>
        <w:tc>
          <w:tcPr>
            <w:tcW w:w="1996" w:type="pct"/>
            <w:tcBorders>
              <w:top w:val="nil"/>
              <w:left w:val="nil"/>
              <w:bottom w:val="single" w:color="auto" w:sz="4" w:space="0"/>
              <w:right w:val="single" w:color="auto" w:sz="4" w:space="0"/>
            </w:tcBorders>
            <w:shd w:val="clear" w:color="auto" w:fill="auto"/>
            <w:vAlign w:val="center"/>
          </w:tcPr>
          <w:p w14:paraId="7252D69B">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机房和大楼安防监控系统维修维护</w:t>
            </w:r>
          </w:p>
        </w:tc>
        <w:tc>
          <w:tcPr>
            <w:tcW w:w="419" w:type="pct"/>
            <w:tcBorders>
              <w:top w:val="nil"/>
              <w:left w:val="nil"/>
              <w:bottom w:val="single" w:color="auto" w:sz="4" w:space="0"/>
              <w:right w:val="single" w:color="auto" w:sz="4" w:space="0"/>
            </w:tcBorders>
            <w:shd w:val="clear" w:color="auto" w:fill="auto"/>
            <w:vAlign w:val="center"/>
          </w:tcPr>
          <w:p w14:paraId="49F0662E">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项</w:t>
            </w:r>
          </w:p>
        </w:tc>
        <w:tc>
          <w:tcPr>
            <w:tcW w:w="419" w:type="pct"/>
            <w:tcBorders>
              <w:top w:val="nil"/>
              <w:left w:val="nil"/>
              <w:bottom w:val="single" w:color="auto" w:sz="4" w:space="0"/>
              <w:right w:val="single" w:color="auto" w:sz="4" w:space="0"/>
            </w:tcBorders>
            <w:shd w:val="clear" w:color="auto" w:fill="auto"/>
            <w:vAlign w:val="center"/>
          </w:tcPr>
          <w:p w14:paraId="61287539">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1590" w:type="pct"/>
            <w:vMerge w:val="continue"/>
            <w:tcBorders>
              <w:top w:val="nil"/>
              <w:left w:val="single" w:color="auto" w:sz="4" w:space="0"/>
              <w:bottom w:val="single" w:color="000000" w:sz="4" w:space="0"/>
              <w:right w:val="double" w:color="auto" w:sz="6" w:space="0"/>
            </w:tcBorders>
            <w:vAlign w:val="center"/>
          </w:tcPr>
          <w:p w14:paraId="1325DACA">
            <w:pPr>
              <w:widowControl/>
              <w:spacing w:line="360" w:lineRule="exact"/>
              <w:jc w:val="left"/>
              <w:rPr>
                <w:rFonts w:ascii="宋体" w:hAnsi="宋体" w:eastAsia="宋体" w:cs="宋体"/>
                <w:color w:val="000000" w:themeColor="text1"/>
                <w:kern w:val="0"/>
                <w:sz w:val="24"/>
                <w14:textFill>
                  <w14:solidFill>
                    <w14:schemeClr w14:val="tx1"/>
                  </w14:solidFill>
                </w14:textFill>
              </w:rPr>
            </w:pPr>
          </w:p>
        </w:tc>
      </w:tr>
      <w:tr w14:paraId="31205BE4">
        <w:tblPrEx>
          <w:tblCellMar>
            <w:top w:w="0" w:type="dxa"/>
            <w:left w:w="108" w:type="dxa"/>
            <w:bottom w:w="0" w:type="dxa"/>
            <w:right w:w="108" w:type="dxa"/>
          </w:tblCellMar>
        </w:tblPrEx>
        <w:trPr>
          <w:trHeight w:val="270" w:hRule="atLeast"/>
        </w:trPr>
        <w:tc>
          <w:tcPr>
            <w:tcW w:w="574" w:type="pct"/>
            <w:tcBorders>
              <w:top w:val="nil"/>
              <w:left w:val="double" w:color="auto" w:sz="6" w:space="0"/>
              <w:bottom w:val="single" w:color="auto" w:sz="4" w:space="0"/>
              <w:right w:val="single" w:color="auto" w:sz="4" w:space="0"/>
            </w:tcBorders>
            <w:shd w:val="clear" w:color="000000" w:fill="DDEBF7"/>
            <w:vAlign w:val="center"/>
          </w:tcPr>
          <w:p w14:paraId="14455B51">
            <w:pPr>
              <w:widowControl/>
              <w:spacing w:line="360" w:lineRule="exact"/>
              <w:jc w:val="center"/>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14:textFill>
                  <w14:solidFill>
                    <w14:schemeClr w14:val="tx1"/>
                  </w14:solidFill>
                </w14:textFill>
              </w:rPr>
              <w:t>2-5</w:t>
            </w:r>
          </w:p>
        </w:tc>
        <w:tc>
          <w:tcPr>
            <w:tcW w:w="1996" w:type="pct"/>
            <w:tcBorders>
              <w:top w:val="nil"/>
              <w:left w:val="nil"/>
              <w:bottom w:val="single" w:color="auto" w:sz="4" w:space="0"/>
              <w:right w:val="single" w:color="auto" w:sz="4" w:space="0"/>
            </w:tcBorders>
            <w:shd w:val="clear" w:color="000000" w:fill="DDEBF7"/>
            <w:vAlign w:val="center"/>
          </w:tcPr>
          <w:p w14:paraId="30192722">
            <w:pPr>
              <w:widowControl/>
              <w:spacing w:line="360" w:lineRule="exact"/>
              <w:jc w:val="left"/>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14:textFill>
                  <w14:solidFill>
                    <w14:schemeClr w14:val="tx1"/>
                  </w14:solidFill>
                </w14:textFill>
              </w:rPr>
              <w:t>消防系统维修维护</w:t>
            </w:r>
          </w:p>
        </w:tc>
        <w:tc>
          <w:tcPr>
            <w:tcW w:w="419" w:type="pct"/>
            <w:tcBorders>
              <w:top w:val="nil"/>
              <w:left w:val="nil"/>
              <w:bottom w:val="single" w:color="auto" w:sz="4" w:space="0"/>
              <w:right w:val="single" w:color="auto" w:sz="4" w:space="0"/>
            </w:tcBorders>
            <w:shd w:val="clear" w:color="000000" w:fill="DDEBF7"/>
            <w:vAlign w:val="center"/>
          </w:tcPr>
          <w:p w14:paraId="4536E860">
            <w:pPr>
              <w:widowControl/>
              <w:spacing w:line="360" w:lineRule="exact"/>
              <w:jc w:val="center"/>
              <w:rPr>
                <w:rFonts w:ascii="宋体" w:hAnsi="宋体" w:eastAsia="宋体" w:cs="宋体"/>
                <w:b/>
                <w:bCs/>
                <w:color w:val="000000" w:themeColor="text1"/>
                <w:kern w:val="0"/>
                <w:sz w:val="24"/>
                <w14:textFill>
                  <w14:solidFill>
                    <w14:schemeClr w14:val="tx1"/>
                  </w14:solidFill>
                </w14:textFill>
              </w:rPr>
            </w:pPr>
          </w:p>
        </w:tc>
        <w:tc>
          <w:tcPr>
            <w:tcW w:w="419" w:type="pct"/>
            <w:tcBorders>
              <w:top w:val="nil"/>
              <w:left w:val="nil"/>
              <w:bottom w:val="single" w:color="auto" w:sz="4" w:space="0"/>
              <w:right w:val="single" w:color="auto" w:sz="4" w:space="0"/>
            </w:tcBorders>
            <w:shd w:val="clear" w:color="000000" w:fill="DDEBF7"/>
            <w:vAlign w:val="center"/>
          </w:tcPr>
          <w:p w14:paraId="3BFC0EE2">
            <w:pPr>
              <w:widowControl/>
              <w:spacing w:line="360" w:lineRule="exact"/>
              <w:jc w:val="center"/>
              <w:rPr>
                <w:rFonts w:ascii="宋体" w:hAnsi="宋体" w:eastAsia="宋体" w:cs="宋体"/>
                <w:b/>
                <w:bCs/>
                <w:color w:val="000000" w:themeColor="text1"/>
                <w:kern w:val="0"/>
                <w:sz w:val="24"/>
                <w14:textFill>
                  <w14:solidFill>
                    <w14:schemeClr w14:val="tx1"/>
                  </w14:solidFill>
                </w14:textFill>
              </w:rPr>
            </w:pPr>
          </w:p>
        </w:tc>
        <w:tc>
          <w:tcPr>
            <w:tcW w:w="1590" w:type="pct"/>
            <w:tcBorders>
              <w:top w:val="nil"/>
              <w:left w:val="nil"/>
              <w:bottom w:val="single" w:color="auto" w:sz="4" w:space="0"/>
              <w:right w:val="double" w:color="auto" w:sz="6" w:space="0"/>
            </w:tcBorders>
            <w:shd w:val="clear" w:color="000000" w:fill="DDEBF7"/>
            <w:vAlign w:val="center"/>
          </w:tcPr>
          <w:p w14:paraId="1004CF8F">
            <w:pPr>
              <w:widowControl/>
              <w:spacing w:line="360" w:lineRule="exact"/>
              <w:jc w:val="left"/>
              <w:rPr>
                <w:rFonts w:ascii="宋体" w:hAnsi="宋体" w:eastAsia="宋体" w:cs="宋体"/>
                <w:b/>
                <w:bCs/>
                <w:color w:val="000000" w:themeColor="text1"/>
                <w:kern w:val="0"/>
                <w:sz w:val="24"/>
                <w14:textFill>
                  <w14:solidFill>
                    <w14:schemeClr w14:val="tx1"/>
                  </w14:solidFill>
                </w14:textFill>
              </w:rPr>
            </w:pPr>
          </w:p>
        </w:tc>
      </w:tr>
      <w:tr w14:paraId="5343C169">
        <w:tblPrEx>
          <w:tblCellMar>
            <w:top w:w="0" w:type="dxa"/>
            <w:left w:w="108" w:type="dxa"/>
            <w:bottom w:w="0" w:type="dxa"/>
            <w:right w:w="108" w:type="dxa"/>
          </w:tblCellMar>
        </w:tblPrEx>
        <w:trPr>
          <w:trHeight w:val="270" w:hRule="atLeast"/>
        </w:trPr>
        <w:tc>
          <w:tcPr>
            <w:tcW w:w="574" w:type="pct"/>
            <w:tcBorders>
              <w:top w:val="nil"/>
              <w:left w:val="double" w:color="auto" w:sz="6" w:space="0"/>
              <w:bottom w:val="single" w:color="auto" w:sz="4" w:space="0"/>
              <w:right w:val="single" w:color="auto" w:sz="4" w:space="0"/>
            </w:tcBorders>
            <w:shd w:val="clear" w:color="auto" w:fill="auto"/>
            <w:vAlign w:val="center"/>
          </w:tcPr>
          <w:p w14:paraId="24081CE7">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2-5-1</w:t>
            </w:r>
          </w:p>
        </w:tc>
        <w:tc>
          <w:tcPr>
            <w:tcW w:w="1996" w:type="pct"/>
            <w:tcBorders>
              <w:top w:val="nil"/>
              <w:left w:val="nil"/>
              <w:bottom w:val="single" w:color="auto" w:sz="4" w:space="0"/>
              <w:right w:val="single" w:color="auto" w:sz="4" w:space="0"/>
            </w:tcBorders>
            <w:shd w:val="clear" w:color="auto" w:fill="auto"/>
            <w:vAlign w:val="center"/>
          </w:tcPr>
          <w:p w14:paraId="2E5A72BB">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机房火灾自动报警系统</w:t>
            </w:r>
          </w:p>
        </w:tc>
        <w:tc>
          <w:tcPr>
            <w:tcW w:w="419" w:type="pct"/>
            <w:tcBorders>
              <w:top w:val="nil"/>
              <w:left w:val="nil"/>
              <w:bottom w:val="single" w:color="auto" w:sz="4" w:space="0"/>
              <w:right w:val="single" w:color="auto" w:sz="4" w:space="0"/>
            </w:tcBorders>
            <w:shd w:val="clear" w:color="auto" w:fill="auto"/>
            <w:vAlign w:val="center"/>
          </w:tcPr>
          <w:p w14:paraId="11DC5FF0">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项</w:t>
            </w:r>
          </w:p>
        </w:tc>
        <w:tc>
          <w:tcPr>
            <w:tcW w:w="419" w:type="pct"/>
            <w:tcBorders>
              <w:top w:val="nil"/>
              <w:left w:val="nil"/>
              <w:bottom w:val="single" w:color="auto" w:sz="4" w:space="0"/>
              <w:right w:val="single" w:color="auto" w:sz="4" w:space="0"/>
            </w:tcBorders>
            <w:shd w:val="clear" w:color="auto" w:fill="auto"/>
            <w:vAlign w:val="center"/>
          </w:tcPr>
          <w:p w14:paraId="6D16AA35">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1590" w:type="pct"/>
            <w:vMerge w:val="restart"/>
            <w:tcBorders>
              <w:top w:val="nil"/>
              <w:left w:val="single" w:color="auto" w:sz="4" w:space="0"/>
              <w:bottom w:val="double" w:color="000000" w:sz="6" w:space="0"/>
              <w:right w:val="double" w:color="auto" w:sz="6" w:space="0"/>
            </w:tcBorders>
            <w:shd w:val="clear" w:color="auto" w:fill="auto"/>
            <w:vAlign w:val="center"/>
          </w:tcPr>
          <w:p w14:paraId="24257FC0">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详细技术要求见技术规范书第4.3.1.5章“消防系统维修维护”</w:t>
            </w:r>
          </w:p>
        </w:tc>
      </w:tr>
      <w:tr w14:paraId="75E0E4EC">
        <w:tblPrEx>
          <w:tblCellMar>
            <w:top w:w="0" w:type="dxa"/>
            <w:left w:w="108" w:type="dxa"/>
            <w:bottom w:w="0" w:type="dxa"/>
            <w:right w:w="108" w:type="dxa"/>
          </w:tblCellMar>
        </w:tblPrEx>
        <w:trPr>
          <w:trHeight w:val="280" w:hRule="atLeast"/>
        </w:trPr>
        <w:tc>
          <w:tcPr>
            <w:tcW w:w="574" w:type="pct"/>
            <w:tcBorders>
              <w:top w:val="nil"/>
              <w:left w:val="double" w:color="auto" w:sz="6" w:space="0"/>
              <w:bottom w:val="single" w:color="auto" w:sz="4" w:space="0"/>
              <w:right w:val="single" w:color="auto" w:sz="4" w:space="0"/>
            </w:tcBorders>
            <w:shd w:val="clear" w:color="auto" w:fill="auto"/>
            <w:vAlign w:val="center"/>
          </w:tcPr>
          <w:p w14:paraId="4DF17E07">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2-5-2</w:t>
            </w:r>
          </w:p>
        </w:tc>
        <w:tc>
          <w:tcPr>
            <w:tcW w:w="1996" w:type="pct"/>
            <w:tcBorders>
              <w:top w:val="nil"/>
              <w:left w:val="nil"/>
              <w:bottom w:val="single" w:color="auto" w:sz="4" w:space="0"/>
              <w:right w:val="single" w:color="auto" w:sz="4" w:space="0"/>
            </w:tcBorders>
            <w:shd w:val="clear" w:color="auto" w:fill="auto"/>
            <w:vAlign w:val="center"/>
          </w:tcPr>
          <w:p w14:paraId="393088DB">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机房防排烟系统</w:t>
            </w:r>
          </w:p>
        </w:tc>
        <w:tc>
          <w:tcPr>
            <w:tcW w:w="419" w:type="pct"/>
            <w:tcBorders>
              <w:top w:val="nil"/>
              <w:left w:val="nil"/>
              <w:bottom w:val="single" w:color="auto" w:sz="4" w:space="0"/>
              <w:right w:val="single" w:color="auto" w:sz="4" w:space="0"/>
            </w:tcBorders>
            <w:shd w:val="clear" w:color="auto" w:fill="auto"/>
            <w:vAlign w:val="center"/>
          </w:tcPr>
          <w:p w14:paraId="6C6BF0C4">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项</w:t>
            </w:r>
          </w:p>
        </w:tc>
        <w:tc>
          <w:tcPr>
            <w:tcW w:w="419" w:type="pct"/>
            <w:tcBorders>
              <w:top w:val="nil"/>
              <w:left w:val="nil"/>
              <w:bottom w:val="single" w:color="auto" w:sz="4" w:space="0"/>
              <w:right w:val="single" w:color="auto" w:sz="4" w:space="0"/>
            </w:tcBorders>
            <w:shd w:val="clear" w:color="auto" w:fill="auto"/>
            <w:vAlign w:val="center"/>
          </w:tcPr>
          <w:p w14:paraId="49C711B5">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1590" w:type="pct"/>
            <w:vMerge w:val="continue"/>
            <w:tcBorders>
              <w:top w:val="nil"/>
              <w:left w:val="single" w:color="auto" w:sz="4" w:space="0"/>
              <w:bottom w:val="double" w:color="000000" w:sz="6" w:space="0"/>
              <w:right w:val="double" w:color="auto" w:sz="6" w:space="0"/>
            </w:tcBorders>
            <w:vAlign w:val="center"/>
          </w:tcPr>
          <w:p w14:paraId="626A6719">
            <w:pPr>
              <w:widowControl/>
              <w:spacing w:line="360" w:lineRule="exact"/>
              <w:jc w:val="left"/>
              <w:rPr>
                <w:rFonts w:ascii="宋体" w:hAnsi="宋体" w:eastAsia="宋体" w:cs="宋体"/>
                <w:color w:val="000000" w:themeColor="text1"/>
                <w:kern w:val="0"/>
                <w:sz w:val="24"/>
                <w14:textFill>
                  <w14:solidFill>
                    <w14:schemeClr w14:val="tx1"/>
                  </w14:solidFill>
                </w14:textFill>
              </w:rPr>
            </w:pPr>
          </w:p>
        </w:tc>
      </w:tr>
      <w:tr w14:paraId="051926F7">
        <w:tblPrEx>
          <w:tblCellMar>
            <w:top w:w="0" w:type="dxa"/>
            <w:left w:w="108" w:type="dxa"/>
            <w:bottom w:w="0" w:type="dxa"/>
            <w:right w:w="108" w:type="dxa"/>
          </w:tblCellMar>
        </w:tblPrEx>
        <w:trPr>
          <w:trHeight w:val="280" w:hRule="atLeast"/>
        </w:trPr>
        <w:tc>
          <w:tcPr>
            <w:tcW w:w="574" w:type="pct"/>
            <w:tcBorders>
              <w:top w:val="nil"/>
              <w:left w:val="double" w:color="auto" w:sz="6" w:space="0"/>
              <w:bottom w:val="single" w:color="auto" w:sz="4" w:space="0"/>
              <w:right w:val="single" w:color="auto" w:sz="4" w:space="0"/>
            </w:tcBorders>
            <w:shd w:val="clear" w:color="auto" w:fill="auto"/>
            <w:vAlign w:val="center"/>
          </w:tcPr>
          <w:p w14:paraId="703567BC">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2-5-3</w:t>
            </w:r>
          </w:p>
        </w:tc>
        <w:tc>
          <w:tcPr>
            <w:tcW w:w="1996" w:type="pct"/>
            <w:tcBorders>
              <w:top w:val="nil"/>
              <w:left w:val="nil"/>
              <w:bottom w:val="single" w:color="auto" w:sz="4" w:space="0"/>
              <w:right w:val="single" w:color="auto" w:sz="4" w:space="0"/>
            </w:tcBorders>
            <w:shd w:val="clear" w:color="auto" w:fill="auto"/>
            <w:vAlign w:val="center"/>
          </w:tcPr>
          <w:p w14:paraId="70833362">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机房消防联动控制系统</w:t>
            </w:r>
          </w:p>
        </w:tc>
        <w:tc>
          <w:tcPr>
            <w:tcW w:w="419" w:type="pct"/>
            <w:tcBorders>
              <w:top w:val="nil"/>
              <w:left w:val="nil"/>
              <w:bottom w:val="single" w:color="auto" w:sz="4" w:space="0"/>
              <w:right w:val="single" w:color="auto" w:sz="4" w:space="0"/>
            </w:tcBorders>
            <w:shd w:val="clear" w:color="auto" w:fill="auto"/>
            <w:vAlign w:val="center"/>
          </w:tcPr>
          <w:p w14:paraId="79272081">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项</w:t>
            </w:r>
          </w:p>
        </w:tc>
        <w:tc>
          <w:tcPr>
            <w:tcW w:w="419" w:type="pct"/>
            <w:tcBorders>
              <w:top w:val="nil"/>
              <w:left w:val="nil"/>
              <w:bottom w:val="single" w:color="auto" w:sz="4" w:space="0"/>
              <w:right w:val="single" w:color="auto" w:sz="4" w:space="0"/>
            </w:tcBorders>
            <w:shd w:val="clear" w:color="auto" w:fill="auto"/>
            <w:vAlign w:val="center"/>
          </w:tcPr>
          <w:p w14:paraId="3C519C2E">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1590" w:type="pct"/>
            <w:vMerge w:val="continue"/>
            <w:tcBorders>
              <w:top w:val="nil"/>
              <w:left w:val="single" w:color="auto" w:sz="4" w:space="0"/>
              <w:bottom w:val="double" w:color="000000" w:sz="6" w:space="0"/>
              <w:right w:val="double" w:color="auto" w:sz="6" w:space="0"/>
            </w:tcBorders>
            <w:vAlign w:val="center"/>
          </w:tcPr>
          <w:p w14:paraId="561A4FEB">
            <w:pPr>
              <w:widowControl/>
              <w:spacing w:line="360" w:lineRule="exact"/>
              <w:jc w:val="left"/>
              <w:rPr>
                <w:rFonts w:ascii="宋体" w:hAnsi="宋体" w:eastAsia="宋体" w:cs="宋体"/>
                <w:color w:val="000000" w:themeColor="text1"/>
                <w:kern w:val="0"/>
                <w:sz w:val="24"/>
                <w14:textFill>
                  <w14:solidFill>
                    <w14:schemeClr w14:val="tx1"/>
                  </w14:solidFill>
                </w14:textFill>
              </w:rPr>
            </w:pPr>
          </w:p>
        </w:tc>
      </w:tr>
      <w:tr w14:paraId="24327351">
        <w:tblPrEx>
          <w:tblCellMar>
            <w:top w:w="0" w:type="dxa"/>
            <w:left w:w="108" w:type="dxa"/>
            <w:bottom w:w="0" w:type="dxa"/>
            <w:right w:w="108" w:type="dxa"/>
          </w:tblCellMar>
        </w:tblPrEx>
        <w:trPr>
          <w:trHeight w:val="280" w:hRule="atLeast"/>
        </w:trPr>
        <w:tc>
          <w:tcPr>
            <w:tcW w:w="574" w:type="pct"/>
            <w:tcBorders>
              <w:top w:val="nil"/>
              <w:left w:val="double" w:color="auto" w:sz="6" w:space="0"/>
              <w:bottom w:val="single" w:color="auto" w:sz="4" w:space="0"/>
              <w:right w:val="single" w:color="auto" w:sz="4" w:space="0"/>
            </w:tcBorders>
            <w:shd w:val="clear" w:color="auto" w:fill="auto"/>
            <w:vAlign w:val="center"/>
          </w:tcPr>
          <w:p w14:paraId="15E2A1AC">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2-5-4</w:t>
            </w:r>
          </w:p>
        </w:tc>
        <w:tc>
          <w:tcPr>
            <w:tcW w:w="1996" w:type="pct"/>
            <w:tcBorders>
              <w:top w:val="nil"/>
              <w:left w:val="nil"/>
              <w:bottom w:val="single" w:color="auto" w:sz="4" w:space="0"/>
              <w:right w:val="single" w:color="auto" w:sz="4" w:space="0"/>
            </w:tcBorders>
            <w:shd w:val="clear" w:color="auto" w:fill="auto"/>
            <w:vAlign w:val="center"/>
          </w:tcPr>
          <w:p w14:paraId="7E890CAA">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机房应急疏散指示灯</w:t>
            </w:r>
          </w:p>
        </w:tc>
        <w:tc>
          <w:tcPr>
            <w:tcW w:w="419" w:type="pct"/>
            <w:tcBorders>
              <w:top w:val="nil"/>
              <w:left w:val="nil"/>
              <w:bottom w:val="single" w:color="auto" w:sz="4" w:space="0"/>
              <w:right w:val="single" w:color="auto" w:sz="4" w:space="0"/>
            </w:tcBorders>
            <w:shd w:val="clear" w:color="auto" w:fill="auto"/>
            <w:vAlign w:val="center"/>
          </w:tcPr>
          <w:p w14:paraId="10165FA8">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项</w:t>
            </w:r>
          </w:p>
        </w:tc>
        <w:tc>
          <w:tcPr>
            <w:tcW w:w="419" w:type="pct"/>
            <w:tcBorders>
              <w:top w:val="nil"/>
              <w:left w:val="nil"/>
              <w:bottom w:val="single" w:color="auto" w:sz="4" w:space="0"/>
              <w:right w:val="single" w:color="auto" w:sz="4" w:space="0"/>
            </w:tcBorders>
            <w:shd w:val="clear" w:color="auto" w:fill="auto"/>
            <w:vAlign w:val="center"/>
          </w:tcPr>
          <w:p w14:paraId="73E3143D">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1590" w:type="pct"/>
            <w:vMerge w:val="continue"/>
            <w:tcBorders>
              <w:top w:val="nil"/>
              <w:left w:val="single" w:color="auto" w:sz="4" w:space="0"/>
              <w:bottom w:val="double" w:color="000000" w:sz="6" w:space="0"/>
              <w:right w:val="double" w:color="auto" w:sz="6" w:space="0"/>
            </w:tcBorders>
            <w:vAlign w:val="center"/>
          </w:tcPr>
          <w:p w14:paraId="0F2B869D">
            <w:pPr>
              <w:widowControl/>
              <w:spacing w:line="360" w:lineRule="exact"/>
              <w:jc w:val="left"/>
              <w:rPr>
                <w:rFonts w:ascii="宋体" w:hAnsi="宋体" w:eastAsia="宋体" w:cs="宋体"/>
                <w:color w:val="000000" w:themeColor="text1"/>
                <w:kern w:val="0"/>
                <w:sz w:val="24"/>
                <w14:textFill>
                  <w14:solidFill>
                    <w14:schemeClr w14:val="tx1"/>
                  </w14:solidFill>
                </w14:textFill>
              </w:rPr>
            </w:pPr>
          </w:p>
        </w:tc>
      </w:tr>
      <w:tr w14:paraId="073DA920">
        <w:tblPrEx>
          <w:tblCellMar>
            <w:top w:w="0" w:type="dxa"/>
            <w:left w:w="108" w:type="dxa"/>
            <w:bottom w:w="0" w:type="dxa"/>
            <w:right w:w="108" w:type="dxa"/>
          </w:tblCellMar>
        </w:tblPrEx>
        <w:trPr>
          <w:trHeight w:val="280" w:hRule="atLeast"/>
        </w:trPr>
        <w:tc>
          <w:tcPr>
            <w:tcW w:w="574" w:type="pct"/>
            <w:tcBorders>
              <w:top w:val="nil"/>
              <w:left w:val="double" w:color="auto" w:sz="6" w:space="0"/>
              <w:bottom w:val="single" w:color="auto" w:sz="4" w:space="0"/>
              <w:right w:val="single" w:color="auto" w:sz="4" w:space="0"/>
            </w:tcBorders>
            <w:shd w:val="clear" w:color="auto" w:fill="auto"/>
            <w:vAlign w:val="center"/>
          </w:tcPr>
          <w:p w14:paraId="1E5D36D1">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2-5-5</w:t>
            </w:r>
          </w:p>
        </w:tc>
        <w:tc>
          <w:tcPr>
            <w:tcW w:w="1996" w:type="pct"/>
            <w:tcBorders>
              <w:top w:val="nil"/>
              <w:left w:val="nil"/>
              <w:bottom w:val="single" w:color="auto" w:sz="4" w:space="0"/>
              <w:right w:val="single" w:color="auto" w:sz="4" w:space="0"/>
            </w:tcBorders>
            <w:shd w:val="clear" w:color="auto" w:fill="auto"/>
            <w:vAlign w:val="center"/>
          </w:tcPr>
          <w:p w14:paraId="77B0DC3F">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机房消防广播系统</w:t>
            </w:r>
          </w:p>
        </w:tc>
        <w:tc>
          <w:tcPr>
            <w:tcW w:w="419" w:type="pct"/>
            <w:tcBorders>
              <w:top w:val="nil"/>
              <w:left w:val="nil"/>
              <w:bottom w:val="single" w:color="auto" w:sz="4" w:space="0"/>
              <w:right w:val="single" w:color="auto" w:sz="4" w:space="0"/>
            </w:tcBorders>
            <w:shd w:val="clear" w:color="auto" w:fill="auto"/>
            <w:vAlign w:val="center"/>
          </w:tcPr>
          <w:p w14:paraId="05C115F8">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项</w:t>
            </w:r>
          </w:p>
        </w:tc>
        <w:tc>
          <w:tcPr>
            <w:tcW w:w="419" w:type="pct"/>
            <w:tcBorders>
              <w:top w:val="nil"/>
              <w:left w:val="nil"/>
              <w:bottom w:val="single" w:color="auto" w:sz="4" w:space="0"/>
              <w:right w:val="single" w:color="auto" w:sz="4" w:space="0"/>
            </w:tcBorders>
            <w:shd w:val="clear" w:color="auto" w:fill="auto"/>
            <w:vAlign w:val="center"/>
          </w:tcPr>
          <w:p w14:paraId="2BB4BDFD">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1590" w:type="pct"/>
            <w:vMerge w:val="continue"/>
            <w:tcBorders>
              <w:top w:val="nil"/>
              <w:left w:val="single" w:color="auto" w:sz="4" w:space="0"/>
              <w:bottom w:val="double" w:color="000000" w:sz="6" w:space="0"/>
              <w:right w:val="double" w:color="auto" w:sz="6" w:space="0"/>
            </w:tcBorders>
            <w:vAlign w:val="center"/>
          </w:tcPr>
          <w:p w14:paraId="25D58243">
            <w:pPr>
              <w:widowControl/>
              <w:spacing w:line="360" w:lineRule="exact"/>
              <w:jc w:val="left"/>
              <w:rPr>
                <w:rFonts w:ascii="宋体" w:hAnsi="宋体" w:eastAsia="宋体" w:cs="宋体"/>
                <w:color w:val="000000" w:themeColor="text1"/>
                <w:kern w:val="0"/>
                <w:sz w:val="24"/>
                <w14:textFill>
                  <w14:solidFill>
                    <w14:schemeClr w14:val="tx1"/>
                  </w14:solidFill>
                </w14:textFill>
              </w:rPr>
            </w:pPr>
          </w:p>
        </w:tc>
      </w:tr>
      <w:tr w14:paraId="43E1D62F">
        <w:tblPrEx>
          <w:tblCellMar>
            <w:top w:w="0" w:type="dxa"/>
            <w:left w:w="108" w:type="dxa"/>
            <w:bottom w:w="0" w:type="dxa"/>
            <w:right w:w="108" w:type="dxa"/>
          </w:tblCellMar>
        </w:tblPrEx>
        <w:trPr>
          <w:trHeight w:val="280" w:hRule="atLeast"/>
        </w:trPr>
        <w:tc>
          <w:tcPr>
            <w:tcW w:w="574" w:type="pct"/>
            <w:tcBorders>
              <w:top w:val="nil"/>
              <w:left w:val="double" w:color="auto" w:sz="6" w:space="0"/>
              <w:bottom w:val="single" w:color="auto" w:sz="4" w:space="0"/>
              <w:right w:val="single" w:color="auto" w:sz="4" w:space="0"/>
            </w:tcBorders>
            <w:shd w:val="clear" w:color="auto" w:fill="auto"/>
            <w:vAlign w:val="center"/>
          </w:tcPr>
          <w:p w14:paraId="5A0DA189">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2-5-6</w:t>
            </w:r>
          </w:p>
        </w:tc>
        <w:tc>
          <w:tcPr>
            <w:tcW w:w="1996" w:type="pct"/>
            <w:tcBorders>
              <w:top w:val="nil"/>
              <w:left w:val="nil"/>
              <w:bottom w:val="single" w:color="auto" w:sz="4" w:space="0"/>
              <w:right w:val="single" w:color="auto" w:sz="4" w:space="0"/>
            </w:tcBorders>
            <w:shd w:val="clear" w:color="auto" w:fill="auto"/>
            <w:vAlign w:val="center"/>
          </w:tcPr>
          <w:p w14:paraId="019339F8">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机房电气火灾监测系统</w:t>
            </w:r>
          </w:p>
        </w:tc>
        <w:tc>
          <w:tcPr>
            <w:tcW w:w="419" w:type="pct"/>
            <w:tcBorders>
              <w:top w:val="nil"/>
              <w:left w:val="nil"/>
              <w:bottom w:val="single" w:color="auto" w:sz="4" w:space="0"/>
              <w:right w:val="single" w:color="auto" w:sz="4" w:space="0"/>
            </w:tcBorders>
            <w:shd w:val="clear" w:color="auto" w:fill="auto"/>
            <w:vAlign w:val="center"/>
          </w:tcPr>
          <w:p w14:paraId="6B487408">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项</w:t>
            </w:r>
          </w:p>
        </w:tc>
        <w:tc>
          <w:tcPr>
            <w:tcW w:w="419" w:type="pct"/>
            <w:tcBorders>
              <w:top w:val="nil"/>
              <w:left w:val="nil"/>
              <w:bottom w:val="single" w:color="auto" w:sz="4" w:space="0"/>
              <w:right w:val="single" w:color="auto" w:sz="4" w:space="0"/>
            </w:tcBorders>
            <w:shd w:val="clear" w:color="auto" w:fill="auto"/>
            <w:vAlign w:val="center"/>
          </w:tcPr>
          <w:p w14:paraId="6F57E9F0">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1590" w:type="pct"/>
            <w:vMerge w:val="continue"/>
            <w:tcBorders>
              <w:top w:val="nil"/>
              <w:left w:val="single" w:color="auto" w:sz="4" w:space="0"/>
              <w:bottom w:val="double" w:color="000000" w:sz="6" w:space="0"/>
              <w:right w:val="double" w:color="auto" w:sz="6" w:space="0"/>
            </w:tcBorders>
            <w:vAlign w:val="center"/>
          </w:tcPr>
          <w:p w14:paraId="6AEDF1E1">
            <w:pPr>
              <w:widowControl/>
              <w:spacing w:line="360" w:lineRule="exact"/>
              <w:jc w:val="left"/>
              <w:rPr>
                <w:rFonts w:ascii="宋体" w:hAnsi="宋体" w:eastAsia="宋体" w:cs="宋体"/>
                <w:color w:val="000000" w:themeColor="text1"/>
                <w:kern w:val="0"/>
                <w:sz w:val="24"/>
                <w14:textFill>
                  <w14:solidFill>
                    <w14:schemeClr w14:val="tx1"/>
                  </w14:solidFill>
                </w14:textFill>
              </w:rPr>
            </w:pPr>
          </w:p>
        </w:tc>
      </w:tr>
      <w:tr w14:paraId="30E10D0F">
        <w:tblPrEx>
          <w:tblCellMar>
            <w:top w:w="0" w:type="dxa"/>
            <w:left w:w="108" w:type="dxa"/>
            <w:bottom w:w="0" w:type="dxa"/>
            <w:right w:w="108" w:type="dxa"/>
          </w:tblCellMar>
        </w:tblPrEx>
        <w:trPr>
          <w:trHeight w:val="280" w:hRule="atLeast"/>
        </w:trPr>
        <w:tc>
          <w:tcPr>
            <w:tcW w:w="574" w:type="pct"/>
            <w:tcBorders>
              <w:top w:val="nil"/>
              <w:left w:val="double" w:color="auto" w:sz="6" w:space="0"/>
              <w:bottom w:val="single" w:color="auto" w:sz="4" w:space="0"/>
              <w:right w:val="single" w:color="auto" w:sz="4" w:space="0"/>
            </w:tcBorders>
            <w:shd w:val="clear" w:color="auto" w:fill="auto"/>
            <w:vAlign w:val="center"/>
          </w:tcPr>
          <w:p w14:paraId="116091A4">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2-5-7</w:t>
            </w:r>
          </w:p>
        </w:tc>
        <w:tc>
          <w:tcPr>
            <w:tcW w:w="1996" w:type="pct"/>
            <w:tcBorders>
              <w:top w:val="nil"/>
              <w:left w:val="nil"/>
              <w:bottom w:val="single" w:color="auto" w:sz="4" w:space="0"/>
              <w:right w:val="single" w:color="auto" w:sz="4" w:space="0"/>
            </w:tcBorders>
            <w:shd w:val="clear" w:color="auto" w:fill="auto"/>
            <w:vAlign w:val="center"/>
          </w:tcPr>
          <w:p w14:paraId="11A006F6">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机房消防电源监控系统</w:t>
            </w:r>
          </w:p>
        </w:tc>
        <w:tc>
          <w:tcPr>
            <w:tcW w:w="419" w:type="pct"/>
            <w:tcBorders>
              <w:top w:val="nil"/>
              <w:left w:val="nil"/>
              <w:bottom w:val="single" w:color="auto" w:sz="4" w:space="0"/>
              <w:right w:val="single" w:color="auto" w:sz="4" w:space="0"/>
            </w:tcBorders>
            <w:shd w:val="clear" w:color="auto" w:fill="auto"/>
            <w:vAlign w:val="center"/>
          </w:tcPr>
          <w:p w14:paraId="1B824EDB">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项</w:t>
            </w:r>
          </w:p>
        </w:tc>
        <w:tc>
          <w:tcPr>
            <w:tcW w:w="419" w:type="pct"/>
            <w:tcBorders>
              <w:top w:val="nil"/>
              <w:left w:val="nil"/>
              <w:bottom w:val="single" w:color="auto" w:sz="4" w:space="0"/>
              <w:right w:val="single" w:color="auto" w:sz="4" w:space="0"/>
            </w:tcBorders>
            <w:shd w:val="clear" w:color="auto" w:fill="auto"/>
            <w:vAlign w:val="center"/>
          </w:tcPr>
          <w:p w14:paraId="03B20FA2">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1590" w:type="pct"/>
            <w:vMerge w:val="continue"/>
            <w:tcBorders>
              <w:top w:val="nil"/>
              <w:left w:val="single" w:color="auto" w:sz="4" w:space="0"/>
              <w:bottom w:val="double" w:color="000000" w:sz="6" w:space="0"/>
              <w:right w:val="double" w:color="auto" w:sz="6" w:space="0"/>
            </w:tcBorders>
            <w:vAlign w:val="center"/>
          </w:tcPr>
          <w:p w14:paraId="532A894F">
            <w:pPr>
              <w:widowControl/>
              <w:spacing w:line="360" w:lineRule="exact"/>
              <w:jc w:val="left"/>
              <w:rPr>
                <w:rFonts w:ascii="宋体" w:hAnsi="宋体" w:eastAsia="宋体" w:cs="宋体"/>
                <w:color w:val="000000" w:themeColor="text1"/>
                <w:kern w:val="0"/>
                <w:sz w:val="24"/>
                <w14:textFill>
                  <w14:solidFill>
                    <w14:schemeClr w14:val="tx1"/>
                  </w14:solidFill>
                </w14:textFill>
              </w:rPr>
            </w:pPr>
          </w:p>
        </w:tc>
      </w:tr>
      <w:tr w14:paraId="0E6FE597">
        <w:tblPrEx>
          <w:tblCellMar>
            <w:top w:w="0" w:type="dxa"/>
            <w:left w:w="108" w:type="dxa"/>
            <w:bottom w:w="0" w:type="dxa"/>
            <w:right w:w="108" w:type="dxa"/>
          </w:tblCellMar>
        </w:tblPrEx>
        <w:trPr>
          <w:trHeight w:val="280" w:hRule="atLeast"/>
        </w:trPr>
        <w:tc>
          <w:tcPr>
            <w:tcW w:w="574" w:type="pct"/>
            <w:tcBorders>
              <w:top w:val="nil"/>
              <w:left w:val="double" w:color="auto" w:sz="6" w:space="0"/>
              <w:bottom w:val="single" w:color="auto" w:sz="4" w:space="0"/>
              <w:right w:val="single" w:color="auto" w:sz="4" w:space="0"/>
            </w:tcBorders>
            <w:shd w:val="clear" w:color="auto" w:fill="auto"/>
            <w:vAlign w:val="center"/>
          </w:tcPr>
          <w:p w14:paraId="22D64C8A">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2-5-8</w:t>
            </w:r>
          </w:p>
        </w:tc>
        <w:tc>
          <w:tcPr>
            <w:tcW w:w="1996" w:type="pct"/>
            <w:tcBorders>
              <w:top w:val="nil"/>
              <w:left w:val="nil"/>
              <w:bottom w:val="single" w:color="auto" w:sz="4" w:space="0"/>
              <w:right w:val="single" w:color="auto" w:sz="4" w:space="0"/>
            </w:tcBorders>
            <w:shd w:val="clear" w:color="auto" w:fill="auto"/>
            <w:vAlign w:val="center"/>
          </w:tcPr>
          <w:p w14:paraId="733E0A1E">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机房气体灭火系统</w:t>
            </w:r>
          </w:p>
        </w:tc>
        <w:tc>
          <w:tcPr>
            <w:tcW w:w="419" w:type="pct"/>
            <w:tcBorders>
              <w:top w:val="nil"/>
              <w:left w:val="nil"/>
              <w:bottom w:val="single" w:color="auto" w:sz="4" w:space="0"/>
              <w:right w:val="single" w:color="auto" w:sz="4" w:space="0"/>
            </w:tcBorders>
            <w:shd w:val="clear" w:color="auto" w:fill="auto"/>
            <w:vAlign w:val="center"/>
          </w:tcPr>
          <w:p w14:paraId="62F1190B">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项</w:t>
            </w:r>
          </w:p>
        </w:tc>
        <w:tc>
          <w:tcPr>
            <w:tcW w:w="419" w:type="pct"/>
            <w:tcBorders>
              <w:top w:val="nil"/>
              <w:left w:val="nil"/>
              <w:bottom w:val="single" w:color="auto" w:sz="4" w:space="0"/>
              <w:right w:val="single" w:color="auto" w:sz="4" w:space="0"/>
            </w:tcBorders>
            <w:shd w:val="clear" w:color="auto" w:fill="auto"/>
            <w:vAlign w:val="center"/>
          </w:tcPr>
          <w:p w14:paraId="798902E9">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1590" w:type="pct"/>
            <w:vMerge w:val="continue"/>
            <w:tcBorders>
              <w:top w:val="nil"/>
              <w:left w:val="single" w:color="auto" w:sz="4" w:space="0"/>
              <w:bottom w:val="double" w:color="000000" w:sz="6" w:space="0"/>
              <w:right w:val="double" w:color="auto" w:sz="6" w:space="0"/>
            </w:tcBorders>
            <w:vAlign w:val="center"/>
          </w:tcPr>
          <w:p w14:paraId="56A9C7CC">
            <w:pPr>
              <w:widowControl/>
              <w:spacing w:line="360" w:lineRule="exact"/>
              <w:jc w:val="left"/>
              <w:rPr>
                <w:rFonts w:ascii="宋体" w:hAnsi="宋体" w:eastAsia="宋体" w:cs="宋体"/>
                <w:color w:val="000000" w:themeColor="text1"/>
                <w:kern w:val="0"/>
                <w:sz w:val="24"/>
                <w14:textFill>
                  <w14:solidFill>
                    <w14:schemeClr w14:val="tx1"/>
                  </w14:solidFill>
                </w14:textFill>
              </w:rPr>
            </w:pPr>
          </w:p>
        </w:tc>
      </w:tr>
      <w:tr w14:paraId="3D869F70">
        <w:tblPrEx>
          <w:tblCellMar>
            <w:top w:w="0" w:type="dxa"/>
            <w:left w:w="108" w:type="dxa"/>
            <w:bottom w:w="0" w:type="dxa"/>
            <w:right w:w="108" w:type="dxa"/>
          </w:tblCellMar>
        </w:tblPrEx>
        <w:trPr>
          <w:trHeight w:val="270" w:hRule="atLeast"/>
        </w:trPr>
        <w:tc>
          <w:tcPr>
            <w:tcW w:w="574" w:type="pct"/>
            <w:tcBorders>
              <w:top w:val="nil"/>
              <w:left w:val="double" w:color="auto" w:sz="6" w:space="0"/>
              <w:bottom w:val="double" w:color="auto" w:sz="6" w:space="0"/>
              <w:right w:val="single" w:color="auto" w:sz="4" w:space="0"/>
            </w:tcBorders>
            <w:shd w:val="clear" w:color="auto" w:fill="auto"/>
            <w:vAlign w:val="center"/>
          </w:tcPr>
          <w:p w14:paraId="28753794">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2-5-9</w:t>
            </w:r>
          </w:p>
        </w:tc>
        <w:tc>
          <w:tcPr>
            <w:tcW w:w="1996" w:type="pct"/>
            <w:tcBorders>
              <w:top w:val="nil"/>
              <w:left w:val="nil"/>
              <w:bottom w:val="double" w:color="auto" w:sz="6" w:space="0"/>
              <w:right w:val="single" w:color="auto" w:sz="4" w:space="0"/>
            </w:tcBorders>
            <w:shd w:val="clear" w:color="auto" w:fill="auto"/>
            <w:vAlign w:val="center"/>
          </w:tcPr>
          <w:p w14:paraId="7F4954D5">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机房消防器材（灭火器、半固定泡沫灭火装置等）</w:t>
            </w:r>
          </w:p>
        </w:tc>
        <w:tc>
          <w:tcPr>
            <w:tcW w:w="419" w:type="pct"/>
            <w:tcBorders>
              <w:top w:val="nil"/>
              <w:left w:val="nil"/>
              <w:bottom w:val="double" w:color="auto" w:sz="6" w:space="0"/>
              <w:right w:val="single" w:color="auto" w:sz="4" w:space="0"/>
            </w:tcBorders>
            <w:shd w:val="clear" w:color="auto" w:fill="auto"/>
            <w:vAlign w:val="center"/>
          </w:tcPr>
          <w:p w14:paraId="4FD72B8A">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项</w:t>
            </w:r>
          </w:p>
        </w:tc>
        <w:tc>
          <w:tcPr>
            <w:tcW w:w="419" w:type="pct"/>
            <w:tcBorders>
              <w:top w:val="nil"/>
              <w:left w:val="nil"/>
              <w:bottom w:val="double" w:color="auto" w:sz="6" w:space="0"/>
              <w:right w:val="single" w:color="auto" w:sz="4" w:space="0"/>
            </w:tcBorders>
            <w:shd w:val="clear" w:color="auto" w:fill="auto"/>
            <w:vAlign w:val="center"/>
          </w:tcPr>
          <w:p w14:paraId="71D780DB">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1590" w:type="pct"/>
            <w:vMerge w:val="continue"/>
            <w:tcBorders>
              <w:top w:val="nil"/>
              <w:left w:val="single" w:color="auto" w:sz="4" w:space="0"/>
              <w:bottom w:val="double" w:color="000000" w:sz="6" w:space="0"/>
              <w:right w:val="double" w:color="auto" w:sz="6" w:space="0"/>
            </w:tcBorders>
            <w:vAlign w:val="center"/>
          </w:tcPr>
          <w:p w14:paraId="24F009A5">
            <w:pPr>
              <w:widowControl/>
              <w:spacing w:line="360" w:lineRule="exact"/>
              <w:jc w:val="left"/>
              <w:rPr>
                <w:rFonts w:ascii="宋体" w:hAnsi="宋体" w:eastAsia="宋体" w:cs="宋体"/>
                <w:color w:val="000000" w:themeColor="text1"/>
                <w:kern w:val="0"/>
                <w:sz w:val="24"/>
                <w14:textFill>
                  <w14:solidFill>
                    <w14:schemeClr w14:val="tx1"/>
                  </w14:solidFill>
                </w14:textFill>
              </w:rPr>
            </w:pPr>
          </w:p>
        </w:tc>
      </w:tr>
    </w:tbl>
    <w:p w14:paraId="05088736">
      <w:pPr>
        <w:pStyle w:val="20"/>
        <w:ind w:firstLine="480"/>
        <w:jc w:val="both"/>
        <w:outlineLvl w:val="4"/>
        <w:rPr>
          <w:rFonts w:hint="default" w:ascii="宋体" w:hAnsi="宋体" w:eastAsia="宋体" w:cs="宋体"/>
          <w:color w:val="000000" w:themeColor="text1"/>
          <w:sz w:val="24"/>
          <w:szCs w:val="24"/>
          <w:lang w:eastAsia="zh-CN"/>
          <w14:textFill>
            <w14:solidFill>
              <w14:schemeClr w14:val="tx1"/>
            </w14:solidFill>
          </w14:textFill>
        </w:rPr>
      </w:pPr>
      <w:bookmarkStart w:id="6" w:name="_Toc445"/>
      <w:r>
        <w:rPr>
          <w:rFonts w:ascii="宋体" w:hAnsi="宋体" w:eastAsia="宋体" w:cs="宋体"/>
          <w:color w:val="000000" w:themeColor="text1"/>
          <w:sz w:val="24"/>
          <w:szCs w:val="24"/>
          <w:lang w:eastAsia="zh-CN"/>
          <w14:textFill>
            <w14:solidFill>
              <w14:schemeClr w14:val="tx1"/>
            </w14:solidFill>
          </w14:textFill>
        </w:rPr>
        <w:t>4.2.2检测及测评服务品目</w:t>
      </w:r>
      <w:bookmarkEnd w:id="6"/>
    </w:p>
    <w:p w14:paraId="19E393AB">
      <w:pPr>
        <w:pStyle w:val="20"/>
        <w:jc w:val="center"/>
        <w:rPr>
          <w:rFonts w:hint="default" w:ascii="宋体" w:hAnsi="宋体" w:eastAsia="宋体" w:cs="宋体"/>
          <w:color w:val="000000" w:themeColor="text1"/>
          <w:sz w:val="24"/>
          <w:szCs w:val="24"/>
          <w:lang w:eastAsia="zh-CN"/>
          <w14:textFill>
            <w14:solidFill>
              <w14:schemeClr w14:val="tx1"/>
            </w14:solidFill>
          </w14:textFill>
        </w:rPr>
      </w:pPr>
      <w:bookmarkStart w:id="7" w:name="_Toc165045258"/>
      <w:r>
        <w:rPr>
          <w:rFonts w:ascii="宋体" w:hAnsi="宋体" w:eastAsia="宋体" w:cs="宋体"/>
          <w:color w:val="000000" w:themeColor="text1"/>
          <w:sz w:val="24"/>
          <w:szCs w:val="24"/>
          <w:lang w:eastAsia="zh-CN"/>
          <w14:textFill>
            <w14:solidFill>
              <w14:schemeClr w14:val="tx1"/>
            </w14:solidFill>
          </w14:textFill>
        </w:rPr>
        <w:t>检测及测评服务品目</w:t>
      </w:r>
      <w:bookmarkEnd w:id="7"/>
    </w:p>
    <w:tbl>
      <w:tblPr>
        <w:tblStyle w:val="15"/>
        <w:tblW w:w="4999" w:type="pct"/>
        <w:tblInd w:w="0" w:type="dxa"/>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1143"/>
        <w:gridCol w:w="3978"/>
        <w:gridCol w:w="835"/>
        <w:gridCol w:w="835"/>
        <w:gridCol w:w="3169"/>
      </w:tblGrid>
      <w:tr w14:paraId="4AB7F629">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280" w:hRule="atLeast"/>
          <w:tblHeader/>
        </w:trPr>
        <w:tc>
          <w:tcPr>
            <w:tcW w:w="574" w:type="pct"/>
            <w:shd w:val="clear" w:color="auto" w:fill="auto"/>
            <w:vAlign w:val="center"/>
          </w:tcPr>
          <w:p w14:paraId="057F893B">
            <w:pPr>
              <w:widowControl/>
              <w:jc w:val="center"/>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14:textFill>
                  <w14:solidFill>
                    <w14:schemeClr w14:val="tx1"/>
                  </w14:solidFill>
                </w14:textFill>
              </w:rPr>
              <w:t>品目号</w:t>
            </w:r>
          </w:p>
        </w:tc>
        <w:tc>
          <w:tcPr>
            <w:tcW w:w="1996" w:type="pct"/>
            <w:shd w:val="clear" w:color="auto" w:fill="auto"/>
            <w:vAlign w:val="center"/>
          </w:tcPr>
          <w:p w14:paraId="09D854ED">
            <w:pPr>
              <w:widowControl/>
              <w:jc w:val="center"/>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14:textFill>
                  <w14:solidFill>
                    <w14:schemeClr w14:val="tx1"/>
                  </w14:solidFill>
                </w14:textFill>
              </w:rPr>
              <w:t>品目</w:t>
            </w:r>
          </w:p>
        </w:tc>
        <w:tc>
          <w:tcPr>
            <w:tcW w:w="419" w:type="pct"/>
            <w:shd w:val="clear" w:color="auto" w:fill="auto"/>
            <w:vAlign w:val="center"/>
          </w:tcPr>
          <w:p w14:paraId="4C5D2C1E">
            <w:pPr>
              <w:widowControl/>
              <w:jc w:val="center"/>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14:textFill>
                  <w14:solidFill>
                    <w14:schemeClr w14:val="tx1"/>
                  </w14:solidFill>
                </w14:textFill>
              </w:rPr>
              <w:t>单位</w:t>
            </w:r>
          </w:p>
        </w:tc>
        <w:tc>
          <w:tcPr>
            <w:tcW w:w="419" w:type="pct"/>
            <w:shd w:val="clear" w:color="auto" w:fill="auto"/>
            <w:vAlign w:val="center"/>
          </w:tcPr>
          <w:p w14:paraId="0EEA3A4E">
            <w:pPr>
              <w:widowControl/>
              <w:jc w:val="center"/>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14:textFill>
                  <w14:solidFill>
                    <w14:schemeClr w14:val="tx1"/>
                  </w14:solidFill>
                </w14:textFill>
              </w:rPr>
              <w:t>数量</w:t>
            </w:r>
          </w:p>
        </w:tc>
        <w:tc>
          <w:tcPr>
            <w:tcW w:w="1590" w:type="pct"/>
            <w:shd w:val="clear" w:color="auto" w:fill="auto"/>
            <w:vAlign w:val="center"/>
          </w:tcPr>
          <w:p w14:paraId="41C0EF55">
            <w:pPr>
              <w:widowControl/>
              <w:jc w:val="center"/>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14:textFill>
                  <w14:solidFill>
                    <w14:schemeClr w14:val="tx1"/>
                  </w14:solidFill>
                </w14:textFill>
              </w:rPr>
              <w:t>备注</w:t>
            </w:r>
          </w:p>
        </w:tc>
      </w:tr>
      <w:tr w14:paraId="409CADD6">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574" w:type="pct"/>
            <w:shd w:val="clear" w:color="000000" w:fill="DDEBF7"/>
            <w:vAlign w:val="center"/>
          </w:tcPr>
          <w:p w14:paraId="150B43C2">
            <w:pPr>
              <w:widowControl/>
              <w:jc w:val="center"/>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14:textFill>
                  <w14:solidFill>
                    <w14:schemeClr w14:val="tx1"/>
                  </w14:solidFill>
                </w14:textFill>
              </w:rPr>
              <w:t>2-6</w:t>
            </w:r>
          </w:p>
        </w:tc>
        <w:tc>
          <w:tcPr>
            <w:tcW w:w="1996" w:type="pct"/>
            <w:shd w:val="clear" w:color="000000" w:fill="DDEBF7"/>
            <w:vAlign w:val="center"/>
          </w:tcPr>
          <w:p w14:paraId="2AB50654">
            <w:pPr>
              <w:widowControl/>
              <w:jc w:val="left"/>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14:textFill>
                  <w14:solidFill>
                    <w14:schemeClr w14:val="tx1"/>
                  </w14:solidFill>
                </w14:textFill>
              </w:rPr>
              <w:t>防雷检测服务</w:t>
            </w:r>
          </w:p>
        </w:tc>
        <w:tc>
          <w:tcPr>
            <w:tcW w:w="419" w:type="pct"/>
            <w:shd w:val="clear" w:color="000000" w:fill="DDEBF7"/>
            <w:vAlign w:val="center"/>
          </w:tcPr>
          <w:p w14:paraId="162380C4">
            <w:pPr>
              <w:widowControl/>
              <w:jc w:val="center"/>
              <w:rPr>
                <w:rFonts w:ascii="宋体" w:hAnsi="宋体" w:eastAsia="宋体" w:cs="宋体"/>
                <w:b/>
                <w:bCs/>
                <w:color w:val="000000" w:themeColor="text1"/>
                <w:kern w:val="0"/>
                <w:sz w:val="24"/>
                <w14:textFill>
                  <w14:solidFill>
                    <w14:schemeClr w14:val="tx1"/>
                  </w14:solidFill>
                </w14:textFill>
              </w:rPr>
            </w:pPr>
          </w:p>
        </w:tc>
        <w:tc>
          <w:tcPr>
            <w:tcW w:w="419" w:type="pct"/>
            <w:shd w:val="clear" w:color="000000" w:fill="DDEBF7"/>
            <w:vAlign w:val="center"/>
          </w:tcPr>
          <w:p w14:paraId="0D6E0C37">
            <w:pPr>
              <w:widowControl/>
              <w:jc w:val="center"/>
              <w:rPr>
                <w:rFonts w:ascii="宋体" w:hAnsi="宋体" w:eastAsia="宋体" w:cs="宋体"/>
                <w:b/>
                <w:bCs/>
                <w:color w:val="000000" w:themeColor="text1"/>
                <w:kern w:val="0"/>
                <w:sz w:val="24"/>
                <w14:textFill>
                  <w14:solidFill>
                    <w14:schemeClr w14:val="tx1"/>
                  </w14:solidFill>
                </w14:textFill>
              </w:rPr>
            </w:pPr>
          </w:p>
        </w:tc>
        <w:tc>
          <w:tcPr>
            <w:tcW w:w="1590" w:type="pct"/>
            <w:shd w:val="clear" w:color="000000" w:fill="DDEBF7"/>
            <w:vAlign w:val="center"/>
          </w:tcPr>
          <w:p w14:paraId="59D52E50">
            <w:pPr>
              <w:widowControl/>
              <w:jc w:val="left"/>
              <w:rPr>
                <w:rFonts w:ascii="宋体" w:hAnsi="宋体" w:eastAsia="宋体" w:cs="宋体"/>
                <w:color w:val="000000" w:themeColor="text1"/>
                <w:kern w:val="0"/>
                <w:sz w:val="24"/>
                <w14:textFill>
                  <w14:solidFill>
                    <w14:schemeClr w14:val="tx1"/>
                  </w14:solidFill>
                </w14:textFill>
              </w:rPr>
            </w:pPr>
          </w:p>
        </w:tc>
      </w:tr>
      <w:tr w14:paraId="440DEF1F">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574" w:type="pct"/>
            <w:shd w:val="clear" w:color="auto" w:fill="auto"/>
            <w:vAlign w:val="center"/>
          </w:tcPr>
          <w:p w14:paraId="08672A02">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2-6-1</w:t>
            </w:r>
          </w:p>
        </w:tc>
        <w:tc>
          <w:tcPr>
            <w:tcW w:w="1996" w:type="pct"/>
            <w:shd w:val="clear" w:color="auto" w:fill="auto"/>
            <w:vAlign w:val="center"/>
          </w:tcPr>
          <w:p w14:paraId="76198F0C">
            <w:pPr>
              <w:widowControl/>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机房防雷检测</w:t>
            </w:r>
          </w:p>
        </w:tc>
        <w:tc>
          <w:tcPr>
            <w:tcW w:w="419" w:type="pct"/>
            <w:shd w:val="clear" w:color="auto" w:fill="auto"/>
            <w:vAlign w:val="center"/>
          </w:tcPr>
          <w:p w14:paraId="00EDB946">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项</w:t>
            </w:r>
          </w:p>
        </w:tc>
        <w:tc>
          <w:tcPr>
            <w:tcW w:w="419" w:type="pct"/>
            <w:shd w:val="clear" w:color="auto" w:fill="auto"/>
            <w:vAlign w:val="center"/>
          </w:tcPr>
          <w:p w14:paraId="4DE55D1A">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1590" w:type="pct"/>
            <w:vMerge w:val="restart"/>
            <w:shd w:val="clear" w:color="auto" w:fill="auto"/>
            <w:vAlign w:val="center"/>
          </w:tcPr>
          <w:p w14:paraId="1EED3B5F">
            <w:pPr>
              <w:widowControl/>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详细技术要求见技术规范书第4.3.2.1章“防雷检测服务”</w:t>
            </w:r>
          </w:p>
        </w:tc>
      </w:tr>
      <w:tr w14:paraId="3F6951BF">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574" w:type="pct"/>
            <w:shd w:val="clear" w:color="auto" w:fill="auto"/>
            <w:vAlign w:val="center"/>
          </w:tcPr>
          <w:p w14:paraId="206BD0C8">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2-6-2</w:t>
            </w:r>
          </w:p>
        </w:tc>
        <w:tc>
          <w:tcPr>
            <w:tcW w:w="1996" w:type="pct"/>
            <w:shd w:val="clear" w:color="auto" w:fill="auto"/>
            <w:vAlign w:val="center"/>
          </w:tcPr>
          <w:p w14:paraId="682AA114">
            <w:pPr>
              <w:widowControl/>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配电及公共部分防雷点位检测</w:t>
            </w:r>
          </w:p>
        </w:tc>
        <w:tc>
          <w:tcPr>
            <w:tcW w:w="419" w:type="pct"/>
            <w:shd w:val="clear" w:color="auto" w:fill="auto"/>
            <w:vAlign w:val="center"/>
          </w:tcPr>
          <w:p w14:paraId="49A5528F">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项</w:t>
            </w:r>
          </w:p>
        </w:tc>
        <w:tc>
          <w:tcPr>
            <w:tcW w:w="419" w:type="pct"/>
            <w:shd w:val="clear" w:color="auto" w:fill="auto"/>
            <w:vAlign w:val="center"/>
          </w:tcPr>
          <w:p w14:paraId="2602AE27">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1590" w:type="pct"/>
            <w:vMerge w:val="continue"/>
            <w:vAlign w:val="center"/>
          </w:tcPr>
          <w:p w14:paraId="4BE998CA">
            <w:pPr>
              <w:widowControl/>
              <w:jc w:val="left"/>
              <w:rPr>
                <w:rFonts w:ascii="宋体" w:hAnsi="宋体" w:eastAsia="宋体" w:cs="宋体"/>
                <w:color w:val="000000" w:themeColor="text1"/>
                <w:kern w:val="0"/>
                <w:sz w:val="24"/>
                <w14:textFill>
                  <w14:solidFill>
                    <w14:schemeClr w14:val="tx1"/>
                  </w14:solidFill>
                </w14:textFill>
              </w:rPr>
            </w:pPr>
          </w:p>
        </w:tc>
      </w:tr>
      <w:tr w14:paraId="2ADB5629">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574" w:type="pct"/>
            <w:shd w:val="clear" w:color="000000" w:fill="DDEBF7"/>
            <w:vAlign w:val="center"/>
          </w:tcPr>
          <w:p w14:paraId="291E9FD7">
            <w:pPr>
              <w:widowControl/>
              <w:jc w:val="center"/>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14:textFill>
                  <w14:solidFill>
                    <w14:schemeClr w14:val="tx1"/>
                  </w14:solidFill>
                </w14:textFill>
              </w:rPr>
              <w:t>2-7</w:t>
            </w:r>
          </w:p>
        </w:tc>
        <w:tc>
          <w:tcPr>
            <w:tcW w:w="1996" w:type="pct"/>
            <w:shd w:val="clear" w:color="000000" w:fill="DDEBF7"/>
            <w:vAlign w:val="center"/>
          </w:tcPr>
          <w:p w14:paraId="0985BE09">
            <w:pPr>
              <w:widowControl/>
              <w:jc w:val="left"/>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14:textFill>
                  <w14:solidFill>
                    <w14:schemeClr w14:val="tx1"/>
                  </w14:solidFill>
                </w14:textFill>
              </w:rPr>
              <w:t>消防检测服务</w:t>
            </w:r>
          </w:p>
        </w:tc>
        <w:tc>
          <w:tcPr>
            <w:tcW w:w="419" w:type="pct"/>
            <w:shd w:val="clear" w:color="000000" w:fill="DDEBF7"/>
            <w:vAlign w:val="center"/>
          </w:tcPr>
          <w:p w14:paraId="0371FB98">
            <w:pPr>
              <w:widowControl/>
              <w:jc w:val="center"/>
              <w:rPr>
                <w:rFonts w:ascii="宋体" w:hAnsi="宋体" w:eastAsia="宋体" w:cs="宋体"/>
                <w:b/>
                <w:bCs/>
                <w:color w:val="000000" w:themeColor="text1"/>
                <w:kern w:val="0"/>
                <w:sz w:val="24"/>
                <w14:textFill>
                  <w14:solidFill>
                    <w14:schemeClr w14:val="tx1"/>
                  </w14:solidFill>
                </w14:textFill>
              </w:rPr>
            </w:pPr>
          </w:p>
        </w:tc>
        <w:tc>
          <w:tcPr>
            <w:tcW w:w="419" w:type="pct"/>
            <w:shd w:val="clear" w:color="000000" w:fill="DDEBF7"/>
            <w:vAlign w:val="center"/>
          </w:tcPr>
          <w:p w14:paraId="294C45BC">
            <w:pPr>
              <w:widowControl/>
              <w:jc w:val="center"/>
              <w:rPr>
                <w:rFonts w:ascii="宋体" w:hAnsi="宋体" w:eastAsia="宋体" w:cs="宋体"/>
                <w:b/>
                <w:bCs/>
                <w:color w:val="000000" w:themeColor="text1"/>
                <w:kern w:val="0"/>
                <w:sz w:val="24"/>
                <w14:textFill>
                  <w14:solidFill>
                    <w14:schemeClr w14:val="tx1"/>
                  </w14:solidFill>
                </w14:textFill>
              </w:rPr>
            </w:pPr>
          </w:p>
        </w:tc>
        <w:tc>
          <w:tcPr>
            <w:tcW w:w="1590" w:type="pct"/>
            <w:shd w:val="clear" w:color="000000" w:fill="DDEBF7"/>
            <w:vAlign w:val="center"/>
          </w:tcPr>
          <w:p w14:paraId="185E6868">
            <w:pPr>
              <w:widowControl/>
              <w:jc w:val="left"/>
              <w:rPr>
                <w:rFonts w:ascii="宋体" w:hAnsi="宋体" w:eastAsia="宋体" w:cs="宋体"/>
                <w:color w:val="000000" w:themeColor="text1"/>
                <w:kern w:val="0"/>
                <w:sz w:val="24"/>
                <w14:textFill>
                  <w14:solidFill>
                    <w14:schemeClr w14:val="tx1"/>
                  </w14:solidFill>
                </w14:textFill>
              </w:rPr>
            </w:pPr>
          </w:p>
        </w:tc>
      </w:tr>
      <w:tr w14:paraId="6938EF45">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574" w:type="pct"/>
            <w:shd w:val="clear" w:color="auto" w:fill="auto"/>
            <w:vAlign w:val="center"/>
          </w:tcPr>
          <w:p w14:paraId="4E91E462">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2-7-1</w:t>
            </w:r>
          </w:p>
        </w:tc>
        <w:tc>
          <w:tcPr>
            <w:tcW w:w="1996" w:type="pct"/>
            <w:shd w:val="clear" w:color="auto" w:fill="auto"/>
            <w:vAlign w:val="center"/>
          </w:tcPr>
          <w:p w14:paraId="4D7A633B">
            <w:pPr>
              <w:widowControl/>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火灾自动报警和消防联动控制系统检测</w:t>
            </w:r>
          </w:p>
        </w:tc>
        <w:tc>
          <w:tcPr>
            <w:tcW w:w="419" w:type="pct"/>
            <w:shd w:val="clear" w:color="auto" w:fill="auto"/>
            <w:vAlign w:val="center"/>
          </w:tcPr>
          <w:p w14:paraId="2F8A27AA">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项</w:t>
            </w:r>
          </w:p>
        </w:tc>
        <w:tc>
          <w:tcPr>
            <w:tcW w:w="419" w:type="pct"/>
            <w:shd w:val="clear" w:color="auto" w:fill="auto"/>
            <w:vAlign w:val="center"/>
          </w:tcPr>
          <w:p w14:paraId="2A2CFCFC">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1590" w:type="pct"/>
            <w:vMerge w:val="restart"/>
            <w:shd w:val="clear" w:color="auto" w:fill="auto"/>
            <w:vAlign w:val="center"/>
          </w:tcPr>
          <w:p w14:paraId="16309985">
            <w:pPr>
              <w:widowControl/>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详细技术要求见技术规范书第4.3.2.2章“消防检测服务”</w:t>
            </w:r>
          </w:p>
        </w:tc>
      </w:tr>
      <w:tr w14:paraId="4AE04320">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574" w:type="pct"/>
            <w:shd w:val="clear" w:color="auto" w:fill="auto"/>
            <w:vAlign w:val="center"/>
          </w:tcPr>
          <w:p w14:paraId="09060945">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2-7-2</w:t>
            </w:r>
          </w:p>
        </w:tc>
        <w:tc>
          <w:tcPr>
            <w:tcW w:w="1996" w:type="pct"/>
            <w:shd w:val="clear" w:color="auto" w:fill="auto"/>
            <w:vAlign w:val="center"/>
          </w:tcPr>
          <w:p w14:paraId="2A21B5A6">
            <w:pPr>
              <w:widowControl/>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消防自动喷水灭火系统检测</w:t>
            </w:r>
          </w:p>
        </w:tc>
        <w:tc>
          <w:tcPr>
            <w:tcW w:w="419" w:type="pct"/>
            <w:shd w:val="clear" w:color="auto" w:fill="auto"/>
            <w:vAlign w:val="center"/>
          </w:tcPr>
          <w:p w14:paraId="0B1CA3E7">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项</w:t>
            </w:r>
          </w:p>
        </w:tc>
        <w:tc>
          <w:tcPr>
            <w:tcW w:w="419" w:type="pct"/>
            <w:shd w:val="clear" w:color="auto" w:fill="auto"/>
            <w:vAlign w:val="center"/>
          </w:tcPr>
          <w:p w14:paraId="636067D4">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1590" w:type="pct"/>
            <w:vMerge w:val="continue"/>
            <w:vAlign w:val="center"/>
          </w:tcPr>
          <w:p w14:paraId="4AF0B68A">
            <w:pPr>
              <w:widowControl/>
              <w:jc w:val="left"/>
              <w:rPr>
                <w:rFonts w:ascii="宋体" w:hAnsi="宋体" w:eastAsia="宋体" w:cs="宋体"/>
                <w:color w:val="000000" w:themeColor="text1"/>
                <w:kern w:val="0"/>
                <w:sz w:val="24"/>
                <w14:textFill>
                  <w14:solidFill>
                    <w14:schemeClr w14:val="tx1"/>
                  </w14:solidFill>
                </w14:textFill>
              </w:rPr>
            </w:pPr>
          </w:p>
        </w:tc>
      </w:tr>
      <w:tr w14:paraId="1AFF58B1">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574" w:type="pct"/>
            <w:shd w:val="clear" w:color="auto" w:fill="auto"/>
            <w:vAlign w:val="center"/>
          </w:tcPr>
          <w:p w14:paraId="20A996B4">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2-7-3</w:t>
            </w:r>
          </w:p>
        </w:tc>
        <w:tc>
          <w:tcPr>
            <w:tcW w:w="1996" w:type="pct"/>
            <w:shd w:val="clear" w:color="auto" w:fill="auto"/>
            <w:vAlign w:val="center"/>
          </w:tcPr>
          <w:p w14:paraId="03EB6A38">
            <w:pPr>
              <w:widowControl/>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气体灭火系统检测</w:t>
            </w:r>
          </w:p>
        </w:tc>
        <w:tc>
          <w:tcPr>
            <w:tcW w:w="419" w:type="pct"/>
            <w:shd w:val="clear" w:color="auto" w:fill="auto"/>
            <w:vAlign w:val="center"/>
          </w:tcPr>
          <w:p w14:paraId="2F688196">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项</w:t>
            </w:r>
          </w:p>
        </w:tc>
        <w:tc>
          <w:tcPr>
            <w:tcW w:w="419" w:type="pct"/>
            <w:shd w:val="clear" w:color="auto" w:fill="auto"/>
            <w:vAlign w:val="center"/>
          </w:tcPr>
          <w:p w14:paraId="4E16EEF7">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1590" w:type="pct"/>
            <w:vMerge w:val="continue"/>
            <w:vAlign w:val="center"/>
          </w:tcPr>
          <w:p w14:paraId="1030546B">
            <w:pPr>
              <w:widowControl/>
              <w:jc w:val="left"/>
              <w:rPr>
                <w:rFonts w:ascii="宋体" w:hAnsi="宋体" w:eastAsia="宋体" w:cs="宋体"/>
                <w:color w:val="000000" w:themeColor="text1"/>
                <w:kern w:val="0"/>
                <w:sz w:val="24"/>
                <w14:textFill>
                  <w14:solidFill>
                    <w14:schemeClr w14:val="tx1"/>
                  </w14:solidFill>
                </w14:textFill>
              </w:rPr>
            </w:pPr>
          </w:p>
        </w:tc>
      </w:tr>
      <w:tr w14:paraId="6746741E">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574" w:type="pct"/>
            <w:shd w:val="clear" w:color="auto" w:fill="auto"/>
            <w:vAlign w:val="center"/>
          </w:tcPr>
          <w:p w14:paraId="3C51EC46">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2-7-4</w:t>
            </w:r>
          </w:p>
        </w:tc>
        <w:tc>
          <w:tcPr>
            <w:tcW w:w="1996" w:type="pct"/>
            <w:shd w:val="clear" w:color="auto" w:fill="auto"/>
            <w:vAlign w:val="center"/>
          </w:tcPr>
          <w:p w14:paraId="3F9CDB1F">
            <w:pPr>
              <w:widowControl/>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防火卷帘系统与防火门系统检测</w:t>
            </w:r>
          </w:p>
        </w:tc>
        <w:tc>
          <w:tcPr>
            <w:tcW w:w="419" w:type="pct"/>
            <w:shd w:val="clear" w:color="auto" w:fill="auto"/>
            <w:vAlign w:val="center"/>
          </w:tcPr>
          <w:p w14:paraId="29633E84">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项</w:t>
            </w:r>
          </w:p>
        </w:tc>
        <w:tc>
          <w:tcPr>
            <w:tcW w:w="419" w:type="pct"/>
            <w:shd w:val="clear" w:color="auto" w:fill="auto"/>
            <w:vAlign w:val="center"/>
          </w:tcPr>
          <w:p w14:paraId="5F3B7B72">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1590" w:type="pct"/>
            <w:vMerge w:val="continue"/>
            <w:vAlign w:val="center"/>
          </w:tcPr>
          <w:p w14:paraId="45FEC773">
            <w:pPr>
              <w:widowControl/>
              <w:jc w:val="left"/>
              <w:rPr>
                <w:rFonts w:ascii="宋体" w:hAnsi="宋体" w:eastAsia="宋体" w:cs="宋体"/>
                <w:color w:val="000000" w:themeColor="text1"/>
                <w:kern w:val="0"/>
                <w:sz w:val="24"/>
                <w14:textFill>
                  <w14:solidFill>
                    <w14:schemeClr w14:val="tx1"/>
                  </w14:solidFill>
                </w14:textFill>
              </w:rPr>
            </w:pPr>
          </w:p>
        </w:tc>
      </w:tr>
      <w:tr w14:paraId="242442E1">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574" w:type="pct"/>
            <w:shd w:val="clear" w:color="auto" w:fill="auto"/>
            <w:vAlign w:val="center"/>
          </w:tcPr>
          <w:p w14:paraId="31639C1C">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2-7-5</w:t>
            </w:r>
          </w:p>
        </w:tc>
        <w:tc>
          <w:tcPr>
            <w:tcW w:w="1996" w:type="pct"/>
            <w:shd w:val="clear" w:color="auto" w:fill="auto"/>
            <w:vAlign w:val="center"/>
          </w:tcPr>
          <w:p w14:paraId="650D29CF">
            <w:pPr>
              <w:widowControl/>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通风排烟系统检测</w:t>
            </w:r>
          </w:p>
        </w:tc>
        <w:tc>
          <w:tcPr>
            <w:tcW w:w="419" w:type="pct"/>
            <w:shd w:val="clear" w:color="auto" w:fill="auto"/>
            <w:vAlign w:val="center"/>
          </w:tcPr>
          <w:p w14:paraId="68A50D38">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项</w:t>
            </w:r>
          </w:p>
        </w:tc>
        <w:tc>
          <w:tcPr>
            <w:tcW w:w="419" w:type="pct"/>
            <w:shd w:val="clear" w:color="auto" w:fill="auto"/>
            <w:vAlign w:val="center"/>
          </w:tcPr>
          <w:p w14:paraId="5FFB07DC">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1590" w:type="pct"/>
            <w:vMerge w:val="continue"/>
            <w:vAlign w:val="center"/>
          </w:tcPr>
          <w:p w14:paraId="69CA3C07">
            <w:pPr>
              <w:widowControl/>
              <w:jc w:val="left"/>
              <w:rPr>
                <w:rFonts w:ascii="宋体" w:hAnsi="宋体" w:eastAsia="宋体" w:cs="宋体"/>
                <w:color w:val="000000" w:themeColor="text1"/>
                <w:kern w:val="0"/>
                <w:sz w:val="24"/>
                <w14:textFill>
                  <w14:solidFill>
                    <w14:schemeClr w14:val="tx1"/>
                  </w14:solidFill>
                </w14:textFill>
              </w:rPr>
            </w:pPr>
          </w:p>
        </w:tc>
      </w:tr>
      <w:tr w14:paraId="50DE46F2">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574" w:type="pct"/>
            <w:shd w:val="clear" w:color="auto" w:fill="auto"/>
            <w:vAlign w:val="center"/>
          </w:tcPr>
          <w:p w14:paraId="1BF39C94">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2-7-6</w:t>
            </w:r>
          </w:p>
        </w:tc>
        <w:tc>
          <w:tcPr>
            <w:tcW w:w="1996" w:type="pct"/>
            <w:shd w:val="clear" w:color="auto" w:fill="auto"/>
            <w:vAlign w:val="center"/>
          </w:tcPr>
          <w:p w14:paraId="33C7A5DD">
            <w:pPr>
              <w:widowControl/>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应急照明及疏散指示系统检测</w:t>
            </w:r>
          </w:p>
        </w:tc>
        <w:tc>
          <w:tcPr>
            <w:tcW w:w="419" w:type="pct"/>
            <w:shd w:val="clear" w:color="auto" w:fill="auto"/>
            <w:vAlign w:val="center"/>
          </w:tcPr>
          <w:p w14:paraId="58B029BA">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项</w:t>
            </w:r>
          </w:p>
        </w:tc>
        <w:tc>
          <w:tcPr>
            <w:tcW w:w="419" w:type="pct"/>
            <w:shd w:val="clear" w:color="auto" w:fill="auto"/>
            <w:vAlign w:val="center"/>
          </w:tcPr>
          <w:p w14:paraId="33A5226F">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1590" w:type="pct"/>
            <w:vMerge w:val="continue"/>
            <w:vAlign w:val="center"/>
          </w:tcPr>
          <w:p w14:paraId="55531BAC">
            <w:pPr>
              <w:widowControl/>
              <w:jc w:val="left"/>
              <w:rPr>
                <w:rFonts w:ascii="宋体" w:hAnsi="宋体" w:eastAsia="宋体" w:cs="宋体"/>
                <w:color w:val="000000" w:themeColor="text1"/>
                <w:kern w:val="0"/>
                <w:sz w:val="24"/>
                <w14:textFill>
                  <w14:solidFill>
                    <w14:schemeClr w14:val="tx1"/>
                  </w14:solidFill>
                </w14:textFill>
              </w:rPr>
            </w:pPr>
          </w:p>
        </w:tc>
      </w:tr>
      <w:tr w14:paraId="3E061018">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574" w:type="pct"/>
            <w:shd w:val="clear" w:color="auto" w:fill="auto"/>
            <w:vAlign w:val="center"/>
          </w:tcPr>
          <w:p w14:paraId="69C41581">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2-7-7</w:t>
            </w:r>
          </w:p>
        </w:tc>
        <w:tc>
          <w:tcPr>
            <w:tcW w:w="1996" w:type="pct"/>
            <w:shd w:val="clear" w:color="auto" w:fill="auto"/>
            <w:vAlign w:val="center"/>
          </w:tcPr>
          <w:p w14:paraId="48709E51">
            <w:pPr>
              <w:widowControl/>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电气防火安全检测</w:t>
            </w:r>
          </w:p>
        </w:tc>
        <w:tc>
          <w:tcPr>
            <w:tcW w:w="419" w:type="pct"/>
            <w:shd w:val="clear" w:color="auto" w:fill="auto"/>
            <w:vAlign w:val="center"/>
          </w:tcPr>
          <w:p w14:paraId="50D18EF7">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项</w:t>
            </w:r>
          </w:p>
        </w:tc>
        <w:tc>
          <w:tcPr>
            <w:tcW w:w="419" w:type="pct"/>
            <w:shd w:val="clear" w:color="auto" w:fill="auto"/>
            <w:vAlign w:val="center"/>
          </w:tcPr>
          <w:p w14:paraId="271ECA99">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1590" w:type="pct"/>
            <w:vMerge w:val="continue"/>
            <w:vAlign w:val="center"/>
          </w:tcPr>
          <w:p w14:paraId="5B05EA36">
            <w:pPr>
              <w:widowControl/>
              <w:jc w:val="left"/>
              <w:rPr>
                <w:rFonts w:ascii="宋体" w:hAnsi="宋体" w:eastAsia="宋体" w:cs="宋体"/>
                <w:color w:val="000000" w:themeColor="text1"/>
                <w:kern w:val="0"/>
                <w:sz w:val="24"/>
                <w14:textFill>
                  <w14:solidFill>
                    <w14:schemeClr w14:val="tx1"/>
                  </w14:solidFill>
                </w14:textFill>
              </w:rPr>
            </w:pPr>
          </w:p>
        </w:tc>
      </w:tr>
      <w:tr w14:paraId="45C71A60">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540" w:hRule="atLeast"/>
        </w:trPr>
        <w:tc>
          <w:tcPr>
            <w:tcW w:w="574" w:type="pct"/>
            <w:shd w:val="clear" w:color="000000" w:fill="DDEBF7"/>
            <w:vAlign w:val="center"/>
          </w:tcPr>
          <w:p w14:paraId="73929ED1">
            <w:pPr>
              <w:widowControl/>
              <w:jc w:val="center"/>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14:textFill>
                  <w14:solidFill>
                    <w14:schemeClr w14:val="tx1"/>
                  </w14:solidFill>
                </w14:textFill>
              </w:rPr>
              <w:t>2-8</w:t>
            </w:r>
          </w:p>
        </w:tc>
        <w:tc>
          <w:tcPr>
            <w:tcW w:w="1996" w:type="pct"/>
            <w:shd w:val="clear" w:color="000000" w:fill="DDEBF7"/>
            <w:vAlign w:val="center"/>
          </w:tcPr>
          <w:p w14:paraId="6C3EED5C">
            <w:pPr>
              <w:widowControl/>
              <w:jc w:val="left"/>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14:textFill>
                  <w14:solidFill>
                    <w14:schemeClr w14:val="tx1"/>
                  </w14:solidFill>
                </w14:textFill>
              </w:rPr>
              <w:t>安全测评服务</w:t>
            </w:r>
          </w:p>
        </w:tc>
        <w:tc>
          <w:tcPr>
            <w:tcW w:w="419" w:type="pct"/>
            <w:shd w:val="clear" w:color="000000" w:fill="DDEBF7"/>
            <w:vAlign w:val="center"/>
          </w:tcPr>
          <w:p w14:paraId="4C541857">
            <w:pPr>
              <w:widowControl/>
              <w:jc w:val="center"/>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14:textFill>
                  <w14:solidFill>
                    <w14:schemeClr w14:val="tx1"/>
                  </w14:solidFill>
                </w14:textFill>
              </w:rPr>
              <w:t>项</w:t>
            </w:r>
          </w:p>
        </w:tc>
        <w:tc>
          <w:tcPr>
            <w:tcW w:w="419" w:type="pct"/>
            <w:shd w:val="clear" w:color="000000" w:fill="DDEBF7"/>
            <w:vAlign w:val="center"/>
          </w:tcPr>
          <w:p w14:paraId="405098B6">
            <w:pPr>
              <w:widowControl/>
              <w:jc w:val="center"/>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14:textFill>
                  <w14:solidFill>
                    <w14:schemeClr w14:val="tx1"/>
                  </w14:solidFill>
                </w14:textFill>
              </w:rPr>
              <w:t>1</w:t>
            </w:r>
          </w:p>
        </w:tc>
        <w:tc>
          <w:tcPr>
            <w:tcW w:w="1590" w:type="pct"/>
            <w:shd w:val="clear" w:color="000000" w:fill="DDEBF7"/>
            <w:vAlign w:val="center"/>
          </w:tcPr>
          <w:p w14:paraId="330F549E">
            <w:pPr>
              <w:widowControl/>
              <w:jc w:val="left"/>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14:textFill>
                  <w14:solidFill>
                    <w14:schemeClr w14:val="tx1"/>
                  </w14:solidFill>
                </w14:textFill>
              </w:rPr>
              <w:t>详细技术要求见</w:t>
            </w:r>
            <w:r>
              <w:rPr>
                <w:rFonts w:hint="eastAsia" w:ascii="宋体" w:hAnsi="宋体" w:eastAsia="宋体" w:cs="宋体"/>
                <w:color w:val="000000" w:themeColor="text1"/>
                <w:kern w:val="0"/>
                <w:sz w:val="24"/>
                <w14:textFill>
                  <w14:solidFill>
                    <w14:schemeClr w14:val="tx1"/>
                  </w14:solidFill>
                </w14:textFill>
              </w:rPr>
              <w:t>技术规范书</w:t>
            </w:r>
            <w:r>
              <w:rPr>
                <w:rFonts w:hint="eastAsia" w:ascii="宋体" w:hAnsi="宋体" w:eastAsia="宋体" w:cs="宋体"/>
                <w:b/>
                <w:bCs/>
                <w:color w:val="000000" w:themeColor="text1"/>
                <w:kern w:val="0"/>
                <w:sz w:val="24"/>
                <w14:textFill>
                  <w14:solidFill>
                    <w14:schemeClr w14:val="tx1"/>
                  </w14:solidFill>
                </w14:textFill>
              </w:rPr>
              <w:t>第4.3.2.3章“安全测评服务”</w:t>
            </w:r>
          </w:p>
        </w:tc>
      </w:tr>
    </w:tbl>
    <w:p w14:paraId="17272BA6">
      <w:pPr>
        <w:pStyle w:val="20"/>
        <w:ind w:firstLine="480"/>
        <w:jc w:val="both"/>
        <w:outlineLvl w:val="4"/>
        <w:rPr>
          <w:rFonts w:hint="default" w:ascii="宋体" w:hAnsi="宋体" w:eastAsia="宋体" w:cs="宋体"/>
          <w:color w:val="000000" w:themeColor="text1"/>
          <w:sz w:val="24"/>
          <w:szCs w:val="24"/>
          <w:lang w:eastAsia="zh-CN"/>
          <w14:textFill>
            <w14:solidFill>
              <w14:schemeClr w14:val="tx1"/>
            </w14:solidFill>
          </w14:textFill>
        </w:rPr>
      </w:pPr>
      <w:bookmarkStart w:id="8" w:name="_Toc1945"/>
      <w:r>
        <w:rPr>
          <w:rFonts w:ascii="宋体" w:hAnsi="宋体" w:eastAsia="宋体" w:cs="宋体"/>
          <w:color w:val="000000" w:themeColor="text1"/>
          <w:sz w:val="24"/>
          <w:szCs w:val="24"/>
          <w:lang w:eastAsia="zh-CN"/>
          <w14:textFill>
            <w14:solidFill>
              <w14:schemeClr w14:val="tx1"/>
            </w14:solidFill>
          </w14:textFill>
        </w:rPr>
        <w:t>4.2.3改造提升服务品目</w:t>
      </w:r>
      <w:bookmarkEnd w:id="8"/>
    </w:p>
    <w:p w14:paraId="36343FF9">
      <w:pPr>
        <w:jc w:val="center"/>
        <w:rPr>
          <w:rFonts w:ascii="宋体" w:hAnsi="宋体" w:eastAsia="宋体" w:cs="宋体"/>
          <w:color w:val="000000" w:themeColor="text1"/>
          <w:sz w:val="24"/>
          <w14:textFill>
            <w14:solidFill>
              <w14:schemeClr w14:val="tx1"/>
            </w14:solidFill>
          </w14:textFill>
        </w:rPr>
      </w:pPr>
      <w:bookmarkStart w:id="9" w:name="_Toc165045259"/>
      <w:r>
        <w:rPr>
          <w:rFonts w:hint="eastAsia" w:ascii="宋体" w:hAnsi="宋体" w:eastAsia="宋体" w:cs="宋体"/>
          <w:color w:val="000000" w:themeColor="text1"/>
          <w:sz w:val="24"/>
          <w14:textFill>
            <w14:solidFill>
              <w14:schemeClr w14:val="tx1"/>
            </w14:solidFill>
          </w14:textFill>
        </w:rPr>
        <w:t>改造提升服务品目</w:t>
      </w:r>
      <w:bookmarkEnd w:id="9"/>
    </w:p>
    <w:tbl>
      <w:tblPr>
        <w:tblStyle w:val="15"/>
        <w:tblW w:w="4997" w:type="pct"/>
        <w:tblInd w:w="0" w:type="dxa"/>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1277"/>
        <w:gridCol w:w="3904"/>
        <w:gridCol w:w="827"/>
        <w:gridCol w:w="827"/>
        <w:gridCol w:w="3121"/>
      </w:tblGrid>
      <w:tr w14:paraId="400EF661">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blHeader/>
        </w:trPr>
        <w:tc>
          <w:tcPr>
            <w:tcW w:w="641" w:type="pct"/>
            <w:shd w:val="clear" w:color="auto" w:fill="auto"/>
            <w:vAlign w:val="center"/>
          </w:tcPr>
          <w:p w14:paraId="3A7810D7">
            <w:pPr>
              <w:widowControl/>
              <w:spacing w:line="360" w:lineRule="exact"/>
              <w:jc w:val="center"/>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14:textFill>
                  <w14:solidFill>
                    <w14:schemeClr w14:val="tx1"/>
                  </w14:solidFill>
                </w14:textFill>
              </w:rPr>
              <w:t>品目号</w:t>
            </w:r>
          </w:p>
        </w:tc>
        <w:tc>
          <w:tcPr>
            <w:tcW w:w="1960" w:type="pct"/>
            <w:shd w:val="clear" w:color="auto" w:fill="auto"/>
            <w:vAlign w:val="center"/>
          </w:tcPr>
          <w:p w14:paraId="53F100DD">
            <w:pPr>
              <w:widowControl/>
              <w:spacing w:line="360" w:lineRule="exact"/>
              <w:jc w:val="center"/>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14:textFill>
                  <w14:solidFill>
                    <w14:schemeClr w14:val="tx1"/>
                  </w14:solidFill>
                </w14:textFill>
              </w:rPr>
              <w:t>品目</w:t>
            </w:r>
          </w:p>
        </w:tc>
        <w:tc>
          <w:tcPr>
            <w:tcW w:w="415" w:type="pct"/>
            <w:shd w:val="clear" w:color="auto" w:fill="auto"/>
            <w:vAlign w:val="center"/>
          </w:tcPr>
          <w:p w14:paraId="6AE81361">
            <w:pPr>
              <w:widowControl/>
              <w:spacing w:line="360" w:lineRule="exact"/>
              <w:jc w:val="center"/>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14:textFill>
                  <w14:solidFill>
                    <w14:schemeClr w14:val="tx1"/>
                  </w14:solidFill>
                </w14:textFill>
              </w:rPr>
              <w:t>单位</w:t>
            </w:r>
          </w:p>
        </w:tc>
        <w:tc>
          <w:tcPr>
            <w:tcW w:w="415" w:type="pct"/>
            <w:shd w:val="clear" w:color="auto" w:fill="auto"/>
            <w:vAlign w:val="center"/>
          </w:tcPr>
          <w:p w14:paraId="4B4C7D77">
            <w:pPr>
              <w:widowControl/>
              <w:spacing w:line="360" w:lineRule="exact"/>
              <w:jc w:val="center"/>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14:textFill>
                  <w14:solidFill>
                    <w14:schemeClr w14:val="tx1"/>
                  </w14:solidFill>
                </w14:textFill>
              </w:rPr>
              <w:t>数量</w:t>
            </w:r>
          </w:p>
        </w:tc>
        <w:tc>
          <w:tcPr>
            <w:tcW w:w="1567" w:type="pct"/>
            <w:shd w:val="clear" w:color="auto" w:fill="auto"/>
            <w:vAlign w:val="center"/>
          </w:tcPr>
          <w:p w14:paraId="11F3B8A5">
            <w:pPr>
              <w:widowControl/>
              <w:spacing w:line="360" w:lineRule="exact"/>
              <w:jc w:val="center"/>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14:textFill>
                  <w14:solidFill>
                    <w14:schemeClr w14:val="tx1"/>
                  </w14:solidFill>
                </w14:textFill>
              </w:rPr>
              <w:t>备注</w:t>
            </w:r>
          </w:p>
        </w:tc>
      </w:tr>
      <w:tr w14:paraId="5EFA500F">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641" w:type="pct"/>
            <w:shd w:val="clear" w:color="000000" w:fill="DDEBF7"/>
            <w:vAlign w:val="center"/>
          </w:tcPr>
          <w:p w14:paraId="3C939BE5">
            <w:pPr>
              <w:widowControl/>
              <w:spacing w:line="360" w:lineRule="exact"/>
              <w:jc w:val="center"/>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14:textFill>
                  <w14:solidFill>
                    <w14:schemeClr w14:val="tx1"/>
                  </w14:solidFill>
                </w14:textFill>
              </w:rPr>
              <w:t>2-9</w:t>
            </w:r>
          </w:p>
        </w:tc>
        <w:tc>
          <w:tcPr>
            <w:tcW w:w="1960" w:type="pct"/>
            <w:shd w:val="clear" w:color="000000" w:fill="DDEBF7"/>
            <w:vAlign w:val="center"/>
          </w:tcPr>
          <w:p w14:paraId="7B774849">
            <w:pPr>
              <w:widowControl/>
              <w:spacing w:line="360" w:lineRule="exact"/>
              <w:jc w:val="left"/>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14:textFill>
                  <w14:solidFill>
                    <w14:schemeClr w14:val="tx1"/>
                  </w14:solidFill>
                </w14:textFill>
              </w:rPr>
              <w:t>硬件设施改造提升服务</w:t>
            </w:r>
          </w:p>
        </w:tc>
        <w:tc>
          <w:tcPr>
            <w:tcW w:w="415" w:type="pct"/>
            <w:shd w:val="clear" w:color="000000" w:fill="DDEBF7"/>
            <w:vAlign w:val="center"/>
          </w:tcPr>
          <w:p w14:paraId="4348424C">
            <w:pPr>
              <w:widowControl/>
              <w:spacing w:line="360" w:lineRule="exact"/>
              <w:jc w:val="center"/>
              <w:rPr>
                <w:rFonts w:ascii="宋体" w:hAnsi="宋体" w:eastAsia="宋体" w:cs="宋体"/>
                <w:b/>
                <w:bCs/>
                <w:color w:val="000000" w:themeColor="text1"/>
                <w:kern w:val="0"/>
                <w:sz w:val="24"/>
                <w14:textFill>
                  <w14:solidFill>
                    <w14:schemeClr w14:val="tx1"/>
                  </w14:solidFill>
                </w14:textFill>
              </w:rPr>
            </w:pPr>
          </w:p>
        </w:tc>
        <w:tc>
          <w:tcPr>
            <w:tcW w:w="415" w:type="pct"/>
            <w:shd w:val="clear" w:color="000000" w:fill="DDEBF7"/>
            <w:vAlign w:val="center"/>
          </w:tcPr>
          <w:p w14:paraId="42252AAF">
            <w:pPr>
              <w:widowControl/>
              <w:spacing w:line="360" w:lineRule="exact"/>
              <w:jc w:val="center"/>
              <w:rPr>
                <w:rFonts w:ascii="宋体" w:hAnsi="宋体" w:eastAsia="宋体" w:cs="宋体"/>
                <w:b/>
                <w:bCs/>
                <w:color w:val="000000" w:themeColor="text1"/>
                <w:kern w:val="0"/>
                <w:sz w:val="24"/>
                <w14:textFill>
                  <w14:solidFill>
                    <w14:schemeClr w14:val="tx1"/>
                  </w14:solidFill>
                </w14:textFill>
              </w:rPr>
            </w:pPr>
          </w:p>
        </w:tc>
        <w:tc>
          <w:tcPr>
            <w:tcW w:w="1567" w:type="pct"/>
            <w:shd w:val="clear" w:color="000000" w:fill="DDEBF7"/>
            <w:vAlign w:val="center"/>
          </w:tcPr>
          <w:p w14:paraId="5F505904">
            <w:pPr>
              <w:widowControl/>
              <w:spacing w:line="360" w:lineRule="exact"/>
              <w:jc w:val="left"/>
              <w:rPr>
                <w:rFonts w:ascii="宋体" w:hAnsi="宋体" w:eastAsia="宋体" w:cs="宋体"/>
                <w:color w:val="000000" w:themeColor="text1"/>
                <w:kern w:val="0"/>
                <w:sz w:val="24"/>
                <w14:textFill>
                  <w14:solidFill>
                    <w14:schemeClr w14:val="tx1"/>
                  </w14:solidFill>
                </w14:textFill>
              </w:rPr>
            </w:pPr>
          </w:p>
        </w:tc>
      </w:tr>
      <w:tr w14:paraId="4B1BBC83">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641" w:type="pct"/>
            <w:shd w:val="clear" w:color="auto" w:fill="auto"/>
            <w:vAlign w:val="center"/>
          </w:tcPr>
          <w:p w14:paraId="1BB51E2F">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2-9-1</w:t>
            </w:r>
          </w:p>
        </w:tc>
        <w:tc>
          <w:tcPr>
            <w:tcW w:w="1960" w:type="pct"/>
            <w:shd w:val="clear" w:color="auto" w:fill="auto"/>
            <w:vAlign w:val="center"/>
          </w:tcPr>
          <w:p w14:paraId="09874C38">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UPS蓄电池更换</w:t>
            </w:r>
          </w:p>
        </w:tc>
        <w:tc>
          <w:tcPr>
            <w:tcW w:w="415" w:type="pct"/>
            <w:shd w:val="clear" w:color="auto" w:fill="auto"/>
            <w:vAlign w:val="center"/>
          </w:tcPr>
          <w:p w14:paraId="3947FBA3">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节</w:t>
            </w:r>
          </w:p>
        </w:tc>
        <w:tc>
          <w:tcPr>
            <w:tcW w:w="415" w:type="pct"/>
            <w:shd w:val="clear" w:color="auto" w:fill="auto"/>
            <w:vAlign w:val="center"/>
          </w:tcPr>
          <w:p w14:paraId="6E2DEB04">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109</w:t>
            </w:r>
          </w:p>
        </w:tc>
        <w:tc>
          <w:tcPr>
            <w:tcW w:w="1567" w:type="pct"/>
            <w:vMerge w:val="restart"/>
            <w:shd w:val="clear" w:color="auto" w:fill="auto"/>
            <w:vAlign w:val="center"/>
          </w:tcPr>
          <w:p w14:paraId="1D0AC967">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详细技术要求见技术规范书第4.3.3.1章“硬件设施改造提升服务要求”</w:t>
            </w:r>
          </w:p>
        </w:tc>
      </w:tr>
      <w:tr w14:paraId="2E3EA157">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641" w:type="pct"/>
            <w:shd w:val="clear" w:color="auto" w:fill="auto"/>
            <w:vAlign w:val="center"/>
          </w:tcPr>
          <w:p w14:paraId="0059F667">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2-9-2</w:t>
            </w:r>
          </w:p>
        </w:tc>
        <w:tc>
          <w:tcPr>
            <w:tcW w:w="1960" w:type="pct"/>
            <w:shd w:val="clear" w:color="auto" w:fill="auto"/>
            <w:vAlign w:val="center"/>
          </w:tcPr>
          <w:p w14:paraId="1BEBB967">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制冷管路系统提升</w:t>
            </w:r>
          </w:p>
        </w:tc>
        <w:tc>
          <w:tcPr>
            <w:tcW w:w="415" w:type="pct"/>
            <w:shd w:val="clear" w:color="auto" w:fill="auto"/>
            <w:vAlign w:val="center"/>
          </w:tcPr>
          <w:p w14:paraId="20DDD9BB">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项</w:t>
            </w:r>
          </w:p>
        </w:tc>
        <w:tc>
          <w:tcPr>
            <w:tcW w:w="415" w:type="pct"/>
            <w:shd w:val="clear" w:color="auto" w:fill="auto"/>
            <w:vAlign w:val="center"/>
          </w:tcPr>
          <w:p w14:paraId="2F8C3A68">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1567" w:type="pct"/>
            <w:vMerge w:val="continue"/>
            <w:vAlign w:val="center"/>
          </w:tcPr>
          <w:p w14:paraId="5BC99590">
            <w:pPr>
              <w:widowControl/>
              <w:spacing w:line="360" w:lineRule="exact"/>
              <w:jc w:val="left"/>
              <w:rPr>
                <w:rFonts w:ascii="宋体" w:hAnsi="宋体" w:eastAsia="宋体" w:cs="宋体"/>
                <w:color w:val="000000" w:themeColor="text1"/>
                <w:kern w:val="0"/>
                <w:sz w:val="24"/>
                <w14:textFill>
                  <w14:solidFill>
                    <w14:schemeClr w14:val="tx1"/>
                  </w14:solidFill>
                </w14:textFill>
              </w:rPr>
            </w:pPr>
          </w:p>
        </w:tc>
      </w:tr>
      <w:tr w14:paraId="02C8F20A">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641" w:type="pct"/>
            <w:shd w:val="clear" w:color="auto" w:fill="auto"/>
            <w:vAlign w:val="center"/>
          </w:tcPr>
          <w:p w14:paraId="0B6496AE">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2-9-3</w:t>
            </w:r>
          </w:p>
        </w:tc>
        <w:tc>
          <w:tcPr>
            <w:tcW w:w="1960" w:type="pct"/>
            <w:shd w:val="clear" w:color="auto" w:fill="auto"/>
            <w:vAlign w:val="center"/>
          </w:tcPr>
          <w:p w14:paraId="5E7191C5">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冷却塔防腐改造</w:t>
            </w:r>
          </w:p>
        </w:tc>
        <w:tc>
          <w:tcPr>
            <w:tcW w:w="415" w:type="pct"/>
            <w:shd w:val="clear" w:color="auto" w:fill="auto"/>
            <w:vAlign w:val="center"/>
          </w:tcPr>
          <w:p w14:paraId="513DA5FD">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项</w:t>
            </w:r>
          </w:p>
        </w:tc>
        <w:tc>
          <w:tcPr>
            <w:tcW w:w="415" w:type="pct"/>
            <w:shd w:val="clear" w:color="auto" w:fill="auto"/>
            <w:vAlign w:val="center"/>
          </w:tcPr>
          <w:p w14:paraId="22522F0C">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1567" w:type="pct"/>
            <w:vMerge w:val="continue"/>
            <w:vAlign w:val="center"/>
          </w:tcPr>
          <w:p w14:paraId="1B1DA128">
            <w:pPr>
              <w:widowControl/>
              <w:spacing w:line="360" w:lineRule="exact"/>
              <w:jc w:val="left"/>
              <w:rPr>
                <w:rFonts w:ascii="宋体" w:hAnsi="宋体" w:eastAsia="宋体" w:cs="宋体"/>
                <w:color w:val="000000" w:themeColor="text1"/>
                <w:kern w:val="0"/>
                <w:sz w:val="24"/>
                <w14:textFill>
                  <w14:solidFill>
                    <w14:schemeClr w14:val="tx1"/>
                  </w14:solidFill>
                </w14:textFill>
              </w:rPr>
            </w:pPr>
          </w:p>
        </w:tc>
      </w:tr>
      <w:tr w14:paraId="39AB08F1">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641" w:type="pct"/>
            <w:shd w:val="clear" w:color="auto" w:fill="auto"/>
            <w:vAlign w:val="center"/>
          </w:tcPr>
          <w:p w14:paraId="2163ABFA">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2-9-4</w:t>
            </w:r>
          </w:p>
        </w:tc>
        <w:tc>
          <w:tcPr>
            <w:tcW w:w="1960" w:type="pct"/>
            <w:shd w:val="clear" w:color="auto" w:fill="auto"/>
            <w:vAlign w:val="center"/>
          </w:tcPr>
          <w:p w14:paraId="061DD4D4">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制冷机房照明改造</w:t>
            </w:r>
          </w:p>
        </w:tc>
        <w:tc>
          <w:tcPr>
            <w:tcW w:w="415" w:type="pct"/>
            <w:shd w:val="clear" w:color="auto" w:fill="auto"/>
            <w:vAlign w:val="center"/>
          </w:tcPr>
          <w:p w14:paraId="48ACE82A">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项</w:t>
            </w:r>
          </w:p>
        </w:tc>
        <w:tc>
          <w:tcPr>
            <w:tcW w:w="415" w:type="pct"/>
            <w:shd w:val="clear" w:color="auto" w:fill="auto"/>
            <w:vAlign w:val="center"/>
          </w:tcPr>
          <w:p w14:paraId="0FA6FCDA">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1567" w:type="pct"/>
            <w:vMerge w:val="continue"/>
            <w:vAlign w:val="center"/>
          </w:tcPr>
          <w:p w14:paraId="732AB781">
            <w:pPr>
              <w:widowControl/>
              <w:spacing w:line="360" w:lineRule="exact"/>
              <w:jc w:val="left"/>
              <w:rPr>
                <w:rFonts w:ascii="宋体" w:hAnsi="宋体" w:eastAsia="宋体" w:cs="宋体"/>
                <w:color w:val="000000" w:themeColor="text1"/>
                <w:kern w:val="0"/>
                <w:sz w:val="24"/>
                <w14:textFill>
                  <w14:solidFill>
                    <w14:schemeClr w14:val="tx1"/>
                  </w14:solidFill>
                </w14:textFill>
              </w:rPr>
            </w:pPr>
          </w:p>
        </w:tc>
      </w:tr>
      <w:tr w14:paraId="3EBCAB4F">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641" w:type="pct"/>
            <w:shd w:val="clear" w:color="auto" w:fill="auto"/>
            <w:vAlign w:val="center"/>
          </w:tcPr>
          <w:p w14:paraId="71A08674">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2-9-5</w:t>
            </w:r>
          </w:p>
        </w:tc>
        <w:tc>
          <w:tcPr>
            <w:tcW w:w="1960" w:type="pct"/>
            <w:shd w:val="clear" w:color="auto" w:fill="auto"/>
            <w:vAlign w:val="center"/>
          </w:tcPr>
          <w:p w14:paraId="01E5C0FE">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制冷机房门禁改造</w:t>
            </w:r>
          </w:p>
        </w:tc>
        <w:tc>
          <w:tcPr>
            <w:tcW w:w="415" w:type="pct"/>
            <w:shd w:val="clear" w:color="auto" w:fill="auto"/>
            <w:vAlign w:val="center"/>
          </w:tcPr>
          <w:p w14:paraId="3CB54842">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项</w:t>
            </w:r>
          </w:p>
        </w:tc>
        <w:tc>
          <w:tcPr>
            <w:tcW w:w="415" w:type="pct"/>
            <w:shd w:val="clear" w:color="auto" w:fill="auto"/>
            <w:vAlign w:val="center"/>
          </w:tcPr>
          <w:p w14:paraId="22C1F28E">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1567" w:type="pct"/>
            <w:vMerge w:val="continue"/>
            <w:vAlign w:val="center"/>
          </w:tcPr>
          <w:p w14:paraId="772C720A">
            <w:pPr>
              <w:widowControl/>
              <w:spacing w:line="360" w:lineRule="exact"/>
              <w:jc w:val="left"/>
              <w:rPr>
                <w:rFonts w:ascii="宋体" w:hAnsi="宋体" w:eastAsia="宋体" w:cs="宋体"/>
                <w:color w:val="000000" w:themeColor="text1"/>
                <w:kern w:val="0"/>
                <w:sz w:val="24"/>
                <w14:textFill>
                  <w14:solidFill>
                    <w14:schemeClr w14:val="tx1"/>
                  </w14:solidFill>
                </w14:textFill>
              </w:rPr>
            </w:pPr>
          </w:p>
        </w:tc>
      </w:tr>
      <w:tr w14:paraId="6ED5C4D6">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641" w:type="pct"/>
            <w:shd w:val="clear" w:color="auto" w:fill="auto"/>
            <w:vAlign w:val="center"/>
          </w:tcPr>
          <w:p w14:paraId="2546966A">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2-9-6</w:t>
            </w:r>
          </w:p>
        </w:tc>
        <w:tc>
          <w:tcPr>
            <w:tcW w:w="1960" w:type="pct"/>
            <w:shd w:val="clear" w:color="auto" w:fill="auto"/>
            <w:vAlign w:val="center"/>
          </w:tcPr>
          <w:p w14:paraId="1811171C">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加湿器防腐改造</w:t>
            </w:r>
          </w:p>
        </w:tc>
        <w:tc>
          <w:tcPr>
            <w:tcW w:w="415" w:type="pct"/>
            <w:shd w:val="clear" w:color="auto" w:fill="auto"/>
            <w:vAlign w:val="center"/>
          </w:tcPr>
          <w:p w14:paraId="668B7322">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台</w:t>
            </w:r>
          </w:p>
        </w:tc>
        <w:tc>
          <w:tcPr>
            <w:tcW w:w="415" w:type="pct"/>
            <w:shd w:val="clear" w:color="auto" w:fill="auto"/>
            <w:vAlign w:val="center"/>
          </w:tcPr>
          <w:p w14:paraId="2F16D0C2">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8</w:t>
            </w:r>
          </w:p>
        </w:tc>
        <w:tc>
          <w:tcPr>
            <w:tcW w:w="1567" w:type="pct"/>
            <w:vMerge w:val="continue"/>
            <w:vAlign w:val="center"/>
          </w:tcPr>
          <w:p w14:paraId="2578F1A6">
            <w:pPr>
              <w:widowControl/>
              <w:spacing w:line="360" w:lineRule="exact"/>
              <w:jc w:val="left"/>
              <w:rPr>
                <w:rFonts w:ascii="宋体" w:hAnsi="宋体" w:eastAsia="宋体" w:cs="宋体"/>
                <w:color w:val="000000" w:themeColor="text1"/>
                <w:kern w:val="0"/>
                <w:sz w:val="24"/>
                <w14:textFill>
                  <w14:solidFill>
                    <w14:schemeClr w14:val="tx1"/>
                  </w14:solidFill>
                </w14:textFill>
              </w:rPr>
            </w:pPr>
          </w:p>
        </w:tc>
      </w:tr>
      <w:tr w14:paraId="40C88406">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641" w:type="pct"/>
            <w:shd w:val="clear" w:color="auto" w:fill="auto"/>
            <w:vAlign w:val="center"/>
          </w:tcPr>
          <w:p w14:paraId="2893D445">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2-9-7</w:t>
            </w:r>
          </w:p>
        </w:tc>
        <w:tc>
          <w:tcPr>
            <w:tcW w:w="1960" w:type="pct"/>
            <w:shd w:val="clear" w:color="auto" w:fill="auto"/>
            <w:vAlign w:val="center"/>
          </w:tcPr>
          <w:p w14:paraId="58CDA255">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园区改造</w:t>
            </w:r>
          </w:p>
        </w:tc>
        <w:tc>
          <w:tcPr>
            <w:tcW w:w="415" w:type="pct"/>
            <w:shd w:val="clear" w:color="auto" w:fill="auto"/>
            <w:vAlign w:val="center"/>
          </w:tcPr>
          <w:p w14:paraId="6A9F645B">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项</w:t>
            </w:r>
          </w:p>
        </w:tc>
        <w:tc>
          <w:tcPr>
            <w:tcW w:w="415" w:type="pct"/>
            <w:shd w:val="clear" w:color="auto" w:fill="auto"/>
            <w:vAlign w:val="center"/>
          </w:tcPr>
          <w:p w14:paraId="102106FB">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1567" w:type="pct"/>
            <w:vMerge w:val="continue"/>
            <w:vAlign w:val="center"/>
          </w:tcPr>
          <w:p w14:paraId="1A4AE4F3">
            <w:pPr>
              <w:widowControl/>
              <w:spacing w:line="360" w:lineRule="exact"/>
              <w:jc w:val="left"/>
              <w:rPr>
                <w:rFonts w:ascii="宋体" w:hAnsi="宋体" w:eastAsia="宋体" w:cs="宋体"/>
                <w:color w:val="000000" w:themeColor="text1"/>
                <w:kern w:val="0"/>
                <w:sz w:val="24"/>
                <w14:textFill>
                  <w14:solidFill>
                    <w14:schemeClr w14:val="tx1"/>
                  </w14:solidFill>
                </w14:textFill>
              </w:rPr>
            </w:pPr>
          </w:p>
        </w:tc>
      </w:tr>
      <w:tr w14:paraId="725A1D5C">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641" w:type="pct"/>
            <w:shd w:val="clear" w:color="000000" w:fill="DDEBF7"/>
            <w:vAlign w:val="center"/>
          </w:tcPr>
          <w:p w14:paraId="447F6450">
            <w:pPr>
              <w:widowControl/>
              <w:spacing w:line="360" w:lineRule="exact"/>
              <w:jc w:val="center"/>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14:textFill>
                  <w14:solidFill>
                    <w14:schemeClr w14:val="tx1"/>
                  </w14:solidFill>
                </w14:textFill>
              </w:rPr>
              <w:t>2-10</w:t>
            </w:r>
          </w:p>
        </w:tc>
        <w:tc>
          <w:tcPr>
            <w:tcW w:w="1960" w:type="pct"/>
            <w:shd w:val="clear" w:color="000000" w:fill="DDEBF7"/>
            <w:vAlign w:val="center"/>
          </w:tcPr>
          <w:p w14:paraId="7D009E31">
            <w:pPr>
              <w:widowControl/>
              <w:spacing w:line="360" w:lineRule="exact"/>
              <w:jc w:val="left"/>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14:textFill>
                  <w14:solidFill>
                    <w14:schemeClr w14:val="tx1"/>
                  </w14:solidFill>
                </w14:textFill>
              </w:rPr>
              <w:t>运维系统优化提升服务</w:t>
            </w:r>
          </w:p>
        </w:tc>
        <w:tc>
          <w:tcPr>
            <w:tcW w:w="415" w:type="pct"/>
            <w:shd w:val="clear" w:color="000000" w:fill="DDEBF7"/>
            <w:vAlign w:val="center"/>
          </w:tcPr>
          <w:p w14:paraId="793A209D">
            <w:pPr>
              <w:widowControl/>
              <w:spacing w:line="360" w:lineRule="exact"/>
              <w:jc w:val="center"/>
              <w:rPr>
                <w:rFonts w:ascii="宋体" w:hAnsi="宋体" w:eastAsia="宋体" w:cs="宋体"/>
                <w:b/>
                <w:bCs/>
                <w:color w:val="000000" w:themeColor="text1"/>
                <w:kern w:val="0"/>
                <w:sz w:val="24"/>
                <w14:textFill>
                  <w14:solidFill>
                    <w14:schemeClr w14:val="tx1"/>
                  </w14:solidFill>
                </w14:textFill>
              </w:rPr>
            </w:pPr>
          </w:p>
        </w:tc>
        <w:tc>
          <w:tcPr>
            <w:tcW w:w="415" w:type="pct"/>
            <w:shd w:val="clear" w:color="000000" w:fill="DDEBF7"/>
            <w:vAlign w:val="center"/>
          </w:tcPr>
          <w:p w14:paraId="46407F7D">
            <w:pPr>
              <w:widowControl/>
              <w:spacing w:line="360" w:lineRule="exact"/>
              <w:jc w:val="center"/>
              <w:rPr>
                <w:rFonts w:ascii="宋体" w:hAnsi="宋体" w:eastAsia="宋体" w:cs="宋体"/>
                <w:b/>
                <w:bCs/>
                <w:color w:val="000000" w:themeColor="text1"/>
                <w:kern w:val="0"/>
                <w:sz w:val="24"/>
                <w14:textFill>
                  <w14:solidFill>
                    <w14:schemeClr w14:val="tx1"/>
                  </w14:solidFill>
                </w14:textFill>
              </w:rPr>
            </w:pPr>
          </w:p>
        </w:tc>
        <w:tc>
          <w:tcPr>
            <w:tcW w:w="1567" w:type="pct"/>
            <w:shd w:val="clear" w:color="000000" w:fill="DDEBF7"/>
            <w:vAlign w:val="center"/>
          </w:tcPr>
          <w:p w14:paraId="5F83604E">
            <w:pPr>
              <w:widowControl/>
              <w:spacing w:line="360" w:lineRule="exact"/>
              <w:jc w:val="left"/>
              <w:rPr>
                <w:rFonts w:ascii="宋体" w:hAnsi="宋体" w:eastAsia="宋体" w:cs="宋体"/>
                <w:color w:val="000000" w:themeColor="text1"/>
                <w:kern w:val="0"/>
                <w:sz w:val="24"/>
                <w14:textFill>
                  <w14:solidFill>
                    <w14:schemeClr w14:val="tx1"/>
                  </w14:solidFill>
                </w14:textFill>
              </w:rPr>
            </w:pPr>
          </w:p>
        </w:tc>
      </w:tr>
      <w:tr w14:paraId="53083891">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641" w:type="pct"/>
            <w:shd w:val="clear" w:color="auto" w:fill="auto"/>
            <w:vAlign w:val="center"/>
          </w:tcPr>
          <w:p w14:paraId="19851102">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2-10-1</w:t>
            </w:r>
          </w:p>
        </w:tc>
        <w:tc>
          <w:tcPr>
            <w:tcW w:w="1960" w:type="pct"/>
            <w:shd w:val="clear" w:color="auto" w:fill="auto"/>
            <w:vAlign w:val="center"/>
          </w:tcPr>
          <w:p w14:paraId="103F00CD">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动环监控系统提升</w:t>
            </w:r>
          </w:p>
        </w:tc>
        <w:tc>
          <w:tcPr>
            <w:tcW w:w="415" w:type="pct"/>
            <w:shd w:val="clear" w:color="auto" w:fill="auto"/>
            <w:vAlign w:val="center"/>
          </w:tcPr>
          <w:p w14:paraId="6252864C">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项</w:t>
            </w:r>
          </w:p>
        </w:tc>
        <w:tc>
          <w:tcPr>
            <w:tcW w:w="415" w:type="pct"/>
            <w:shd w:val="clear" w:color="auto" w:fill="auto"/>
            <w:vAlign w:val="center"/>
          </w:tcPr>
          <w:p w14:paraId="5FCD0CB5">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1567" w:type="pct"/>
            <w:vMerge w:val="restart"/>
            <w:shd w:val="clear" w:color="auto" w:fill="auto"/>
            <w:vAlign w:val="center"/>
          </w:tcPr>
          <w:p w14:paraId="48097B4E">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详细技术要求见技术规范书第4.3.3.2章“运维系统优化提升服务要求”</w:t>
            </w:r>
          </w:p>
        </w:tc>
      </w:tr>
      <w:tr w14:paraId="072D2B5D">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641" w:type="pct"/>
            <w:shd w:val="clear" w:color="auto" w:fill="auto"/>
            <w:vAlign w:val="center"/>
          </w:tcPr>
          <w:p w14:paraId="78AAD095">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2-10-2</w:t>
            </w:r>
          </w:p>
        </w:tc>
        <w:tc>
          <w:tcPr>
            <w:tcW w:w="1960" w:type="pct"/>
            <w:shd w:val="clear" w:color="auto" w:fill="auto"/>
            <w:vAlign w:val="center"/>
          </w:tcPr>
          <w:p w14:paraId="23F8E9D3">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视频监控系统提升</w:t>
            </w:r>
          </w:p>
        </w:tc>
        <w:tc>
          <w:tcPr>
            <w:tcW w:w="415" w:type="pct"/>
            <w:shd w:val="clear" w:color="auto" w:fill="auto"/>
            <w:vAlign w:val="center"/>
          </w:tcPr>
          <w:p w14:paraId="4DC1638C">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项</w:t>
            </w:r>
          </w:p>
        </w:tc>
        <w:tc>
          <w:tcPr>
            <w:tcW w:w="415" w:type="pct"/>
            <w:shd w:val="clear" w:color="auto" w:fill="auto"/>
            <w:vAlign w:val="center"/>
          </w:tcPr>
          <w:p w14:paraId="3DB09D20">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1567" w:type="pct"/>
            <w:vMerge w:val="continue"/>
            <w:shd w:val="clear" w:color="auto" w:fill="auto"/>
            <w:vAlign w:val="center"/>
          </w:tcPr>
          <w:p w14:paraId="16704786">
            <w:pPr>
              <w:widowControl/>
              <w:spacing w:line="360" w:lineRule="exact"/>
              <w:jc w:val="left"/>
              <w:rPr>
                <w:rFonts w:ascii="宋体" w:hAnsi="宋体" w:eastAsia="宋体" w:cs="宋体"/>
                <w:color w:val="000000" w:themeColor="text1"/>
                <w:kern w:val="0"/>
                <w:sz w:val="24"/>
                <w14:textFill>
                  <w14:solidFill>
                    <w14:schemeClr w14:val="tx1"/>
                  </w14:solidFill>
                </w14:textFill>
              </w:rPr>
            </w:pPr>
          </w:p>
        </w:tc>
      </w:tr>
      <w:tr w14:paraId="2F5DF58A">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641" w:type="pct"/>
            <w:shd w:val="clear" w:color="auto" w:fill="DEEAF6" w:themeFill="accent1" w:themeFillTint="33"/>
            <w:vAlign w:val="center"/>
          </w:tcPr>
          <w:p w14:paraId="47C53E0B">
            <w:pPr>
              <w:widowControl/>
              <w:spacing w:line="360" w:lineRule="exact"/>
              <w:jc w:val="center"/>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14:textFill>
                  <w14:solidFill>
                    <w14:schemeClr w14:val="tx1"/>
                  </w14:solidFill>
                </w14:textFill>
              </w:rPr>
              <w:t>2-11</w:t>
            </w:r>
          </w:p>
        </w:tc>
        <w:tc>
          <w:tcPr>
            <w:tcW w:w="1960" w:type="pct"/>
            <w:shd w:val="clear" w:color="auto" w:fill="DEEAF6" w:themeFill="accent1" w:themeFillTint="33"/>
            <w:vAlign w:val="center"/>
          </w:tcPr>
          <w:p w14:paraId="35268FF7">
            <w:pPr>
              <w:widowControl/>
              <w:spacing w:line="360" w:lineRule="exact"/>
              <w:jc w:val="left"/>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14:textFill>
                  <w14:solidFill>
                    <w14:schemeClr w14:val="tx1"/>
                  </w14:solidFill>
                </w14:textFill>
              </w:rPr>
              <w:t>综合管理能力提升服务</w:t>
            </w:r>
          </w:p>
        </w:tc>
        <w:tc>
          <w:tcPr>
            <w:tcW w:w="415" w:type="pct"/>
            <w:shd w:val="clear" w:color="auto" w:fill="DEEAF6" w:themeFill="accent1" w:themeFillTint="33"/>
            <w:vAlign w:val="center"/>
          </w:tcPr>
          <w:p w14:paraId="3FF21020">
            <w:pPr>
              <w:widowControl/>
              <w:spacing w:line="360" w:lineRule="exact"/>
              <w:jc w:val="center"/>
              <w:rPr>
                <w:rFonts w:ascii="宋体" w:hAnsi="宋体" w:eastAsia="宋体" w:cs="宋体"/>
                <w:b/>
                <w:bCs/>
                <w:color w:val="000000" w:themeColor="text1"/>
                <w:kern w:val="0"/>
                <w:sz w:val="24"/>
                <w14:textFill>
                  <w14:solidFill>
                    <w14:schemeClr w14:val="tx1"/>
                  </w14:solidFill>
                </w14:textFill>
              </w:rPr>
            </w:pPr>
          </w:p>
        </w:tc>
        <w:tc>
          <w:tcPr>
            <w:tcW w:w="415" w:type="pct"/>
            <w:shd w:val="clear" w:color="auto" w:fill="DEEAF6" w:themeFill="accent1" w:themeFillTint="33"/>
            <w:vAlign w:val="center"/>
          </w:tcPr>
          <w:p w14:paraId="6BFFC08A">
            <w:pPr>
              <w:widowControl/>
              <w:spacing w:line="360" w:lineRule="exact"/>
              <w:jc w:val="center"/>
              <w:rPr>
                <w:rFonts w:ascii="宋体" w:hAnsi="宋体" w:eastAsia="宋体" w:cs="宋体"/>
                <w:b/>
                <w:bCs/>
                <w:color w:val="000000" w:themeColor="text1"/>
                <w:kern w:val="0"/>
                <w:sz w:val="24"/>
                <w14:textFill>
                  <w14:solidFill>
                    <w14:schemeClr w14:val="tx1"/>
                  </w14:solidFill>
                </w14:textFill>
              </w:rPr>
            </w:pPr>
          </w:p>
        </w:tc>
        <w:tc>
          <w:tcPr>
            <w:tcW w:w="1567" w:type="pct"/>
            <w:shd w:val="clear" w:color="auto" w:fill="DEEAF6" w:themeFill="accent1" w:themeFillTint="33"/>
            <w:vAlign w:val="center"/>
          </w:tcPr>
          <w:p w14:paraId="626D79B4">
            <w:pPr>
              <w:widowControl/>
              <w:spacing w:line="360" w:lineRule="exact"/>
              <w:jc w:val="center"/>
              <w:rPr>
                <w:rFonts w:ascii="宋体" w:hAnsi="宋体" w:eastAsia="宋体" w:cs="宋体"/>
                <w:b/>
                <w:bCs/>
                <w:color w:val="000000" w:themeColor="text1"/>
                <w:kern w:val="0"/>
                <w:sz w:val="24"/>
                <w14:textFill>
                  <w14:solidFill>
                    <w14:schemeClr w14:val="tx1"/>
                  </w14:solidFill>
                </w14:textFill>
              </w:rPr>
            </w:pPr>
          </w:p>
        </w:tc>
      </w:tr>
      <w:tr w14:paraId="31D9E9EF">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641" w:type="pct"/>
            <w:shd w:val="clear" w:color="auto" w:fill="auto"/>
            <w:vAlign w:val="center"/>
          </w:tcPr>
          <w:p w14:paraId="67602CA6">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2-11-1</w:t>
            </w:r>
          </w:p>
        </w:tc>
        <w:tc>
          <w:tcPr>
            <w:tcW w:w="1960" w:type="pct"/>
            <w:shd w:val="clear" w:color="auto" w:fill="auto"/>
            <w:vAlign w:val="center"/>
          </w:tcPr>
          <w:p w14:paraId="2B4B33D2">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运维网络安全保障能力提升</w:t>
            </w:r>
          </w:p>
        </w:tc>
        <w:tc>
          <w:tcPr>
            <w:tcW w:w="415" w:type="pct"/>
            <w:shd w:val="clear" w:color="auto" w:fill="auto"/>
            <w:vAlign w:val="center"/>
          </w:tcPr>
          <w:p w14:paraId="5C860554">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项</w:t>
            </w:r>
          </w:p>
        </w:tc>
        <w:tc>
          <w:tcPr>
            <w:tcW w:w="415" w:type="pct"/>
            <w:shd w:val="clear" w:color="auto" w:fill="auto"/>
            <w:vAlign w:val="center"/>
          </w:tcPr>
          <w:p w14:paraId="27BF14CF">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1567" w:type="pct"/>
            <w:vMerge w:val="restart"/>
            <w:shd w:val="clear" w:color="auto" w:fill="auto"/>
            <w:vAlign w:val="center"/>
          </w:tcPr>
          <w:p w14:paraId="5141E73D">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详细技术要求见技术规范书第4.3.3.3章“</w:t>
            </w:r>
            <w:r>
              <w:rPr>
                <w:rFonts w:hint="eastAsia" w:ascii="宋体" w:hAnsi="宋体" w:eastAsia="宋体" w:cs="宋体"/>
                <w:color w:val="000000" w:themeColor="text1"/>
                <w:sz w:val="24"/>
                <w14:textFill>
                  <w14:solidFill>
                    <w14:schemeClr w14:val="tx1"/>
                  </w14:solidFill>
                </w14:textFill>
              </w:rPr>
              <w:t>综合能力提升服务要求</w:t>
            </w:r>
            <w:r>
              <w:rPr>
                <w:rFonts w:hint="eastAsia" w:ascii="宋体" w:hAnsi="宋体" w:eastAsia="宋体" w:cs="宋体"/>
                <w:color w:val="000000" w:themeColor="text1"/>
                <w:kern w:val="0"/>
                <w:sz w:val="24"/>
                <w14:textFill>
                  <w14:solidFill>
                    <w14:schemeClr w14:val="tx1"/>
                  </w14:solidFill>
                </w14:textFill>
              </w:rPr>
              <w:t>”</w:t>
            </w:r>
          </w:p>
        </w:tc>
      </w:tr>
      <w:tr w14:paraId="657C9F90">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641" w:type="pct"/>
            <w:shd w:val="clear" w:color="auto" w:fill="auto"/>
            <w:vAlign w:val="center"/>
          </w:tcPr>
          <w:p w14:paraId="5D209F75">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2-11-2</w:t>
            </w:r>
          </w:p>
        </w:tc>
        <w:tc>
          <w:tcPr>
            <w:tcW w:w="1960" w:type="pct"/>
            <w:shd w:val="clear" w:color="auto" w:fill="auto"/>
            <w:vAlign w:val="center"/>
          </w:tcPr>
          <w:p w14:paraId="7891EC15">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节能降碳改造提升</w:t>
            </w:r>
          </w:p>
        </w:tc>
        <w:tc>
          <w:tcPr>
            <w:tcW w:w="415" w:type="pct"/>
            <w:shd w:val="clear" w:color="auto" w:fill="auto"/>
            <w:vAlign w:val="center"/>
          </w:tcPr>
          <w:p w14:paraId="7565C024">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项</w:t>
            </w:r>
          </w:p>
        </w:tc>
        <w:tc>
          <w:tcPr>
            <w:tcW w:w="415" w:type="pct"/>
            <w:shd w:val="clear" w:color="auto" w:fill="auto"/>
            <w:vAlign w:val="center"/>
          </w:tcPr>
          <w:p w14:paraId="3AEA7F78">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1567" w:type="pct"/>
            <w:vMerge w:val="continue"/>
            <w:shd w:val="clear" w:color="auto" w:fill="auto"/>
            <w:vAlign w:val="center"/>
          </w:tcPr>
          <w:p w14:paraId="1ED6A427">
            <w:pPr>
              <w:widowControl/>
              <w:spacing w:line="360" w:lineRule="exact"/>
              <w:jc w:val="left"/>
              <w:rPr>
                <w:rFonts w:ascii="宋体" w:hAnsi="宋体" w:eastAsia="宋体" w:cs="宋体"/>
                <w:color w:val="000000" w:themeColor="text1"/>
                <w:kern w:val="0"/>
                <w:sz w:val="24"/>
                <w14:textFill>
                  <w14:solidFill>
                    <w14:schemeClr w14:val="tx1"/>
                  </w14:solidFill>
                </w14:textFill>
              </w:rPr>
            </w:pPr>
          </w:p>
        </w:tc>
      </w:tr>
      <w:tr w14:paraId="391A3454">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641" w:type="pct"/>
            <w:shd w:val="clear" w:color="auto" w:fill="auto"/>
            <w:vAlign w:val="center"/>
          </w:tcPr>
          <w:p w14:paraId="153A0596">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2-11-3</w:t>
            </w:r>
          </w:p>
        </w:tc>
        <w:tc>
          <w:tcPr>
            <w:tcW w:w="1960" w:type="pct"/>
            <w:shd w:val="clear" w:color="auto" w:fill="auto"/>
            <w:vAlign w:val="center"/>
          </w:tcPr>
          <w:p w14:paraId="2A1F6A15">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宣传优化提升</w:t>
            </w:r>
          </w:p>
        </w:tc>
        <w:tc>
          <w:tcPr>
            <w:tcW w:w="415" w:type="pct"/>
            <w:shd w:val="clear" w:color="auto" w:fill="auto"/>
            <w:vAlign w:val="center"/>
          </w:tcPr>
          <w:p w14:paraId="60E874FB">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项</w:t>
            </w:r>
          </w:p>
        </w:tc>
        <w:tc>
          <w:tcPr>
            <w:tcW w:w="415" w:type="pct"/>
            <w:shd w:val="clear" w:color="auto" w:fill="auto"/>
            <w:vAlign w:val="center"/>
          </w:tcPr>
          <w:p w14:paraId="213BE0CF">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1567" w:type="pct"/>
            <w:vMerge w:val="continue"/>
            <w:shd w:val="clear" w:color="auto" w:fill="auto"/>
            <w:vAlign w:val="center"/>
          </w:tcPr>
          <w:p w14:paraId="11DFFC6D">
            <w:pPr>
              <w:widowControl/>
              <w:spacing w:line="360" w:lineRule="exact"/>
              <w:jc w:val="left"/>
              <w:rPr>
                <w:rFonts w:ascii="宋体" w:hAnsi="宋体" w:eastAsia="宋体" w:cs="宋体"/>
                <w:color w:val="000000" w:themeColor="text1"/>
                <w:kern w:val="0"/>
                <w:sz w:val="24"/>
                <w14:textFill>
                  <w14:solidFill>
                    <w14:schemeClr w14:val="tx1"/>
                  </w14:solidFill>
                </w14:textFill>
              </w:rPr>
            </w:pPr>
          </w:p>
        </w:tc>
      </w:tr>
      <w:tr w14:paraId="766636F5">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641" w:type="pct"/>
            <w:shd w:val="clear" w:color="auto" w:fill="auto"/>
            <w:vAlign w:val="center"/>
          </w:tcPr>
          <w:p w14:paraId="4FDD334D">
            <w:pPr>
              <w:widowControl/>
              <w:spacing w:line="360" w:lineRule="exact"/>
              <w:jc w:val="center"/>
              <w:rPr>
                <w:rFonts w:ascii="宋体" w:hAnsi="宋体" w:eastAsia="宋体" w:cs="宋体"/>
                <w:color w:val="000000" w:themeColor="text1"/>
                <w:kern w:val="0"/>
                <w:sz w:val="24"/>
                <w14:textFill>
                  <w14:solidFill>
                    <w14:schemeClr w14:val="tx1"/>
                  </w14:solidFill>
                </w14:textFill>
              </w:rPr>
            </w:pPr>
            <w:bookmarkStart w:id="10" w:name="_Toc16588"/>
            <w:r>
              <w:rPr>
                <w:rFonts w:hint="eastAsia" w:ascii="宋体" w:hAnsi="宋体" w:eastAsia="宋体" w:cs="宋体"/>
                <w:color w:val="000000" w:themeColor="text1"/>
                <w:kern w:val="0"/>
                <w:sz w:val="24"/>
                <w14:textFill>
                  <w14:solidFill>
                    <w14:schemeClr w14:val="tx1"/>
                  </w14:solidFill>
                </w14:textFill>
              </w:rPr>
              <w:t>2-11-4</w:t>
            </w:r>
          </w:p>
        </w:tc>
        <w:tc>
          <w:tcPr>
            <w:tcW w:w="1960" w:type="pct"/>
            <w:shd w:val="clear" w:color="auto" w:fill="auto"/>
            <w:vAlign w:val="center"/>
          </w:tcPr>
          <w:p w14:paraId="0CDA79BB">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优化提升运维和安全管理制度</w:t>
            </w:r>
          </w:p>
        </w:tc>
        <w:tc>
          <w:tcPr>
            <w:tcW w:w="415" w:type="pct"/>
            <w:shd w:val="clear" w:color="auto" w:fill="auto"/>
            <w:vAlign w:val="center"/>
          </w:tcPr>
          <w:p w14:paraId="6CAA09D6">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项</w:t>
            </w:r>
          </w:p>
        </w:tc>
        <w:tc>
          <w:tcPr>
            <w:tcW w:w="415" w:type="pct"/>
            <w:shd w:val="clear" w:color="auto" w:fill="auto"/>
            <w:vAlign w:val="center"/>
          </w:tcPr>
          <w:p w14:paraId="0734D8AE">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1567" w:type="pct"/>
            <w:vMerge w:val="continue"/>
            <w:shd w:val="clear" w:color="auto" w:fill="auto"/>
            <w:vAlign w:val="center"/>
          </w:tcPr>
          <w:p w14:paraId="1259CA64">
            <w:pPr>
              <w:widowControl/>
              <w:spacing w:line="360" w:lineRule="exact"/>
              <w:jc w:val="left"/>
              <w:rPr>
                <w:rFonts w:ascii="宋体" w:hAnsi="宋体" w:eastAsia="宋体" w:cs="宋体"/>
                <w:color w:val="000000" w:themeColor="text1"/>
                <w:kern w:val="0"/>
                <w:sz w:val="24"/>
                <w14:textFill>
                  <w14:solidFill>
                    <w14:schemeClr w14:val="tx1"/>
                  </w14:solidFill>
                </w14:textFill>
              </w:rPr>
            </w:pPr>
          </w:p>
        </w:tc>
      </w:tr>
    </w:tbl>
    <w:p w14:paraId="473B0F7A">
      <w:pPr>
        <w:pStyle w:val="20"/>
        <w:ind w:firstLine="480"/>
        <w:jc w:val="both"/>
        <w:outlineLvl w:val="4"/>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4.2.4备品备件服务品目</w:t>
      </w:r>
      <w:bookmarkEnd w:id="10"/>
    </w:p>
    <w:p w14:paraId="27AB771D">
      <w:pPr>
        <w:jc w:val="center"/>
        <w:rPr>
          <w:rFonts w:ascii="宋体" w:hAnsi="宋体" w:eastAsia="宋体" w:cs="宋体"/>
          <w:color w:val="000000" w:themeColor="text1"/>
          <w:sz w:val="24"/>
          <w14:textFill>
            <w14:solidFill>
              <w14:schemeClr w14:val="tx1"/>
            </w14:solidFill>
          </w14:textFill>
        </w:rPr>
      </w:pPr>
      <w:bookmarkStart w:id="11" w:name="_Toc165045260"/>
      <w:r>
        <w:rPr>
          <w:rFonts w:hint="eastAsia" w:ascii="宋体" w:hAnsi="宋体" w:eastAsia="宋体" w:cs="宋体"/>
          <w:color w:val="000000" w:themeColor="text1"/>
          <w:sz w:val="24"/>
          <w14:textFill>
            <w14:solidFill>
              <w14:schemeClr w14:val="tx1"/>
            </w14:solidFill>
          </w14:textFill>
        </w:rPr>
        <w:t>备品备件服务品目</w:t>
      </w:r>
      <w:bookmarkEnd w:id="11"/>
    </w:p>
    <w:tbl>
      <w:tblPr>
        <w:tblStyle w:val="15"/>
        <w:tblW w:w="4999" w:type="pct"/>
        <w:tblInd w:w="0" w:type="dxa"/>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1143"/>
        <w:gridCol w:w="3978"/>
        <w:gridCol w:w="835"/>
        <w:gridCol w:w="835"/>
        <w:gridCol w:w="3169"/>
      </w:tblGrid>
      <w:tr w14:paraId="353E7F94">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blHeader/>
        </w:trPr>
        <w:tc>
          <w:tcPr>
            <w:tcW w:w="574" w:type="pct"/>
            <w:shd w:val="clear" w:color="auto" w:fill="auto"/>
            <w:vAlign w:val="center"/>
          </w:tcPr>
          <w:p w14:paraId="5068105E">
            <w:pPr>
              <w:widowControl/>
              <w:spacing w:line="360" w:lineRule="exact"/>
              <w:jc w:val="center"/>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14:textFill>
                  <w14:solidFill>
                    <w14:schemeClr w14:val="tx1"/>
                  </w14:solidFill>
                </w14:textFill>
              </w:rPr>
              <w:t>品目号</w:t>
            </w:r>
          </w:p>
        </w:tc>
        <w:tc>
          <w:tcPr>
            <w:tcW w:w="1996" w:type="pct"/>
            <w:shd w:val="clear" w:color="auto" w:fill="auto"/>
            <w:vAlign w:val="center"/>
          </w:tcPr>
          <w:p w14:paraId="6930682D">
            <w:pPr>
              <w:widowControl/>
              <w:spacing w:line="360" w:lineRule="exact"/>
              <w:jc w:val="center"/>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14:textFill>
                  <w14:solidFill>
                    <w14:schemeClr w14:val="tx1"/>
                  </w14:solidFill>
                </w14:textFill>
              </w:rPr>
              <w:t>品目</w:t>
            </w:r>
          </w:p>
        </w:tc>
        <w:tc>
          <w:tcPr>
            <w:tcW w:w="419" w:type="pct"/>
            <w:shd w:val="clear" w:color="auto" w:fill="auto"/>
            <w:vAlign w:val="center"/>
          </w:tcPr>
          <w:p w14:paraId="629D2F2F">
            <w:pPr>
              <w:widowControl/>
              <w:spacing w:line="360" w:lineRule="exact"/>
              <w:jc w:val="center"/>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14:textFill>
                  <w14:solidFill>
                    <w14:schemeClr w14:val="tx1"/>
                  </w14:solidFill>
                </w14:textFill>
              </w:rPr>
              <w:t>单位</w:t>
            </w:r>
          </w:p>
        </w:tc>
        <w:tc>
          <w:tcPr>
            <w:tcW w:w="419" w:type="pct"/>
            <w:shd w:val="clear" w:color="auto" w:fill="auto"/>
            <w:vAlign w:val="center"/>
          </w:tcPr>
          <w:p w14:paraId="07E2A540">
            <w:pPr>
              <w:widowControl/>
              <w:spacing w:line="360" w:lineRule="exact"/>
              <w:jc w:val="center"/>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14:textFill>
                  <w14:solidFill>
                    <w14:schemeClr w14:val="tx1"/>
                  </w14:solidFill>
                </w14:textFill>
              </w:rPr>
              <w:t>数量</w:t>
            </w:r>
          </w:p>
        </w:tc>
        <w:tc>
          <w:tcPr>
            <w:tcW w:w="1590" w:type="pct"/>
            <w:shd w:val="clear" w:color="auto" w:fill="auto"/>
            <w:vAlign w:val="center"/>
          </w:tcPr>
          <w:p w14:paraId="638EA147">
            <w:pPr>
              <w:widowControl/>
              <w:spacing w:line="360" w:lineRule="exact"/>
              <w:jc w:val="center"/>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14:textFill>
                  <w14:solidFill>
                    <w14:schemeClr w14:val="tx1"/>
                  </w14:solidFill>
                </w14:textFill>
              </w:rPr>
              <w:t>备注</w:t>
            </w:r>
          </w:p>
        </w:tc>
      </w:tr>
      <w:tr w14:paraId="090E33C8">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574" w:type="pct"/>
            <w:shd w:val="clear" w:color="000000" w:fill="DDEBF7"/>
            <w:vAlign w:val="center"/>
          </w:tcPr>
          <w:p w14:paraId="5997D507">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2-12</w:t>
            </w:r>
          </w:p>
        </w:tc>
        <w:tc>
          <w:tcPr>
            <w:tcW w:w="1996" w:type="pct"/>
            <w:shd w:val="clear" w:color="000000" w:fill="DDEBF7"/>
            <w:vAlign w:val="center"/>
          </w:tcPr>
          <w:p w14:paraId="065337F0">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备品服务</w:t>
            </w:r>
          </w:p>
        </w:tc>
        <w:tc>
          <w:tcPr>
            <w:tcW w:w="419" w:type="pct"/>
            <w:shd w:val="clear" w:color="000000" w:fill="DDEBF7"/>
            <w:vAlign w:val="center"/>
          </w:tcPr>
          <w:p w14:paraId="0B9AEEAF">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项</w:t>
            </w:r>
          </w:p>
        </w:tc>
        <w:tc>
          <w:tcPr>
            <w:tcW w:w="419" w:type="pct"/>
            <w:shd w:val="clear" w:color="000000" w:fill="DDEBF7"/>
            <w:vAlign w:val="center"/>
          </w:tcPr>
          <w:p w14:paraId="2DFE7F93">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1590" w:type="pct"/>
            <w:shd w:val="clear" w:color="000000" w:fill="DDEBF7"/>
            <w:vAlign w:val="center"/>
          </w:tcPr>
          <w:p w14:paraId="7810612B">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详细技术要求见技术规范书第4.3.4.1章“备品服务”</w:t>
            </w:r>
          </w:p>
        </w:tc>
      </w:tr>
      <w:tr w14:paraId="57D6A861">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574" w:type="pct"/>
            <w:shd w:val="clear" w:color="000000" w:fill="DDEBF7"/>
            <w:vAlign w:val="center"/>
          </w:tcPr>
          <w:p w14:paraId="0EACC967">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2-13</w:t>
            </w:r>
          </w:p>
        </w:tc>
        <w:tc>
          <w:tcPr>
            <w:tcW w:w="1996" w:type="pct"/>
            <w:shd w:val="clear" w:color="000000" w:fill="DDEBF7"/>
            <w:vAlign w:val="center"/>
          </w:tcPr>
          <w:p w14:paraId="7DFDED85">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备件服务</w:t>
            </w:r>
          </w:p>
        </w:tc>
        <w:tc>
          <w:tcPr>
            <w:tcW w:w="419" w:type="pct"/>
            <w:shd w:val="clear" w:color="000000" w:fill="DDEBF7"/>
            <w:vAlign w:val="center"/>
          </w:tcPr>
          <w:p w14:paraId="1136C196">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项</w:t>
            </w:r>
          </w:p>
        </w:tc>
        <w:tc>
          <w:tcPr>
            <w:tcW w:w="419" w:type="pct"/>
            <w:shd w:val="clear" w:color="000000" w:fill="DDEBF7"/>
            <w:vAlign w:val="center"/>
          </w:tcPr>
          <w:p w14:paraId="1DEFF57B">
            <w:pPr>
              <w:widowControl/>
              <w:spacing w:line="360" w:lineRule="exact"/>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1590" w:type="pct"/>
            <w:shd w:val="clear" w:color="000000" w:fill="DDEBF7"/>
            <w:vAlign w:val="center"/>
          </w:tcPr>
          <w:p w14:paraId="22AB111E">
            <w:pPr>
              <w:widowControl/>
              <w:spacing w:line="360" w:lineRule="exact"/>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详细技术要求见技术规范书第4.3.4.2章“备件服务”</w:t>
            </w:r>
          </w:p>
        </w:tc>
      </w:tr>
    </w:tbl>
    <w:p w14:paraId="0649626B">
      <w:pPr>
        <w:pStyle w:val="20"/>
        <w:jc w:val="both"/>
        <w:rPr>
          <w:rFonts w:hint="default" w:ascii="宋体" w:hAnsi="宋体" w:eastAsia="宋体" w:cs="宋体"/>
          <w:b/>
          <w:color w:val="000000" w:themeColor="text1"/>
          <w:sz w:val="24"/>
          <w:szCs w:val="24"/>
          <w14:textFill>
            <w14:solidFill>
              <w14:schemeClr w14:val="tx1"/>
            </w14:solidFill>
          </w14:textFill>
        </w:rPr>
      </w:pPr>
    </w:p>
    <w:p w14:paraId="4B03139E">
      <w:pPr>
        <w:pStyle w:val="20"/>
        <w:jc w:val="both"/>
        <w:outlineLvl w:val="1"/>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b/>
          <w:color w:val="000000" w:themeColor="text1"/>
          <w:sz w:val="24"/>
          <w:szCs w:val="24"/>
          <w14:textFill>
            <w14:solidFill>
              <w14:schemeClr w14:val="tx1"/>
            </w14:solidFill>
          </w14:textFill>
        </w:rPr>
        <w:t>二、技术和服务要求（以“★”标示的内容为不允许负偏离的实质性要求）</w:t>
      </w:r>
    </w:p>
    <w:p w14:paraId="72602C24">
      <w:pPr>
        <w:rPr>
          <w:rFonts w:ascii="宋体" w:hAnsi="宋体" w:eastAsia="宋体" w:cs="宋体"/>
          <w:b/>
          <w:color w:val="000000" w:themeColor="text1"/>
          <w:sz w:val="24"/>
          <w14:textFill>
            <w14:solidFill>
              <w14:schemeClr w14:val="tx1"/>
            </w14:solidFill>
          </w14:textFill>
        </w:rPr>
      </w:pPr>
    </w:p>
    <w:p w14:paraId="23CFF113">
      <w:pPr>
        <w:rPr>
          <w:rFonts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详见数字福建云计算中心(政务云)基础设施运维服务项目（2024年度）技术规范书“四、招标内容及要求”</w:t>
      </w:r>
    </w:p>
    <w:p w14:paraId="11F58437">
      <w:pPr>
        <w:rPr>
          <w:rFonts w:ascii="宋体" w:hAnsi="宋体" w:eastAsia="宋体" w:cs="宋体"/>
          <w:b/>
          <w:color w:val="000000" w:themeColor="text1"/>
          <w:sz w:val="24"/>
          <w14:textFill>
            <w14:solidFill>
              <w14:schemeClr w14:val="tx1"/>
            </w14:solidFill>
          </w14:textFill>
        </w:rPr>
      </w:pPr>
    </w:p>
    <w:p w14:paraId="43CBF101">
      <w:pPr>
        <w:pStyle w:val="20"/>
        <w:jc w:val="both"/>
        <w:outlineLvl w:val="1"/>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b/>
          <w:color w:val="000000" w:themeColor="text1"/>
          <w:sz w:val="24"/>
          <w:szCs w:val="24"/>
          <w14:textFill>
            <w14:solidFill>
              <w14:schemeClr w14:val="tx1"/>
            </w14:solidFill>
          </w14:textFill>
        </w:rPr>
        <w:t>三、商务要求（以“★”标示的内容为不允许负偏离的实质性要求）</w:t>
      </w:r>
    </w:p>
    <w:p w14:paraId="1D4B510A">
      <w:pPr>
        <w:pStyle w:val="20"/>
        <w:ind w:firstLine="48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采购包1：</w:t>
      </w:r>
    </w:p>
    <w:tbl>
      <w:tblPr>
        <w:tblStyle w:val="15"/>
        <w:tblW w:w="5000" w:type="pct"/>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500"/>
        <w:gridCol w:w="718"/>
        <w:gridCol w:w="2418"/>
        <w:gridCol w:w="6326"/>
      </w:tblGrid>
      <w:tr w14:paraId="00F709C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51" w:type="pct"/>
            <w:vAlign w:val="center"/>
          </w:tcPr>
          <w:p w14:paraId="153B56F2">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序号</w:t>
            </w:r>
          </w:p>
        </w:tc>
        <w:tc>
          <w:tcPr>
            <w:tcW w:w="360" w:type="pct"/>
            <w:vAlign w:val="center"/>
          </w:tcPr>
          <w:p w14:paraId="4B7F8652">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参数性质</w:t>
            </w:r>
          </w:p>
        </w:tc>
        <w:tc>
          <w:tcPr>
            <w:tcW w:w="1213" w:type="pct"/>
            <w:vAlign w:val="center"/>
          </w:tcPr>
          <w:p w14:paraId="67E631B5">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类型</w:t>
            </w:r>
          </w:p>
        </w:tc>
        <w:tc>
          <w:tcPr>
            <w:tcW w:w="3174" w:type="pct"/>
            <w:vAlign w:val="center"/>
          </w:tcPr>
          <w:p w14:paraId="17069218">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要求</w:t>
            </w:r>
          </w:p>
        </w:tc>
      </w:tr>
      <w:tr w14:paraId="2E49600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51" w:type="pct"/>
            <w:vAlign w:val="center"/>
          </w:tcPr>
          <w:p w14:paraId="5F2F29B1">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w:t>
            </w:r>
          </w:p>
        </w:tc>
        <w:tc>
          <w:tcPr>
            <w:tcW w:w="360" w:type="pct"/>
            <w:vAlign w:val="center"/>
          </w:tcPr>
          <w:p w14:paraId="446817C6">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w:t>
            </w:r>
          </w:p>
        </w:tc>
        <w:tc>
          <w:tcPr>
            <w:tcW w:w="1213" w:type="pct"/>
            <w:vAlign w:val="center"/>
          </w:tcPr>
          <w:p w14:paraId="4976526E">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交货时间</w:t>
            </w:r>
          </w:p>
        </w:tc>
        <w:tc>
          <w:tcPr>
            <w:tcW w:w="3174" w:type="pct"/>
            <w:vAlign w:val="center"/>
          </w:tcPr>
          <w:p w14:paraId="6D9FB067">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合同签订后立即进场部署，服务期1年</w:t>
            </w:r>
            <w:r>
              <w:rPr>
                <w:rFonts w:ascii="宋体" w:hAnsi="宋体" w:eastAsia="宋体" w:cs="宋体"/>
                <w:color w:val="000000" w:themeColor="text1"/>
                <w:sz w:val="24"/>
                <w:szCs w:val="24"/>
                <w:lang w:eastAsia="zh-CN"/>
                <w14:textFill>
                  <w14:solidFill>
                    <w14:schemeClr w14:val="tx1"/>
                  </w14:solidFill>
                </w14:textFill>
              </w:rPr>
              <w:t>（含空窗期）</w:t>
            </w:r>
          </w:p>
        </w:tc>
      </w:tr>
      <w:tr w14:paraId="6B282F0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51" w:type="pct"/>
            <w:vAlign w:val="center"/>
          </w:tcPr>
          <w:p w14:paraId="085897D2">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2</w:t>
            </w:r>
          </w:p>
        </w:tc>
        <w:tc>
          <w:tcPr>
            <w:tcW w:w="360" w:type="pct"/>
            <w:vAlign w:val="center"/>
          </w:tcPr>
          <w:p w14:paraId="60FC9637">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w:t>
            </w:r>
          </w:p>
        </w:tc>
        <w:tc>
          <w:tcPr>
            <w:tcW w:w="1213" w:type="pct"/>
            <w:vAlign w:val="center"/>
          </w:tcPr>
          <w:p w14:paraId="4FDE662F">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交货地点</w:t>
            </w:r>
          </w:p>
        </w:tc>
        <w:tc>
          <w:tcPr>
            <w:tcW w:w="3174" w:type="pct"/>
            <w:vAlign w:val="center"/>
          </w:tcPr>
          <w:p w14:paraId="37D3CA1D">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采购人指定地点，具体以合同约定为准</w:t>
            </w:r>
          </w:p>
        </w:tc>
      </w:tr>
      <w:tr w14:paraId="29571D5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51" w:type="pct"/>
            <w:vAlign w:val="center"/>
          </w:tcPr>
          <w:p w14:paraId="1E77F9A0">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3</w:t>
            </w:r>
          </w:p>
        </w:tc>
        <w:tc>
          <w:tcPr>
            <w:tcW w:w="360" w:type="pct"/>
            <w:vAlign w:val="center"/>
          </w:tcPr>
          <w:p w14:paraId="27806C28">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w:t>
            </w:r>
          </w:p>
        </w:tc>
        <w:tc>
          <w:tcPr>
            <w:tcW w:w="1213" w:type="pct"/>
            <w:vAlign w:val="center"/>
          </w:tcPr>
          <w:p w14:paraId="25343588">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交货条件</w:t>
            </w:r>
          </w:p>
        </w:tc>
        <w:tc>
          <w:tcPr>
            <w:tcW w:w="3174" w:type="pct"/>
            <w:vAlign w:val="center"/>
          </w:tcPr>
          <w:p w14:paraId="519A0FD3">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验收合格</w:t>
            </w:r>
          </w:p>
        </w:tc>
      </w:tr>
      <w:tr w14:paraId="3689EAC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51" w:type="pct"/>
            <w:vAlign w:val="center"/>
          </w:tcPr>
          <w:p w14:paraId="57C806A1">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4</w:t>
            </w:r>
          </w:p>
        </w:tc>
        <w:tc>
          <w:tcPr>
            <w:tcW w:w="360" w:type="pct"/>
            <w:vAlign w:val="center"/>
          </w:tcPr>
          <w:p w14:paraId="0FF8032D">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w:t>
            </w:r>
          </w:p>
        </w:tc>
        <w:tc>
          <w:tcPr>
            <w:tcW w:w="1213" w:type="pct"/>
            <w:vAlign w:val="center"/>
          </w:tcPr>
          <w:p w14:paraId="6AF96A7B">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是否邀请投标人验收</w:t>
            </w:r>
          </w:p>
        </w:tc>
        <w:tc>
          <w:tcPr>
            <w:tcW w:w="3174" w:type="pct"/>
            <w:vAlign w:val="center"/>
          </w:tcPr>
          <w:p w14:paraId="622AE59C">
            <w:pPr>
              <w:pStyle w:val="20"/>
              <w:rPr>
                <w:rFonts w:hint="default" w:ascii="宋体" w:hAnsi="宋体" w:eastAsia="宋体" w:cs="宋体"/>
                <w:color w:val="000000" w:themeColor="text1"/>
                <w:sz w:val="24"/>
                <w:szCs w:val="24"/>
                <w:lang w:eastAsia="zh-CN"/>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否</w:t>
            </w:r>
          </w:p>
        </w:tc>
      </w:tr>
      <w:tr w14:paraId="6FC45F6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51" w:type="pct"/>
            <w:vAlign w:val="center"/>
          </w:tcPr>
          <w:p w14:paraId="0EA27CD0">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5</w:t>
            </w:r>
          </w:p>
        </w:tc>
        <w:tc>
          <w:tcPr>
            <w:tcW w:w="360" w:type="pct"/>
            <w:vAlign w:val="center"/>
          </w:tcPr>
          <w:p w14:paraId="47F3A331">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w:t>
            </w:r>
          </w:p>
        </w:tc>
        <w:tc>
          <w:tcPr>
            <w:tcW w:w="1213" w:type="pct"/>
            <w:vAlign w:val="center"/>
          </w:tcPr>
          <w:p w14:paraId="688A8A5A">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履约验收方式</w:t>
            </w:r>
          </w:p>
        </w:tc>
        <w:tc>
          <w:tcPr>
            <w:tcW w:w="3174" w:type="pct"/>
            <w:vAlign w:val="center"/>
          </w:tcPr>
          <w:p w14:paraId="5F9522B3">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按照招标文件</w:t>
            </w:r>
            <w:r>
              <w:rPr>
                <w:rFonts w:ascii="宋体" w:hAnsi="宋体" w:eastAsia="宋体" w:cs="宋体"/>
                <w:color w:val="000000" w:themeColor="text1"/>
                <w:sz w:val="24"/>
                <w:szCs w:val="24"/>
                <w:lang w:eastAsia="zh-CN"/>
                <w14:textFill>
                  <w14:solidFill>
                    <w14:schemeClr w14:val="tx1"/>
                  </w14:solidFill>
                </w14:textFill>
              </w:rPr>
              <w:t>（含附件）</w:t>
            </w:r>
            <w:r>
              <w:rPr>
                <w:rFonts w:ascii="宋体" w:hAnsi="宋体" w:eastAsia="宋体" w:cs="宋体"/>
                <w:color w:val="000000" w:themeColor="text1"/>
                <w:sz w:val="24"/>
                <w:szCs w:val="24"/>
                <w14:textFill>
                  <w14:solidFill>
                    <w14:schemeClr w14:val="tx1"/>
                  </w14:solidFill>
                </w14:textFill>
              </w:rPr>
              <w:t>、</w:t>
            </w:r>
            <w:r>
              <w:rPr>
                <w:rFonts w:ascii="宋体" w:hAnsi="宋体" w:eastAsia="宋体" w:cs="宋体"/>
                <w:color w:val="000000" w:themeColor="text1"/>
                <w:sz w:val="24"/>
                <w:szCs w:val="24"/>
                <w:lang w:eastAsia="zh-CN"/>
                <w14:textFill>
                  <w14:solidFill>
                    <w14:schemeClr w14:val="tx1"/>
                  </w14:solidFill>
                </w14:textFill>
              </w:rPr>
              <w:t>中标人</w:t>
            </w:r>
            <w:r>
              <w:rPr>
                <w:rFonts w:ascii="宋体" w:hAnsi="宋体" w:eastAsia="宋体" w:cs="宋体"/>
                <w:color w:val="000000" w:themeColor="text1"/>
                <w:sz w:val="24"/>
                <w:szCs w:val="24"/>
                <w14:textFill>
                  <w14:solidFill>
                    <w14:schemeClr w14:val="tx1"/>
                  </w14:solidFill>
                </w14:textFill>
              </w:rPr>
              <w:t>投标文件、</w:t>
            </w:r>
            <w:r>
              <w:rPr>
                <w:rFonts w:ascii="宋体" w:hAnsi="宋体" w:eastAsia="宋体" w:cs="宋体"/>
                <w:color w:val="000000" w:themeColor="text1"/>
                <w:sz w:val="24"/>
                <w:szCs w:val="24"/>
                <w:lang w:eastAsia="zh-CN"/>
                <w14:textFill>
                  <w14:solidFill>
                    <w14:schemeClr w14:val="tx1"/>
                  </w14:solidFill>
                </w14:textFill>
              </w:rPr>
              <w:t>本项目</w:t>
            </w:r>
            <w:r>
              <w:rPr>
                <w:rFonts w:ascii="宋体" w:hAnsi="宋体" w:eastAsia="宋体" w:cs="宋体"/>
                <w:color w:val="000000" w:themeColor="text1"/>
                <w:sz w:val="24"/>
                <w:szCs w:val="24"/>
                <w14:textFill>
                  <w14:solidFill>
                    <w14:schemeClr w14:val="tx1"/>
                  </w14:solidFill>
                </w14:textFill>
              </w:rPr>
              <w:t>合同以及相关行业标准进行验收。</w:t>
            </w:r>
          </w:p>
        </w:tc>
      </w:tr>
      <w:tr w14:paraId="73B4153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51" w:type="pct"/>
            <w:vAlign w:val="center"/>
          </w:tcPr>
          <w:p w14:paraId="5564ED31">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6</w:t>
            </w:r>
          </w:p>
        </w:tc>
        <w:tc>
          <w:tcPr>
            <w:tcW w:w="360" w:type="pct"/>
            <w:vAlign w:val="center"/>
          </w:tcPr>
          <w:p w14:paraId="62286849">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w:t>
            </w:r>
          </w:p>
        </w:tc>
        <w:tc>
          <w:tcPr>
            <w:tcW w:w="1213" w:type="pct"/>
            <w:vAlign w:val="center"/>
          </w:tcPr>
          <w:p w14:paraId="52F3A440">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合同支付方式</w:t>
            </w:r>
          </w:p>
        </w:tc>
        <w:tc>
          <w:tcPr>
            <w:tcW w:w="3174" w:type="pct"/>
            <w:vAlign w:val="center"/>
          </w:tcPr>
          <w:p w14:paraId="3F344227">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按以下比例分批支付：</w:t>
            </w:r>
          </w:p>
          <w:p w14:paraId="19ABCFDE">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（1）合同签订并生效后且收到财政拨款后的20日内支付运维服务预付款，为合同价款的40％；</w:t>
            </w:r>
          </w:p>
          <w:p w14:paraId="15D10712">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（2）运维服务满6个月，完成半年运维服务考核，且甲方收到财政拨款后的20日内，支付合同价款的40％；</w:t>
            </w:r>
          </w:p>
          <w:p w14:paraId="16D92723">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（3）运维服务满12个月，验收合格后，且甲方收到财政拨款后的20日内，根据“服务考核”</w:t>
            </w:r>
            <w:r>
              <w:rPr>
                <w:rFonts w:ascii="宋体" w:hAnsi="宋体" w:eastAsia="宋体" w:cs="宋体"/>
                <w:color w:val="000000" w:themeColor="text1"/>
                <w:sz w:val="24"/>
                <w:szCs w:val="24"/>
                <w:lang w:eastAsia="zh-CN"/>
                <w14:textFill>
                  <w14:solidFill>
                    <w14:schemeClr w14:val="tx1"/>
                  </w14:solidFill>
                </w14:textFill>
              </w:rPr>
              <w:t>（详见技术规范书）</w:t>
            </w:r>
            <w:r>
              <w:rPr>
                <w:rFonts w:ascii="宋体" w:hAnsi="宋体" w:eastAsia="宋体" w:cs="宋体"/>
                <w:color w:val="000000" w:themeColor="text1"/>
                <w:sz w:val="24"/>
                <w:szCs w:val="24"/>
                <w14:textFill>
                  <w14:solidFill>
                    <w14:schemeClr w14:val="tx1"/>
                  </w14:solidFill>
                </w14:textFill>
              </w:rPr>
              <w:t>得分，按照得分支付比例支付。</w:t>
            </w:r>
          </w:p>
          <w:p w14:paraId="1623DC2C">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中标人</w:t>
            </w:r>
            <w:r>
              <w:rPr>
                <w:rFonts w:ascii="宋体" w:hAnsi="宋体" w:eastAsia="宋体" w:cs="宋体"/>
                <w:color w:val="000000" w:themeColor="text1"/>
                <w:sz w:val="24"/>
                <w:szCs w:val="24"/>
                <w14:textFill>
                  <w14:solidFill>
                    <w14:schemeClr w14:val="tx1"/>
                  </w14:solidFill>
                </w14:textFill>
              </w:rPr>
              <w:t>申请甲方支付每笔款项时，</w:t>
            </w:r>
            <w:r>
              <w:rPr>
                <w:rFonts w:ascii="宋体" w:hAnsi="宋体" w:eastAsia="宋体" w:cs="宋体"/>
                <w:color w:val="000000" w:themeColor="text1"/>
                <w:sz w:val="24"/>
                <w:szCs w:val="24"/>
                <w:lang w:eastAsia="zh-CN"/>
                <w14:textFill>
                  <w14:solidFill>
                    <w14:schemeClr w14:val="tx1"/>
                  </w14:solidFill>
                </w14:textFill>
              </w:rPr>
              <w:t>中标人</w:t>
            </w:r>
            <w:r>
              <w:rPr>
                <w:rFonts w:ascii="宋体" w:hAnsi="宋体" w:eastAsia="宋体" w:cs="宋体"/>
                <w:color w:val="000000" w:themeColor="text1"/>
                <w:sz w:val="24"/>
                <w:szCs w:val="24"/>
                <w14:textFill>
                  <w14:solidFill>
                    <w14:schemeClr w14:val="tx1"/>
                  </w14:solidFill>
                </w14:textFill>
              </w:rPr>
              <w:t>均应向甲方提供等额的合法有效的税务发票。</w:t>
            </w:r>
          </w:p>
          <w:p w14:paraId="318BCA49">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此条款必须满足。</w:t>
            </w:r>
          </w:p>
          <w:p w14:paraId="4587292D">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另：</w:t>
            </w:r>
            <w:r>
              <w:rPr>
                <w:rFonts w:ascii="宋体" w:hAnsi="宋体" w:eastAsia="宋体" w:cs="宋体"/>
                <w:color w:val="000000" w:themeColor="text1"/>
                <w:sz w:val="24"/>
                <w:szCs w:val="24"/>
                <w:lang w:eastAsia="zh-CN"/>
                <w14:textFill>
                  <w14:solidFill>
                    <w14:schemeClr w14:val="tx1"/>
                  </w14:solidFill>
                </w14:textFill>
              </w:rPr>
              <w:t>中标人</w:t>
            </w:r>
            <w:r>
              <w:rPr>
                <w:rFonts w:ascii="宋体" w:hAnsi="宋体" w:eastAsia="宋体" w:cs="宋体"/>
                <w:color w:val="000000" w:themeColor="text1"/>
                <w:sz w:val="24"/>
                <w:szCs w:val="24"/>
                <w14:textFill>
                  <w14:solidFill>
                    <w14:schemeClr w14:val="tx1"/>
                  </w14:solidFill>
                </w14:textFill>
              </w:rPr>
              <w:t>一旦存在运维服务、故障及事件处理不及时不到位，影响云计算中心基础设施及政务云正常使用，导致相关用户投诉到省领导、省政府、省发改委、省</w:t>
            </w:r>
            <w:r>
              <w:rPr>
                <w:rFonts w:ascii="宋体" w:hAnsi="宋体" w:eastAsia="宋体" w:cs="宋体"/>
                <w:color w:val="000000" w:themeColor="text1"/>
                <w:sz w:val="24"/>
                <w:szCs w:val="24"/>
                <w:lang w:eastAsia="zh-CN"/>
                <w14:textFill>
                  <w14:solidFill>
                    <w14:schemeClr w14:val="tx1"/>
                  </w14:solidFill>
                </w14:textFill>
              </w:rPr>
              <w:t>数据管理局</w:t>
            </w:r>
            <w:r>
              <w:rPr>
                <w:rFonts w:ascii="宋体" w:hAnsi="宋体" w:eastAsia="宋体" w:cs="宋体"/>
                <w:color w:val="000000" w:themeColor="text1"/>
                <w:sz w:val="24"/>
                <w:szCs w:val="24"/>
                <w14:textFill>
                  <w14:solidFill>
                    <w14:schemeClr w14:val="tx1"/>
                  </w14:solidFill>
                </w14:textFill>
              </w:rPr>
              <w:t>等主管部门的，一次扣减服务费10万元。</w:t>
            </w:r>
          </w:p>
          <w:p w14:paraId="3227BF97">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lang w:eastAsia="zh-CN"/>
                <w14:textFill>
                  <w14:solidFill>
                    <w14:schemeClr w14:val="tx1"/>
                  </w14:solidFill>
                </w14:textFill>
              </w:rPr>
              <w:t>中标人</w:t>
            </w:r>
            <w:r>
              <w:rPr>
                <w:rFonts w:ascii="宋体" w:hAnsi="宋体" w:eastAsia="宋体" w:cs="宋体"/>
                <w:color w:val="000000" w:themeColor="text1"/>
                <w:sz w:val="24"/>
                <w:szCs w:val="24"/>
                <w14:textFill>
                  <w14:solidFill>
                    <w14:schemeClr w14:val="tx1"/>
                  </w14:solidFill>
                </w14:textFill>
              </w:rPr>
              <w:t>在收到中标通知书后30个工作日内向技术规范书编制单位支付技术规范书编制费用全款。</w:t>
            </w:r>
          </w:p>
        </w:tc>
      </w:tr>
      <w:tr w14:paraId="529F30D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51" w:type="pct"/>
            <w:vAlign w:val="center"/>
          </w:tcPr>
          <w:p w14:paraId="50177C98">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7</w:t>
            </w:r>
          </w:p>
        </w:tc>
        <w:tc>
          <w:tcPr>
            <w:tcW w:w="360" w:type="pct"/>
            <w:vAlign w:val="center"/>
          </w:tcPr>
          <w:p w14:paraId="21124C51">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w:t>
            </w:r>
          </w:p>
        </w:tc>
        <w:tc>
          <w:tcPr>
            <w:tcW w:w="1213" w:type="pct"/>
            <w:vAlign w:val="center"/>
          </w:tcPr>
          <w:p w14:paraId="6B61302D">
            <w:pPr>
              <w:pStyle w:val="20"/>
              <w:jc w:val="center"/>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履约保证金</w:t>
            </w:r>
          </w:p>
        </w:tc>
        <w:tc>
          <w:tcPr>
            <w:tcW w:w="3174" w:type="pct"/>
            <w:vAlign w:val="center"/>
          </w:tcPr>
          <w:p w14:paraId="32DFF44E">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是。履约保证金百分比：10%。说明：合同签订后二十个工作日内向采购人提交履约保证金或提供银行开具的履约保函，金额为合同总额的10%，项目验收合格1个月后，无其他未了事项无息返还。</w:t>
            </w:r>
          </w:p>
        </w:tc>
      </w:tr>
    </w:tbl>
    <w:p w14:paraId="5C8D4A8D">
      <w:pPr>
        <w:pStyle w:val="2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其他商务要求</w:t>
      </w:r>
    </w:p>
    <w:p w14:paraId="7EC33C93">
      <w:pPr>
        <w:ind w:firstLine="482" w:firstLineChars="200"/>
        <w:outlineLvl w:val="2"/>
        <w:rPr>
          <w:rFonts w:ascii="宋体" w:hAnsi="宋体" w:eastAsia="宋体" w:cs="宋体"/>
          <w:b/>
          <w:bCs/>
          <w:color w:val="000000" w:themeColor="text1"/>
          <w:sz w:val="24"/>
          <w14:textFill>
            <w14:solidFill>
              <w14:schemeClr w14:val="tx1"/>
            </w14:solidFill>
          </w14:textFill>
        </w:rPr>
      </w:pPr>
      <w:bookmarkStart w:id="12" w:name="_Toc164851923"/>
      <w:r>
        <w:rPr>
          <w:rFonts w:hint="eastAsia" w:ascii="宋体" w:hAnsi="宋体" w:eastAsia="宋体" w:cs="宋体"/>
          <w:b/>
          <w:bCs/>
          <w:color w:val="000000" w:themeColor="text1"/>
          <w:sz w:val="24"/>
          <w14:textFill>
            <w14:solidFill>
              <w14:schemeClr w14:val="tx1"/>
            </w14:solidFill>
          </w14:textFill>
        </w:rPr>
        <w:t>1、安全保密要求</w:t>
      </w:r>
      <w:bookmarkEnd w:id="12"/>
    </w:p>
    <w:p w14:paraId="04D3FAF9">
      <w:pPr>
        <w:ind w:firstLine="480" w:firstLineChars="2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（1）中标人提供的服务和工具均应该完全解决可能出现的运维相关问题，不允许通过设置“后门”实现服务。对可能出现的安全问题需提出详细的解决方案和具体的措施。</w:t>
      </w:r>
    </w:p>
    <w:p w14:paraId="4F19DC38">
      <w:pPr>
        <w:ind w:firstLine="480" w:firstLineChars="2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运维服务过程中至中标人正式向采购人或使用单位交付系统文档资料时止，中标人必须采取措施对本项目运维服务过程中的运维日记、维护文档、技术文档等资料保密，否则，由于中标人过错导致的上述资料泄密的，中标人必须承担一切责任。完成服务后，双方均有责任对本项目的技术保密承担责任。</w:t>
      </w:r>
    </w:p>
    <w:p w14:paraId="523AC430">
      <w:pPr>
        <w:ind w:firstLine="480" w:firstLineChars="2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3）根据安全责任边界划分规定，中标人需依照等保三级及以上的相关安全规定与措施加强安全管理，通过保障数字福建云计算中心（政务云）的物理安全以确保中心信息和数据不受物理层面的入侵、泄露或破坏。</w:t>
      </w:r>
    </w:p>
    <w:p w14:paraId="38B63F73">
      <w:pPr>
        <w:ind w:firstLine="480" w:firstLineChars="2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（4）中标人无条件接受采购人或使用单位的保密约定，包括在合同期结束后承诺五年内的保密义务，并承担相应的泄密责任。</w:t>
      </w:r>
    </w:p>
    <w:p w14:paraId="32010054">
      <w:pPr>
        <w:ind w:firstLine="480" w:firstLineChars="2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（5）中标人具体安全责任要求应按照技术规范书4.2.2.3安全责任要求执行。</w:t>
      </w:r>
    </w:p>
    <w:p w14:paraId="582A978E">
      <w:pPr>
        <w:ind w:firstLine="482" w:firstLineChars="200"/>
        <w:rPr>
          <w:rFonts w:ascii="宋体" w:hAnsi="宋体" w:eastAsia="宋体" w:cs="宋体"/>
          <w:b/>
          <w:bCs/>
          <w:sz w:val="24"/>
        </w:rPr>
      </w:pPr>
      <w:r>
        <w:rPr>
          <w:rFonts w:hint="eastAsia" w:ascii="宋体" w:hAnsi="宋体" w:eastAsia="宋体" w:cs="宋体"/>
          <w:b/>
          <w:bCs/>
          <w:sz w:val="24"/>
        </w:rPr>
        <w:t>2、违约责任</w:t>
      </w:r>
    </w:p>
    <w:p w14:paraId="2EC48DC9">
      <w:pPr>
        <w:ind w:firstLine="480" w:firstLineChars="200"/>
        <w:rPr>
          <w:rFonts w:ascii="宋体" w:hAnsi="宋体" w:eastAsia="宋体" w:cs="宋体"/>
          <w:sz w:val="24"/>
        </w:rPr>
      </w:pPr>
      <w:r>
        <w:rPr>
          <w:rFonts w:hint="eastAsia" w:ascii="宋体" w:hAnsi="宋体" w:eastAsia="宋体" w:cs="宋体"/>
          <w:sz w:val="24"/>
        </w:rPr>
        <w:t>（1）因中标人原因造成采购合同无法按时签订，视为中标人违约，中标人违约对采购人造成的损失的，需另行支付相应的赔偿。</w:t>
      </w:r>
    </w:p>
    <w:p w14:paraId="1419BFAE">
      <w:pPr>
        <w:ind w:firstLine="480" w:firstLineChars="200"/>
        <w:rPr>
          <w:rFonts w:ascii="宋体" w:hAnsi="宋体" w:eastAsia="宋体" w:cs="宋体"/>
          <w:sz w:val="24"/>
        </w:rPr>
      </w:pPr>
      <w:r>
        <w:rPr>
          <w:rFonts w:hint="eastAsia" w:ascii="宋体" w:hAnsi="宋体" w:eastAsia="宋体" w:cs="宋体"/>
          <w:sz w:val="24"/>
        </w:rPr>
        <w:t>（2）在签定采购合同之后，中标人要求解除合同的，视为中标人违约，对采购人造成损失的，中标人需支付相应的赔偿。</w:t>
      </w:r>
    </w:p>
    <w:p w14:paraId="66197B58">
      <w:pPr>
        <w:ind w:firstLine="480" w:firstLineChars="200"/>
        <w:rPr>
          <w:rFonts w:ascii="宋体" w:hAnsi="宋体" w:eastAsia="宋体" w:cs="宋体"/>
          <w:sz w:val="24"/>
        </w:rPr>
      </w:pPr>
      <w:r>
        <w:rPr>
          <w:rFonts w:hint="eastAsia" w:ascii="宋体" w:hAnsi="宋体" w:eastAsia="宋体" w:cs="宋体"/>
          <w:sz w:val="24"/>
        </w:rPr>
        <w:t>（3）若发生死亡安全事故，除按国家有关安全管理规定及采购人有关安全管理办法执行外，并报相关行政主管部门处罚；发生重大安全事故或特大安全事故，除按国家有关安全管理规定及采购人有关安全管理办法执行外，采购人有权终止合同，给采购人造成的损失，还应承担赔偿责任。</w:t>
      </w:r>
    </w:p>
    <w:p w14:paraId="15F2A823">
      <w:pPr>
        <w:ind w:firstLine="480" w:firstLineChars="200"/>
        <w:rPr>
          <w:rFonts w:ascii="宋体" w:hAnsi="宋体" w:eastAsia="宋体" w:cs="宋体"/>
          <w:sz w:val="24"/>
        </w:rPr>
      </w:pPr>
      <w:r>
        <w:rPr>
          <w:rFonts w:hint="eastAsia" w:ascii="宋体" w:hAnsi="宋体" w:eastAsia="宋体" w:cs="宋体"/>
          <w:sz w:val="24"/>
        </w:rPr>
        <w:t>（4）在明确违约责任后，中标人应在接到书面通知书起七天内支付违约金、赔偿金等。</w:t>
      </w:r>
    </w:p>
    <w:p w14:paraId="0DF9D464">
      <w:pPr>
        <w:ind w:firstLine="482" w:firstLineChars="200"/>
        <w:rPr>
          <w:rFonts w:ascii="宋体" w:hAnsi="宋体" w:eastAsia="宋体" w:cs="宋体"/>
          <w:b/>
          <w:bCs/>
          <w:sz w:val="24"/>
        </w:rPr>
      </w:pPr>
      <w:r>
        <w:rPr>
          <w:rFonts w:hint="eastAsia" w:ascii="宋体" w:hAnsi="宋体" w:eastAsia="宋体" w:cs="宋体"/>
          <w:b/>
          <w:bCs/>
          <w:sz w:val="24"/>
        </w:rPr>
        <w:t>3、知识产权</w:t>
      </w:r>
    </w:p>
    <w:p w14:paraId="7D0CA03D">
      <w:pPr>
        <w:ind w:firstLine="480" w:firstLineChars="200"/>
        <w:rPr>
          <w:rFonts w:ascii="宋体" w:hAnsi="宋体" w:eastAsia="宋体" w:cs="宋体"/>
          <w:sz w:val="24"/>
        </w:rPr>
      </w:pPr>
      <w:r>
        <w:rPr>
          <w:rFonts w:hint="eastAsia" w:ascii="宋体" w:hAnsi="宋体" w:eastAsia="宋体" w:cs="宋体"/>
          <w:sz w:val="24"/>
        </w:rPr>
        <w:t>投标人/中标人须保障采购人在使用合同标的全部或其中任何一部分时不受到第三方关于侵犯专利权、商标权或工业设计权等知识产权的指控。如果任何第三方提出侵权指控与采购人无关，投标人/中标人须与第三方交涉并承担可能发生的责任与一切费用。如采购人因此而遭致损失的，投标人/中标人应赔偿该损失。</w:t>
      </w:r>
    </w:p>
    <w:p w14:paraId="52077C81">
      <w:pPr>
        <w:pStyle w:val="20"/>
        <w:ind w:firstLine="482" w:firstLineChars="200"/>
        <w:jc w:val="both"/>
        <w:rPr>
          <w:rFonts w:hint="default" w:ascii="宋体" w:hAnsi="宋体" w:eastAsia="宋体" w:cs="宋体"/>
          <w:b/>
          <w:bCs/>
          <w:color w:val="000000" w:themeColor="text1"/>
          <w:sz w:val="24"/>
          <w:szCs w:val="24"/>
          <w:shd w:val="clear" w:color="auto" w:fill="FFFFFF"/>
          <w:lang w:eastAsia="zh-CN"/>
          <w14:textFill>
            <w14:solidFill>
              <w14:schemeClr w14:val="tx1"/>
            </w14:solidFill>
          </w14:textFill>
        </w:rPr>
      </w:pPr>
      <w:r>
        <w:rPr>
          <w:rFonts w:ascii="宋体" w:hAnsi="宋体" w:eastAsia="宋体" w:cs="宋体"/>
          <w:b/>
          <w:color w:val="000000" w:themeColor="text1"/>
          <w:sz w:val="24"/>
          <w:szCs w:val="24"/>
          <w:lang w:eastAsia="zh-CN"/>
          <w14:textFill>
            <w14:solidFill>
              <w14:schemeClr w14:val="tx1"/>
            </w14:solidFill>
          </w14:textFill>
        </w:rPr>
        <w:t>4</w:t>
      </w:r>
      <w:r>
        <w:rPr>
          <w:rFonts w:ascii="宋体" w:hAnsi="宋体" w:eastAsia="宋体" w:cs="宋体"/>
          <w:b/>
          <w:color w:val="000000" w:themeColor="text1"/>
          <w:kern w:val="2"/>
          <w:sz w:val="24"/>
          <w:szCs w:val="24"/>
          <w:lang w:eastAsia="zh-CN"/>
          <w14:textFill>
            <w14:solidFill>
              <w14:schemeClr w14:val="tx1"/>
            </w14:solidFill>
          </w14:textFill>
        </w:rPr>
        <w:t>、其他商务条件详见附件：《数字福建云计算中心（政务云）基础设施运维服务项目（2024年度）技术规范书》</w:t>
      </w:r>
      <w:r>
        <w:rPr>
          <w:rStyle w:val="17"/>
          <w:rFonts w:ascii="宋体" w:hAnsi="宋体" w:eastAsia="宋体" w:cs="宋体"/>
          <w:bCs/>
          <w:color w:val="000000" w:themeColor="text1"/>
          <w:sz w:val="24"/>
          <w:szCs w:val="24"/>
          <w:shd w:val="clear" w:color="auto" w:fill="FFFFFF"/>
          <w14:textFill>
            <w14:solidFill>
              <w14:schemeClr w14:val="tx1"/>
            </w14:solidFill>
          </w14:textFill>
        </w:rPr>
        <w:t>第</w:t>
      </w:r>
      <w:r>
        <w:rPr>
          <w:rStyle w:val="17"/>
          <w:rFonts w:ascii="宋体" w:hAnsi="宋体" w:eastAsia="宋体" w:cs="宋体"/>
          <w:bCs/>
          <w:color w:val="000000" w:themeColor="text1"/>
          <w:sz w:val="24"/>
          <w:szCs w:val="24"/>
          <w:shd w:val="clear" w:color="auto" w:fill="FFFFFF"/>
          <w:lang w:eastAsia="zh-CN"/>
          <w14:textFill>
            <w14:solidFill>
              <w14:schemeClr w14:val="tx1"/>
            </w14:solidFill>
          </w14:textFill>
        </w:rPr>
        <w:t>五点</w:t>
      </w:r>
      <w:r>
        <w:rPr>
          <w:rStyle w:val="17"/>
          <w:rFonts w:ascii="宋体" w:hAnsi="宋体" w:eastAsia="宋体" w:cs="宋体"/>
          <w:bCs/>
          <w:color w:val="000000" w:themeColor="text1"/>
          <w:sz w:val="24"/>
          <w:szCs w:val="24"/>
          <w:shd w:val="clear" w:color="auto" w:fill="FFFFFF"/>
          <w14:textFill>
            <w14:solidFill>
              <w14:schemeClr w14:val="tx1"/>
            </w14:solidFill>
          </w14:textFill>
        </w:rPr>
        <w:t>～第</w:t>
      </w:r>
      <w:r>
        <w:rPr>
          <w:rStyle w:val="17"/>
          <w:rFonts w:ascii="宋体" w:hAnsi="宋体" w:eastAsia="宋体" w:cs="宋体"/>
          <w:bCs/>
          <w:color w:val="000000" w:themeColor="text1"/>
          <w:sz w:val="24"/>
          <w:szCs w:val="24"/>
          <w:shd w:val="clear" w:color="auto" w:fill="FFFFFF"/>
          <w:lang w:eastAsia="zh-CN"/>
          <w14:textFill>
            <w14:solidFill>
              <w14:schemeClr w14:val="tx1"/>
            </w14:solidFill>
          </w14:textFill>
        </w:rPr>
        <w:t>八点</w:t>
      </w:r>
      <w:r>
        <w:rPr>
          <w:rFonts w:ascii="宋体" w:hAnsi="宋体" w:eastAsia="宋体" w:cs="宋体"/>
          <w:color w:val="000000" w:themeColor="text1"/>
          <w:kern w:val="2"/>
          <w:sz w:val="24"/>
          <w:szCs w:val="24"/>
          <w:lang w:eastAsia="zh-CN"/>
          <w14:textFill>
            <w14:solidFill>
              <w14:schemeClr w14:val="tx1"/>
            </w14:solidFill>
          </w14:textFill>
        </w:rPr>
        <w:t>。</w:t>
      </w:r>
      <w:r>
        <w:rPr>
          <w:rFonts w:ascii="宋体" w:hAnsi="宋体" w:eastAsia="宋体" w:cs="宋体"/>
          <w:b/>
          <w:bCs/>
          <w:color w:val="000000" w:themeColor="text1"/>
          <w:sz w:val="24"/>
          <w:szCs w:val="24"/>
          <w:shd w:val="clear" w:color="auto" w:fill="FFFFFF"/>
          <w14:textFill>
            <w14:solidFill>
              <w14:schemeClr w14:val="tx1"/>
            </w14:solidFill>
          </w14:textFill>
        </w:rPr>
        <w:t>投标人针对附件</w:t>
      </w:r>
      <w:r>
        <w:rPr>
          <w:rStyle w:val="17"/>
          <w:rFonts w:ascii="宋体" w:hAnsi="宋体" w:eastAsia="宋体" w:cs="宋体"/>
          <w:bCs/>
          <w:color w:val="000000" w:themeColor="text1"/>
          <w:sz w:val="24"/>
          <w:szCs w:val="24"/>
          <w:shd w:val="clear" w:color="auto" w:fill="FFFFFF"/>
          <w14:textFill>
            <w14:solidFill>
              <w14:schemeClr w14:val="tx1"/>
            </w14:solidFill>
          </w14:textFill>
        </w:rPr>
        <w:t>第</w:t>
      </w:r>
      <w:r>
        <w:rPr>
          <w:rStyle w:val="17"/>
          <w:rFonts w:ascii="宋体" w:hAnsi="宋体" w:eastAsia="宋体" w:cs="宋体"/>
          <w:bCs/>
          <w:color w:val="000000" w:themeColor="text1"/>
          <w:sz w:val="24"/>
          <w:szCs w:val="24"/>
          <w:shd w:val="clear" w:color="auto" w:fill="FFFFFF"/>
          <w:lang w:eastAsia="zh-CN"/>
          <w14:textFill>
            <w14:solidFill>
              <w14:schemeClr w14:val="tx1"/>
            </w14:solidFill>
          </w14:textFill>
        </w:rPr>
        <w:t>五点</w:t>
      </w:r>
      <w:r>
        <w:rPr>
          <w:rStyle w:val="17"/>
          <w:rFonts w:ascii="宋体" w:hAnsi="宋体" w:eastAsia="宋体" w:cs="宋体"/>
          <w:bCs/>
          <w:color w:val="000000" w:themeColor="text1"/>
          <w:sz w:val="24"/>
          <w:szCs w:val="24"/>
          <w:shd w:val="clear" w:color="auto" w:fill="FFFFFF"/>
          <w14:textFill>
            <w14:solidFill>
              <w14:schemeClr w14:val="tx1"/>
            </w14:solidFill>
          </w14:textFill>
        </w:rPr>
        <w:t>～第</w:t>
      </w:r>
      <w:r>
        <w:rPr>
          <w:rStyle w:val="17"/>
          <w:rFonts w:ascii="宋体" w:hAnsi="宋体" w:eastAsia="宋体" w:cs="宋体"/>
          <w:bCs/>
          <w:color w:val="000000" w:themeColor="text1"/>
          <w:sz w:val="24"/>
          <w:szCs w:val="24"/>
          <w:shd w:val="clear" w:color="auto" w:fill="FFFFFF"/>
          <w:lang w:eastAsia="zh-CN"/>
          <w14:textFill>
            <w14:solidFill>
              <w14:schemeClr w14:val="tx1"/>
            </w14:solidFill>
          </w14:textFill>
        </w:rPr>
        <w:t>八点</w:t>
      </w:r>
      <w:r>
        <w:rPr>
          <w:rStyle w:val="17"/>
          <w:rFonts w:ascii="宋体" w:hAnsi="宋体" w:eastAsia="宋体" w:cs="宋体"/>
          <w:bCs/>
          <w:color w:val="000000" w:themeColor="text1"/>
          <w:sz w:val="24"/>
          <w:szCs w:val="24"/>
          <w:shd w:val="clear" w:color="auto" w:fill="FFFFFF"/>
          <w14:textFill>
            <w14:solidFill>
              <w14:schemeClr w14:val="tx1"/>
            </w14:solidFill>
          </w14:textFill>
        </w:rPr>
        <w:t>内容</w:t>
      </w:r>
      <w:r>
        <w:rPr>
          <w:rFonts w:ascii="宋体" w:hAnsi="宋体" w:eastAsia="宋体" w:cs="宋体"/>
          <w:b/>
          <w:bCs/>
          <w:color w:val="000000" w:themeColor="text1"/>
          <w:sz w:val="24"/>
          <w:szCs w:val="24"/>
          <w:shd w:val="clear" w:color="auto" w:fill="FFFFFF"/>
          <w14:textFill>
            <w14:solidFill>
              <w14:schemeClr w14:val="tx1"/>
            </w14:solidFill>
          </w14:textFill>
        </w:rPr>
        <w:t>，在投标文件技术商务部分提供专项承诺函</w:t>
      </w:r>
      <w:r>
        <w:rPr>
          <w:rFonts w:ascii="宋体" w:hAnsi="宋体" w:eastAsia="宋体" w:cs="宋体"/>
          <w:b/>
          <w:bCs/>
          <w:color w:val="000000" w:themeColor="text1"/>
          <w:sz w:val="24"/>
          <w:szCs w:val="24"/>
          <w:shd w:val="clear" w:color="auto" w:fill="FFFFFF"/>
          <w:lang w:eastAsia="zh-CN"/>
          <w14:textFill>
            <w14:solidFill>
              <w14:schemeClr w14:val="tx1"/>
            </w14:solidFill>
          </w14:textFill>
        </w:rPr>
        <w:t>（承诺内容包括但不限于：完全响应技术规范书要求且中标后按照承诺内容履行合同）</w:t>
      </w:r>
      <w:r>
        <w:rPr>
          <w:rFonts w:ascii="宋体" w:hAnsi="宋体" w:eastAsia="宋体" w:cs="宋体"/>
          <w:b/>
          <w:bCs/>
          <w:color w:val="000000" w:themeColor="text1"/>
          <w:sz w:val="24"/>
          <w:szCs w:val="24"/>
          <w:shd w:val="clear" w:color="auto" w:fill="FFFFFF"/>
          <w14:textFill>
            <w14:solidFill>
              <w14:schemeClr w14:val="tx1"/>
            </w14:solidFill>
          </w14:textFill>
        </w:rPr>
        <w:t>，未提供承诺函的按无效投标处理</w:t>
      </w:r>
      <w:r>
        <w:rPr>
          <w:rFonts w:ascii="宋体" w:hAnsi="宋体" w:eastAsia="宋体" w:cs="宋体"/>
          <w:b/>
          <w:bCs/>
          <w:color w:val="000000" w:themeColor="text1"/>
          <w:sz w:val="24"/>
          <w:szCs w:val="24"/>
          <w:shd w:val="clear" w:color="auto" w:fill="FFFFFF"/>
          <w:lang w:eastAsia="zh-CN"/>
          <w14:textFill>
            <w14:solidFill>
              <w14:schemeClr w14:val="tx1"/>
            </w14:solidFill>
          </w14:textFill>
        </w:rPr>
        <w:t>。</w:t>
      </w:r>
    </w:p>
    <w:p w14:paraId="7F15C956">
      <w:pPr>
        <w:pStyle w:val="20"/>
        <w:ind w:firstLine="482" w:firstLineChars="200"/>
        <w:jc w:val="both"/>
        <w:rPr>
          <w:rFonts w:hint="default" w:ascii="宋体" w:hAnsi="宋体" w:eastAsia="宋体" w:cs="宋体"/>
          <w:b/>
          <w:bCs/>
          <w:color w:val="000000" w:themeColor="text1"/>
          <w:sz w:val="24"/>
          <w:szCs w:val="24"/>
          <w:shd w:val="clear" w:color="auto" w:fill="FFFFFF"/>
          <w:lang w:eastAsia="zh-CN"/>
          <w14:textFill>
            <w14:solidFill>
              <w14:schemeClr w14:val="tx1"/>
            </w14:solidFill>
          </w14:textFill>
        </w:rPr>
      </w:pPr>
      <w:r>
        <w:rPr>
          <w:rFonts w:ascii="宋体" w:hAnsi="宋体" w:eastAsia="宋体" w:cs="宋体"/>
          <w:b/>
          <w:bCs/>
          <w:color w:val="000000" w:themeColor="text1"/>
          <w:sz w:val="24"/>
          <w:szCs w:val="24"/>
          <w:shd w:val="clear" w:color="auto" w:fill="FFFFFF"/>
          <w:lang w:eastAsia="zh-CN"/>
          <w14:textFill>
            <w14:solidFill>
              <w14:schemeClr w14:val="tx1"/>
            </w14:solidFill>
          </w14:textFill>
        </w:rPr>
        <w:t>注：专项承诺中不允许使用简写，未按要求提供专项承诺函的投标人按无效投标处理。</w:t>
      </w:r>
    </w:p>
    <w:p w14:paraId="40682D63">
      <w:pPr>
        <w:pStyle w:val="20"/>
        <w:jc w:val="both"/>
        <w:rPr>
          <w:rFonts w:hint="default" w:ascii="宋体" w:hAnsi="宋体" w:eastAsia="宋体" w:cs="宋体"/>
          <w:b/>
          <w:color w:val="000000" w:themeColor="text1"/>
          <w:sz w:val="24"/>
          <w:szCs w:val="24"/>
          <w14:textFill>
            <w14:solidFill>
              <w14:schemeClr w14:val="tx1"/>
            </w14:solidFill>
          </w14:textFill>
        </w:rPr>
      </w:pPr>
    </w:p>
    <w:p w14:paraId="50904FB8">
      <w:pPr>
        <w:pStyle w:val="2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b/>
          <w:color w:val="000000" w:themeColor="text1"/>
          <w:sz w:val="24"/>
          <w:szCs w:val="24"/>
          <w14:textFill>
            <w14:solidFill>
              <w14:schemeClr w14:val="tx1"/>
            </w14:solidFill>
          </w14:textFill>
        </w:rPr>
        <w:t>四、其他事项</w:t>
      </w:r>
    </w:p>
    <w:p w14:paraId="7574DA78">
      <w:pPr>
        <w:pStyle w:val="20"/>
        <w:ind w:firstLine="480"/>
        <w:jc w:val="both"/>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1、除招标文件另有规定外，若出现有关法律、法规和规章有强制性规定但招标文件未列明的情形，则投标人应按照有关法律、法规和规章强制性规定执行。</w:t>
      </w:r>
    </w:p>
    <w:p w14:paraId="70D275B6">
      <w:pPr>
        <w:pStyle w:val="20"/>
        <w:ind w:firstLine="480" w:firstLineChars="200"/>
        <w:rPr>
          <w:rFonts w:hint="default"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2、其他：</w:t>
      </w:r>
    </w:p>
    <w:p w14:paraId="045819D7">
      <w:pPr>
        <w:pStyle w:val="20"/>
        <w:ind w:firstLine="480"/>
        <w:jc w:val="both"/>
        <w:rPr>
          <w:rFonts w:hint="default" w:ascii="宋体" w:hAnsi="宋体" w:eastAsia="宋体" w:cs="宋体"/>
          <w:color w:val="000000" w:themeColor="text1"/>
          <w:sz w:val="24"/>
          <w:szCs w:val="24"/>
          <w14:textFill>
            <w14:solidFill>
              <w14:schemeClr w14:val="tx1"/>
            </w14:solidFill>
          </w14:textFill>
        </w:rPr>
      </w:pPr>
    </w:p>
    <w:p w14:paraId="3EB2D287">
      <w:pPr>
        <w:pStyle w:val="20"/>
        <w:rPr>
          <w:rFonts w:hint="default" w:ascii="宋体" w:hAnsi="宋体" w:eastAsia="宋体" w:cs="宋体"/>
          <w:color w:val="000000" w:themeColor="text1"/>
          <w:sz w:val="24"/>
          <w:szCs w:val="24"/>
          <w14:textFill>
            <w14:solidFill>
              <w14:schemeClr w14:val="tx1"/>
            </w14:solidFill>
          </w14:textFill>
        </w:rPr>
      </w:pPr>
    </w:p>
    <w:p w14:paraId="2D26670C">
      <w:pPr>
        <w:rPr>
          <w:b/>
          <w:color w:val="000000" w:themeColor="text1"/>
          <w:sz w:val="36"/>
          <w14:textFill>
            <w14:solidFill>
              <w14:schemeClr w14:val="tx1"/>
            </w14:solidFill>
          </w14:textFill>
        </w:rPr>
      </w:pPr>
      <w:r>
        <w:rPr>
          <w:b/>
          <w:color w:val="000000" w:themeColor="text1"/>
          <w:sz w:val="36"/>
          <w14:textFill>
            <w14:solidFill>
              <w14:schemeClr w14:val="tx1"/>
            </w14:solidFill>
          </w14:textFill>
        </w:rPr>
        <w:br w:type="page"/>
      </w:r>
    </w:p>
    <w:p w14:paraId="5B4A249D">
      <w:pPr>
        <w:pStyle w:val="20"/>
        <w:jc w:val="center"/>
        <w:outlineLvl w:val="0"/>
        <w:rPr>
          <w:rFonts w:hint="default"/>
          <w:color w:val="000000" w:themeColor="text1"/>
          <w14:textFill>
            <w14:solidFill>
              <w14:schemeClr w14:val="tx1"/>
            </w14:solidFill>
          </w14:textFill>
        </w:rPr>
      </w:pPr>
      <w:r>
        <w:rPr>
          <w:b/>
          <w:color w:val="000000" w:themeColor="text1"/>
          <w:sz w:val="36"/>
          <w14:textFill>
            <w14:solidFill>
              <w14:schemeClr w14:val="tx1"/>
            </w14:solidFill>
          </w14:textFill>
        </w:rPr>
        <w:t>第六章 政府采购合同</w:t>
      </w:r>
    </w:p>
    <w:p w14:paraId="6BC375B9">
      <w:pPr>
        <w:pStyle w:val="20"/>
        <w:jc w:val="center"/>
        <w:rPr>
          <w:rFonts w:hint="default"/>
          <w:color w:val="000000" w:themeColor="text1"/>
          <w14:textFill>
            <w14:solidFill>
              <w14:schemeClr w14:val="tx1"/>
            </w14:solidFill>
          </w14:textFill>
        </w:rPr>
      </w:pPr>
      <w:r>
        <w:rPr>
          <w:b/>
          <w:color w:val="000000" w:themeColor="text1"/>
          <w:sz w:val="28"/>
          <w14:textFill>
            <w14:solidFill>
              <w14:schemeClr w14:val="tx1"/>
            </w14:solidFill>
          </w14:textFill>
        </w:rPr>
        <w:t>参考文本</w:t>
      </w:r>
    </w:p>
    <w:p w14:paraId="7309C957">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合同编号：</w:t>
      </w:r>
    </w:p>
    <w:p w14:paraId="28BD1F3F">
      <w:pPr>
        <w:pStyle w:val="20"/>
        <w:jc w:val="center"/>
        <w:rPr>
          <w:rFonts w:hint="default"/>
          <w:color w:val="000000" w:themeColor="text1"/>
          <w14:textFill>
            <w14:solidFill>
              <w14:schemeClr w14:val="tx1"/>
            </w14:solidFill>
          </w14:textFill>
        </w:rPr>
      </w:pPr>
      <w:r>
        <w:rPr>
          <w:b/>
          <w:color w:val="000000" w:themeColor="text1"/>
          <w:sz w:val="36"/>
          <w14:textFill>
            <w14:solidFill>
              <w14:schemeClr w14:val="tx1"/>
            </w14:solidFill>
          </w14:textFill>
        </w:rPr>
        <w:t xml:space="preserve"> 福建省政府采购合同（货物类）</w:t>
      </w:r>
    </w:p>
    <w:p w14:paraId="13F12033">
      <w:pPr>
        <w:pStyle w:val="20"/>
        <w:jc w:val="center"/>
        <w:rPr>
          <w:rFonts w:hint="default"/>
          <w:color w:val="000000" w:themeColor="text1"/>
          <w14:textFill>
            <w14:solidFill>
              <w14:schemeClr w14:val="tx1"/>
            </w14:solidFill>
          </w14:textFill>
        </w:rPr>
      </w:pPr>
      <w:r>
        <w:rPr>
          <w:b/>
          <w:color w:val="000000" w:themeColor="text1"/>
          <w:sz w:val="24"/>
          <w14:textFill>
            <w14:solidFill>
              <w14:schemeClr w14:val="tx1"/>
            </w14:solidFill>
          </w14:textFill>
        </w:rPr>
        <w:t>编制说明</w:t>
      </w:r>
      <w:r>
        <w:rPr>
          <w:color w:val="000000" w:themeColor="text1"/>
          <w14:textFill>
            <w14:solidFill>
              <w14:schemeClr w14:val="tx1"/>
            </w14:solidFill>
          </w14:textFill>
        </w:rPr>
        <w:br w:type="textWrapping"/>
      </w:r>
    </w:p>
    <w:p w14:paraId="1804F366">
      <w:pPr>
        <w:pStyle w:val="20"/>
        <w:rPr>
          <w:rFonts w:hint="default"/>
          <w:color w:val="000000" w:themeColor="text1"/>
          <w14:textFill>
            <w14:solidFill>
              <w14:schemeClr w14:val="tx1"/>
            </w14:solidFill>
          </w14:textFill>
        </w:rPr>
      </w:pPr>
      <w:r>
        <w:rPr>
          <w:b/>
          <w:color w:val="000000" w:themeColor="text1"/>
          <w:sz w:val="24"/>
          <w14:textFill>
            <w14:solidFill>
              <w14:schemeClr w14:val="tx1"/>
            </w14:solidFill>
          </w14:textFill>
        </w:rPr>
        <w:t xml:space="preserve"> 1.签订合同应遵守《中华人民共和国政府采购法》及其实施条例、《中华人民共和国民法典》等法律法规及其他有关规定。</w:t>
      </w:r>
    </w:p>
    <w:p w14:paraId="7BF1DC7D">
      <w:pPr>
        <w:pStyle w:val="20"/>
        <w:rPr>
          <w:rFonts w:hint="default"/>
          <w:color w:val="000000" w:themeColor="text1"/>
          <w14:textFill>
            <w14:solidFill>
              <w14:schemeClr w14:val="tx1"/>
            </w14:solidFill>
          </w14:textFill>
        </w:rPr>
      </w:pPr>
      <w:r>
        <w:rPr>
          <w:b/>
          <w:color w:val="000000" w:themeColor="text1"/>
          <w:sz w:val="24"/>
          <w14:textFill>
            <w14:solidFill>
              <w14:schemeClr w14:val="tx1"/>
            </w14:solidFill>
          </w14:textFill>
        </w:rPr>
        <w:t xml:space="preserve"> 2.签订合同时，采购人与中标(成交)人应结合采购文件规定填列相应内容。采购文件已有约定的，双方均不得对约定进行变更或调整；采购文件未作规定的，双方可通过友好协商进行约定。</w:t>
      </w:r>
    </w:p>
    <w:p w14:paraId="5BAD9048">
      <w:pPr>
        <w:pStyle w:val="20"/>
        <w:rPr>
          <w:rFonts w:hint="default"/>
          <w:color w:val="000000" w:themeColor="text1"/>
          <w14:textFill>
            <w14:solidFill>
              <w14:schemeClr w14:val="tx1"/>
            </w14:solidFill>
          </w14:textFill>
        </w:rPr>
      </w:pPr>
      <w:r>
        <w:rPr>
          <w:b/>
          <w:color w:val="000000" w:themeColor="text1"/>
          <w:sz w:val="24"/>
          <w14:textFill>
            <w14:solidFill>
              <w14:schemeClr w14:val="tx1"/>
            </w14:solidFill>
          </w14:textFill>
        </w:rPr>
        <w:t xml:space="preserve"> 3.政府有关主管部门对若干合同有规范文本的，可使用相应合同文本。</w:t>
      </w:r>
    </w:p>
    <w:p w14:paraId="7DECFD76">
      <w:pPr>
        <w:pStyle w:val="20"/>
        <w:rPr>
          <w:rFonts w:hint="default"/>
          <w:color w:val="000000" w:themeColor="text1"/>
          <w14:textFill>
            <w14:solidFill>
              <w14:schemeClr w14:val="tx1"/>
            </w14:solidFill>
          </w14:textFill>
        </w:rPr>
      </w:pPr>
      <w:r>
        <w:rPr>
          <w:b/>
          <w:color w:val="000000" w:themeColor="text1"/>
          <w:sz w:val="24"/>
          <w14:textFill>
            <w14:solidFill>
              <w14:schemeClr w14:val="tx1"/>
            </w14:solidFill>
          </w14:textFill>
        </w:rPr>
        <w:t xml:space="preserve"> 4.本合同范本仅供参考，采购人应当根据采购项目的实际需求对合同条款进行修改、补充。</w:t>
      </w:r>
    </w:p>
    <w:p w14:paraId="0A23EA14">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甲方： ___________</w:t>
      </w:r>
    </w:p>
    <w:p w14:paraId="2B92BEB6">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住所地： ___________</w:t>
      </w:r>
    </w:p>
    <w:p w14:paraId="776DF296">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联系人： ___________</w:t>
      </w:r>
    </w:p>
    <w:p w14:paraId="393A7104">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联系电话：___________</w:t>
      </w:r>
    </w:p>
    <w:p w14:paraId="0CE0C05F">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传真：___________</w:t>
      </w:r>
    </w:p>
    <w:p w14:paraId="596EE90D">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电子邮箱：___________</w:t>
      </w:r>
      <w:r>
        <w:rPr>
          <w:color w:val="000000" w:themeColor="text1"/>
          <w14:textFill>
            <w14:solidFill>
              <w14:schemeClr w14:val="tx1"/>
            </w14:solidFill>
          </w14:textFill>
        </w:rPr>
        <w:br w:type="textWrapping"/>
      </w:r>
    </w:p>
    <w:p w14:paraId="77874A21">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乙方： ___________</w:t>
      </w:r>
    </w:p>
    <w:p w14:paraId="36718657">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住所地： ___________</w:t>
      </w:r>
    </w:p>
    <w:p w14:paraId="26DDF9CE">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联系人：___________</w:t>
      </w:r>
    </w:p>
    <w:p w14:paraId="0A20FB18">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联系电话：___________</w:t>
      </w:r>
    </w:p>
    <w:p w14:paraId="0D1B87CE">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传真：___________</w:t>
      </w:r>
    </w:p>
    <w:p w14:paraId="09F20492">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电子邮箱：___________</w:t>
      </w:r>
    </w:p>
    <w:p w14:paraId="72C72858">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根据项目编号为________ 的 ___________项目（以下简称：“本项目”）的采购结果，遵循平等、自愿、公平和诚实信用的原则，双方签署本合同，具体内容如下：</w:t>
      </w:r>
    </w:p>
    <w:p w14:paraId="5706214A">
      <w:pPr>
        <w:pStyle w:val="20"/>
        <w:rPr>
          <w:rFonts w:hint="default"/>
          <w:color w:val="000000" w:themeColor="text1"/>
          <w14:textFill>
            <w14:solidFill>
              <w14:schemeClr w14:val="tx1"/>
            </w14:solidFill>
          </w14:textFill>
        </w:rPr>
      </w:pPr>
      <w:r>
        <w:rPr>
          <w:b/>
          <w:color w:val="000000" w:themeColor="text1"/>
          <w:sz w:val="24"/>
          <w14:textFill>
            <w14:solidFill>
              <w14:schemeClr w14:val="tx1"/>
            </w14:solidFill>
          </w14:textFill>
        </w:rPr>
        <w:t xml:space="preserve"> 一、合同组成部分</w:t>
      </w:r>
    </w:p>
    <w:p w14:paraId="542ADC81">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1.1本合同条款及附件；</w:t>
      </w:r>
    </w:p>
    <w:p w14:paraId="0117758D">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1.2采购文件及其附件、补充文件；</w:t>
      </w:r>
    </w:p>
    <w:p w14:paraId="64468DC8">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1.3乙方的响应文件及其附件、补充文件；</w:t>
      </w:r>
    </w:p>
    <w:p w14:paraId="70D48611">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1.4其他文件或材料：</w:t>
      </w:r>
    </w:p>
    <w:p w14:paraId="106B82BE">
      <w:pPr>
        <w:pStyle w:val="20"/>
        <w:rPr>
          <w:rFonts w:hint="default"/>
          <w:color w:val="000000" w:themeColor="text1"/>
          <w14:textFill>
            <w14:solidFill>
              <w14:schemeClr w14:val="tx1"/>
            </w14:solidFill>
          </w14:textFill>
        </w:rPr>
      </w:pPr>
      <w:r>
        <w:rPr>
          <w:b/>
          <w:color w:val="000000" w:themeColor="text1"/>
          <w:sz w:val="24"/>
          <w14:textFill>
            <w14:solidFill>
              <w14:schemeClr w14:val="tx1"/>
            </w14:solidFill>
          </w14:textFill>
        </w:rPr>
        <w:t xml:space="preserve"> 二、合同标的</w:t>
      </w:r>
      <w:r>
        <w:rPr>
          <w:color w:val="000000" w:themeColor="text1"/>
          <w14:textFill>
            <w14:solidFill>
              <w14:schemeClr w14:val="tx1"/>
            </w14:solidFill>
          </w14:textFill>
        </w:rPr>
        <w:br w:type="textWrapping"/>
      </w:r>
    </w:p>
    <w:p w14:paraId="583EFEF6">
      <w:pPr>
        <w:pStyle w:val="20"/>
        <w:rPr>
          <w:rFonts w:hint="default"/>
          <w:color w:val="000000" w:themeColor="text1"/>
          <w14:textFill>
            <w14:solidFill>
              <w14:schemeClr w14:val="tx1"/>
            </w14:solidFill>
          </w14:textFill>
        </w:rPr>
      </w:pPr>
      <w:r>
        <w:rPr>
          <w:b/>
          <w:color w:val="000000" w:themeColor="text1"/>
          <w:sz w:val="24"/>
          <w14:textFill>
            <w14:solidFill>
              <w14:schemeClr w14:val="tx1"/>
            </w14:solidFill>
          </w14:textFill>
        </w:rPr>
        <w:t xml:space="preserve"> 三、合同金额</w:t>
      </w:r>
    </w:p>
    <w:p w14:paraId="7E9B2173">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3.1合同总价：人民币（大写）_________ 元（￥_________元）；</w:t>
      </w:r>
    </w:p>
    <w:p w14:paraId="4C866F57">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3.2合同总价组成：___________；</w:t>
      </w:r>
    </w:p>
    <w:p w14:paraId="440F8506">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3.3其他需说明事项：___________；</w:t>
      </w:r>
    </w:p>
    <w:p w14:paraId="7509B2DE">
      <w:pPr>
        <w:pStyle w:val="20"/>
        <w:rPr>
          <w:rFonts w:hint="default"/>
          <w:color w:val="000000" w:themeColor="text1"/>
          <w14:textFill>
            <w14:solidFill>
              <w14:schemeClr w14:val="tx1"/>
            </w14:solidFill>
          </w14:textFill>
        </w:rPr>
      </w:pPr>
      <w:r>
        <w:rPr>
          <w:b/>
          <w:color w:val="000000" w:themeColor="text1"/>
          <w:sz w:val="24"/>
          <w14:textFill>
            <w14:solidFill>
              <w14:schemeClr w14:val="tx1"/>
            </w14:solidFill>
          </w14:textFill>
        </w:rPr>
        <w:t xml:space="preserve"> 四、合同标的交付</w:t>
      </w:r>
    </w:p>
    <w:p w14:paraId="31550F61">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4.1交付时间：___________</w:t>
      </w:r>
    </w:p>
    <w:p w14:paraId="4EF1F81C">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4.2交付地点：___________</w:t>
      </w:r>
    </w:p>
    <w:p w14:paraId="5B08464D">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4.3交付条件：___________</w:t>
      </w:r>
    </w:p>
    <w:p w14:paraId="13559CF4">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4.4供货要求：</w:t>
      </w:r>
    </w:p>
    <w:p w14:paraId="4532253F">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(1)乙方提供的产品必须是采购文件和响应文件中约定的产品，其技术指标、型号须符合相关要求。供货时，乙方须向甲方提供产品说明书、保修卡、质量保证书等相关资料和原配的附件。原装进口产品（设备）交货时须提供中文产品说明书、保修卡、质量保证书、装箱单、商检证明等资料。制造编号与包装箱编号应一致。</w:t>
      </w:r>
    </w:p>
    <w:p w14:paraId="17C6A4F9">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(2)乙方提供的全部货物均应采用标准保护措施进行包装，除采购文件中的采购需求另有要求外，乙方所提供的货物包装应当参照财政部办公厅等联合印发的《关于印发&lt;商品包装政府采购需求标准（试行）&gt; &lt;快递包装政府采购需求标准（试行）&gt; 的通知》（财办库〔2020〕123号）要求，包装应适用于远距离运输、防潮、防震、防锈和防野蛮装卸等要求，确保货物安全无损运抵现场。由于包装、运输、安装、调试等不善所引起的货物损坏或损失均由乙方承担。</w:t>
      </w:r>
    </w:p>
    <w:p w14:paraId="2019DA09">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(3)乙方提供的采购标的应符合国家知识产权法律、法规的规定且非假冒伪</w:t>
      </w:r>
      <w:r>
        <w:rPr>
          <w:color w:val="000000" w:themeColor="text1"/>
          <w:lang w:eastAsia="zh-CN"/>
          <w14:textFill>
            <w14:solidFill>
              <w14:schemeClr w14:val="tx1"/>
            </w14:solidFill>
          </w14:textFill>
        </w:rPr>
        <w:t>劣产</w:t>
      </w:r>
      <w:r>
        <w:rPr>
          <w:color w:val="000000" w:themeColor="text1"/>
          <w14:textFill>
            <w14:solidFill>
              <w14:schemeClr w14:val="tx1"/>
            </w14:solidFill>
          </w14:textFill>
        </w:rPr>
        <w:t>品；乙方还应保证甲方不受到第三方关于侵犯知识产权及专利权、商标权或工业设计权等知识产权方面的指控，任何第三方如果提出此方面指控均与甲方无关，乙方应与第三方交涉，并承担可能发生的一切法律责任、费用和后果；若甲方因此而遭致损失，则乙方应赔偿该损失。</w:t>
      </w:r>
    </w:p>
    <w:p w14:paraId="777F6FE4">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若乙方提供的采购标的不符合国家知识产权法律、法规的规定或被有关主管机关认定为假冒伪劣品，则乙方中标或成交资格将被取消；甲方还将按照有关法律、法规和规章的规定进行处理，具体如下：</w:t>
      </w:r>
    </w:p>
    <w:p w14:paraId="04427071">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(4)乙方完全遵守《中华人民共和国劳动合同法》有关规定和《中华人民共和国妇女权益保障法》中关于“劳动和社会保障权益”的有关要求。</w:t>
      </w:r>
    </w:p>
    <w:p w14:paraId="59333A83">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（5）其他供货要求：</w:t>
      </w:r>
    </w:p>
    <w:p w14:paraId="7A61D697">
      <w:pPr>
        <w:pStyle w:val="20"/>
        <w:rPr>
          <w:rFonts w:hint="default"/>
          <w:color w:val="000000" w:themeColor="text1"/>
          <w14:textFill>
            <w14:solidFill>
              <w14:schemeClr w14:val="tx1"/>
            </w14:solidFill>
          </w14:textFill>
        </w:rPr>
      </w:pPr>
      <w:r>
        <w:rPr>
          <w:b/>
          <w:color w:val="000000" w:themeColor="text1"/>
          <w:sz w:val="24"/>
          <w14:textFill>
            <w14:solidFill>
              <w14:schemeClr w14:val="tx1"/>
            </w14:solidFill>
          </w14:textFill>
        </w:rPr>
        <w:t xml:space="preserve"> 五、质量标准及要求</w:t>
      </w:r>
    </w:p>
    <w:p w14:paraId="1E94BC29">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5.1质量标准及要求</w:t>
      </w:r>
    </w:p>
    <w:p w14:paraId="6256A1A3">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1）乙方应确保所有产品质量均需符合国家标准、地方标准、行业标准，以及有关技术规范和产品厂家的出厂标准，提供原厂质保书、合格证等有关文件资料，并保证产品是出厂原装合格产品。进口产品须是获得国家商检局颁布安全生产许可证的出厂原装合格产品。</w:t>
      </w:r>
    </w:p>
    <w:p w14:paraId="02868903">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（2）其他质量要求</w:t>
      </w:r>
    </w:p>
    <w:p w14:paraId="7882B517">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5.2节能环保产品要求</w:t>
      </w:r>
    </w:p>
    <w:p w14:paraId="54410FAE">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5.3质量保证范围、质量保证期及售后服务</w:t>
      </w:r>
    </w:p>
    <w:p w14:paraId="4B697399">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（1）质量保证范围：___________</w:t>
      </w:r>
    </w:p>
    <w:p w14:paraId="584521CE">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（2）本合同乙方所供应的货物质量保证期自验收合格之日起{_______月。</w:t>
      </w:r>
    </w:p>
    <w:p w14:paraId="693AFB0F">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（3）售后服务应按法律法规和采购文件约定执行，具体如下：</w:t>
      </w:r>
    </w:p>
    <w:p w14:paraId="44192AC2">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5.4商品安全责任</w:t>
      </w:r>
    </w:p>
    <w:p w14:paraId="2B19513B">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商品安全责任应按照法律法规和采购文件的规定执行，具体如下：</w:t>
      </w:r>
    </w:p>
    <w:p w14:paraId="6FBD716E">
      <w:pPr>
        <w:pStyle w:val="20"/>
        <w:rPr>
          <w:rFonts w:hint="default"/>
          <w:color w:val="000000" w:themeColor="text1"/>
          <w14:textFill>
            <w14:solidFill>
              <w14:schemeClr w14:val="tx1"/>
            </w14:solidFill>
          </w14:textFill>
        </w:rPr>
      </w:pPr>
      <w:r>
        <w:rPr>
          <w:b/>
          <w:color w:val="000000" w:themeColor="text1"/>
          <w:sz w:val="24"/>
          <w14:textFill>
            <w14:solidFill>
              <w14:schemeClr w14:val="tx1"/>
            </w14:solidFill>
          </w14:textFill>
        </w:rPr>
        <w:t xml:space="preserve"> 六、安装调试、验收及退、换货</w:t>
      </w:r>
    </w:p>
    <w:p w14:paraId="4AC1CBE2">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6.1安装调试、验收应按照采购文件、乙方响应文件的规定或约定进行，具体如下：</w:t>
      </w:r>
    </w:p>
    <w:p w14:paraId="37A71FAB">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6.2本项目是否邀请其他投标人参与验收：</w:t>
      </w:r>
    </w:p>
    <w:p w14:paraId="53DA3FC3">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不邀请。  邀请，具体如下：</w:t>
      </w:r>
    </w:p>
    <w:p w14:paraId="2FD916F6">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6.3本项目是否邀请专家参与验收：</w:t>
      </w:r>
    </w:p>
    <w:p w14:paraId="02430292">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不邀请。  邀请，具体如下：</w:t>
      </w:r>
    </w:p>
    <w:p w14:paraId="005D5033">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6.4本项目是否邀请国家认可的质量检测机构参与验收：</w:t>
      </w:r>
    </w:p>
    <w:p w14:paraId="11C8D570">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不邀请。  邀请，具体如下：</w:t>
      </w:r>
    </w:p>
    <w:p w14:paraId="12DFEEBD">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6.5履约验收：___________</w:t>
      </w:r>
    </w:p>
    <w:p w14:paraId="311B5607">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6.6退、换货：___________</w:t>
      </w:r>
    </w:p>
    <w:p w14:paraId="76DE43AB">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6.7其他：</w:t>
      </w:r>
    </w:p>
    <w:p w14:paraId="72EF5CBA">
      <w:pPr>
        <w:pStyle w:val="20"/>
        <w:rPr>
          <w:rFonts w:hint="default"/>
          <w:color w:val="000000" w:themeColor="text1"/>
          <w14:textFill>
            <w14:solidFill>
              <w14:schemeClr w14:val="tx1"/>
            </w14:solidFill>
          </w14:textFill>
        </w:rPr>
      </w:pPr>
      <w:r>
        <w:rPr>
          <w:b/>
          <w:color w:val="000000" w:themeColor="text1"/>
          <w:sz w:val="24"/>
          <w14:textFill>
            <w14:solidFill>
              <w14:schemeClr w14:val="tx1"/>
            </w14:solidFill>
          </w14:textFill>
        </w:rPr>
        <w:t xml:space="preserve"> 七、资金支付方式、条件和时间</w:t>
      </w:r>
      <w:r>
        <w:rPr>
          <w:color w:val="000000" w:themeColor="text1"/>
          <w14:textFill>
            <w14:solidFill>
              <w14:schemeClr w14:val="tx1"/>
            </w14:solidFill>
          </w14:textFill>
        </w:rPr>
        <w:br w:type="textWrapping"/>
      </w:r>
    </w:p>
    <w:p w14:paraId="5C9372DA">
      <w:pPr>
        <w:pStyle w:val="20"/>
        <w:rPr>
          <w:rFonts w:hint="default"/>
          <w:color w:val="000000" w:themeColor="text1"/>
          <w14:textFill>
            <w14:solidFill>
              <w14:schemeClr w14:val="tx1"/>
            </w14:solidFill>
          </w14:textFill>
        </w:rPr>
      </w:pPr>
      <w:r>
        <w:rPr>
          <w:b/>
          <w:color w:val="000000" w:themeColor="text1"/>
          <w:sz w:val="24"/>
          <w14:textFill>
            <w14:solidFill>
              <w14:schemeClr w14:val="tx1"/>
            </w14:solidFill>
          </w14:textFill>
        </w:rPr>
        <w:t xml:space="preserve"> 八、履约保证金</w:t>
      </w:r>
    </w:p>
    <w:p w14:paraId="50150273">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□有，□无。具体如下违约：（按照采购文件规定填写）。</w:t>
      </w:r>
    </w:p>
    <w:p w14:paraId="544344B1">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8.1乙方向甲方缴纳人民币 元（大写： ）作为本合同的履约保证金。</w:t>
      </w:r>
    </w:p>
    <w:p w14:paraId="64EACDF7">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8.2履约保证金缴纳形式：支票/汇票/电汇/保函等非现金形式。</w:t>
      </w:r>
    </w:p>
    <w:p w14:paraId="3C35C02D">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8.3履约保证金退还： （根据实际情况填写） 。</w:t>
      </w:r>
    </w:p>
    <w:p w14:paraId="5F2DCCFA">
      <w:pPr>
        <w:pStyle w:val="20"/>
        <w:rPr>
          <w:rFonts w:hint="default"/>
          <w:color w:val="000000" w:themeColor="text1"/>
          <w14:textFill>
            <w14:solidFill>
              <w14:schemeClr w14:val="tx1"/>
            </w14:solidFill>
          </w14:textFill>
        </w:rPr>
      </w:pPr>
      <w:r>
        <w:rPr>
          <w:b/>
          <w:color w:val="000000" w:themeColor="text1"/>
          <w:sz w:val="24"/>
          <w14:textFill>
            <w14:solidFill>
              <w14:schemeClr w14:val="tx1"/>
            </w14:solidFill>
          </w14:textFill>
        </w:rPr>
        <w:t xml:space="preserve"> 九、合同期限</w:t>
      </w:r>
      <w:r>
        <w:rPr>
          <w:color w:val="000000" w:themeColor="text1"/>
          <w14:textFill>
            <w14:solidFill>
              <w14:schemeClr w14:val="tx1"/>
            </w14:solidFill>
          </w14:textFill>
        </w:rPr>
        <w:br w:type="textWrapping"/>
      </w:r>
    </w:p>
    <w:p w14:paraId="1091A81E">
      <w:pPr>
        <w:pStyle w:val="20"/>
        <w:rPr>
          <w:rFonts w:hint="default"/>
          <w:color w:val="000000" w:themeColor="text1"/>
          <w14:textFill>
            <w14:solidFill>
              <w14:schemeClr w14:val="tx1"/>
            </w14:solidFill>
          </w14:textFill>
        </w:rPr>
      </w:pPr>
      <w:r>
        <w:rPr>
          <w:b/>
          <w:color w:val="000000" w:themeColor="text1"/>
          <w:sz w:val="24"/>
          <w14:textFill>
            <w14:solidFill>
              <w14:schemeClr w14:val="tx1"/>
            </w14:solidFill>
          </w14:textFill>
        </w:rPr>
        <w:t xml:space="preserve"> 十、违约责任</w:t>
      </w:r>
    </w:p>
    <w:p w14:paraId="14F617A9">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10.1甲方违约责任</w:t>
      </w:r>
    </w:p>
    <w:p w14:paraId="22FDF51A">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（1）甲方无正当理由拒收乙方交付的合格产品的，甲方向乙方偿付拒收货款总值_____的违约金</w:t>
      </w:r>
    </w:p>
    <w:p w14:paraId="5712970B">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（2）甲方无故逾期验收和办理合同款项支付手续的,甲方应按逾期付款总额每日_______向乙方支付违约金。</w:t>
      </w:r>
    </w:p>
    <w:p w14:paraId="038F9BD1">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（3）其他违约情形</w:t>
      </w:r>
    </w:p>
    <w:p w14:paraId="2F3AFF41">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_______</w:t>
      </w:r>
    </w:p>
    <w:p w14:paraId="1ED2EF4F">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10.2乙方违约责任</w:t>
      </w:r>
    </w:p>
    <w:p w14:paraId="3B52EAFA">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（1）乙方逾期履行服务的，乙方应按逾期交付总额每日_______向甲方支付违约金，由甲方从待付货款中扣除。乙方无正当理由逾期超过约定日期_______仍不能交付的，视为“乙方不按合同约定履约”；</w:t>
      </w:r>
    </w:p>
    <w:p w14:paraId="79D9AFED">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（2）乙方所交付的产品不符合合同规定及《采购文件》规定标准的，甲方有权拒收，乙方愿意更换产品但逾期交货的，按乙方逾期交货处理。乙方拒绝更换产品的，视为“乙方不按合同约定履约”；</w:t>
      </w:r>
    </w:p>
    <w:p w14:paraId="111F7D7E">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（3）乙方不按合同约定履约的，甲方可以解除采购合同，并对乙方已缴纳的履约保证金作“不予退还”处理。同时，乙方还须按向甲方支付违约金：</w:t>
      </w:r>
    </w:p>
    <w:p w14:paraId="6E198311">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（4）其他违约情形</w:t>
      </w:r>
    </w:p>
    <w:p w14:paraId="53A9965C">
      <w:pPr>
        <w:pStyle w:val="20"/>
        <w:rPr>
          <w:rFonts w:hint="default"/>
          <w:color w:val="000000" w:themeColor="text1"/>
          <w14:textFill>
            <w14:solidFill>
              <w14:schemeClr w14:val="tx1"/>
            </w14:solidFill>
          </w14:textFill>
        </w:rPr>
      </w:pPr>
      <w:r>
        <w:rPr>
          <w:b/>
          <w:color w:val="000000" w:themeColor="text1"/>
          <w:sz w:val="24"/>
          <w14:textFill>
            <w14:solidFill>
              <w14:schemeClr w14:val="tx1"/>
            </w14:solidFill>
          </w14:textFill>
        </w:rPr>
        <w:t xml:space="preserve"> 十一、不可抗力事件处理</w:t>
      </w:r>
    </w:p>
    <w:p w14:paraId="53A3F6BE">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本条款中的不可抗力指不能预见、不能避免、不能克服的客观情况，包括但不限于：自然灾害如地震、台风、洪水、火灾及政府行为、法律规定或其适用的变化或其他任何无法预见、避免或控制的事件。因不可抗力造成违约的，遭受不可抗力一方应及时向对方通报不能履行或不能完全履行的理由，并提供相关证明材料。基于上述情况，遭受不可抗力一方延期履行、部分履行或不履行合同的，根据实际情况可部分或全部免于承担违约责任。</w:t>
      </w:r>
    </w:p>
    <w:p w14:paraId="355B26AF">
      <w:pPr>
        <w:pStyle w:val="20"/>
        <w:rPr>
          <w:rFonts w:hint="default"/>
          <w:color w:val="000000" w:themeColor="text1"/>
          <w14:textFill>
            <w14:solidFill>
              <w14:schemeClr w14:val="tx1"/>
            </w14:solidFill>
          </w14:textFill>
        </w:rPr>
      </w:pPr>
      <w:r>
        <w:rPr>
          <w:b/>
          <w:color w:val="000000" w:themeColor="text1"/>
          <w:sz w:val="24"/>
          <w14:textFill>
            <w14:solidFill>
              <w14:schemeClr w14:val="tx1"/>
            </w14:solidFill>
          </w14:textFill>
        </w:rPr>
        <w:t xml:space="preserve"> 十二、保密条款</w:t>
      </w:r>
    </w:p>
    <w:p w14:paraId="02628552">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12.1对于在采购和合同履行过程中所获悉的属于保密的内容，甲、乙双方均负有保密义务。</w:t>
      </w:r>
    </w:p>
    <w:p w14:paraId="05704736">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12.2其他</w:t>
      </w:r>
    </w:p>
    <w:p w14:paraId="5C6CC16D">
      <w:pPr>
        <w:pStyle w:val="20"/>
        <w:rPr>
          <w:rFonts w:hint="default"/>
          <w:color w:val="000000" w:themeColor="text1"/>
          <w14:textFill>
            <w14:solidFill>
              <w14:schemeClr w14:val="tx1"/>
            </w14:solidFill>
          </w14:textFill>
        </w:rPr>
      </w:pPr>
      <w:r>
        <w:rPr>
          <w:b/>
          <w:color w:val="000000" w:themeColor="text1"/>
          <w:sz w:val="24"/>
          <w14:textFill>
            <w14:solidFill>
              <w14:schemeClr w14:val="tx1"/>
            </w14:solidFill>
          </w14:textFill>
        </w:rPr>
        <w:t xml:space="preserve"> 十三、解决争议的方法</w:t>
      </w:r>
    </w:p>
    <w:p w14:paraId="6925A749">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13.1甲、乙双方协商解决。</w:t>
      </w:r>
    </w:p>
    <w:p w14:paraId="55A24FDD">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13.2若协商解决不成，双方明确按以下第__方式解决：</w:t>
      </w:r>
    </w:p>
    <w:p w14:paraId="19644D13">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1、提交仲裁委员会仲裁，具体如下：</w:t>
      </w:r>
    </w:p>
    <w:p w14:paraId="14838857">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2、向人民法院提起诉讼，具体如下：</w:t>
      </w:r>
    </w:p>
    <w:p w14:paraId="0B671B5C">
      <w:pPr>
        <w:pStyle w:val="20"/>
        <w:rPr>
          <w:rFonts w:hint="default"/>
          <w:color w:val="000000" w:themeColor="text1"/>
          <w14:textFill>
            <w14:solidFill>
              <w14:schemeClr w14:val="tx1"/>
            </w14:solidFill>
          </w14:textFill>
        </w:rPr>
      </w:pPr>
      <w:r>
        <w:rPr>
          <w:b/>
          <w:color w:val="000000" w:themeColor="text1"/>
          <w:sz w:val="24"/>
          <w14:textFill>
            <w14:solidFill>
              <w14:schemeClr w14:val="tx1"/>
            </w14:solidFill>
          </w14:textFill>
        </w:rPr>
        <w:t xml:space="preserve"> 十四、合同其他条款</w:t>
      </w:r>
      <w:r>
        <w:rPr>
          <w:color w:val="000000" w:themeColor="text1"/>
          <w14:textFill>
            <w14:solidFill>
              <w14:schemeClr w14:val="tx1"/>
            </w14:solidFill>
          </w14:textFill>
        </w:rPr>
        <w:br w:type="textWrapping"/>
      </w:r>
    </w:p>
    <w:p w14:paraId="0366D31C">
      <w:pPr>
        <w:pStyle w:val="20"/>
        <w:rPr>
          <w:rFonts w:hint="default"/>
          <w:color w:val="000000" w:themeColor="text1"/>
          <w14:textFill>
            <w14:solidFill>
              <w14:schemeClr w14:val="tx1"/>
            </w14:solidFill>
          </w14:textFill>
        </w:rPr>
      </w:pPr>
      <w:r>
        <w:rPr>
          <w:b/>
          <w:color w:val="000000" w:themeColor="text1"/>
          <w:sz w:val="24"/>
          <w14:textFill>
            <w14:solidFill>
              <w14:schemeClr w14:val="tx1"/>
            </w14:solidFill>
          </w14:textFill>
        </w:rPr>
        <w:t xml:space="preserve"> 十五、其他约定</w:t>
      </w:r>
    </w:p>
    <w:p w14:paraId="51586771">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15.1合同文件与本合同具有同等法律效力。</w:t>
      </w:r>
    </w:p>
    <w:p w14:paraId="119099F7">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15.2合同生效：合同经双方法定代表人或委托代理人签字并加盖单位公章后生效；通过福建省政府采购网上公开信息系统采用电子形式签订合同的，签订之日以系统记载的双方使用各自CA证书在合同上加盖单位公章或合同章的日期中的最晚时间为准。</w:t>
      </w:r>
    </w:p>
    <w:p w14:paraId="6EBB3B93">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15.3本合同未尽事宜，遵照《中华人民共和国民法典》有关条文执行。</w:t>
      </w:r>
    </w:p>
    <w:p w14:paraId="07D1D16D">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15.4本合同正本一式_______份，具有同等法律效力，甲方、乙方各执_______份；副本_______份，_______</w:t>
      </w:r>
    </w:p>
    <w:p w14:paraId="42FAFE4B">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15.5本合同已用于政府采购合同融资，为本项目提供合同融资的金融机构为：_______，甲乙双方应当按照融资合同的约定进行资金使用及款项支付。</w:t>
      </w:r>
    </w:p>
    <w:p w14:paraId="495925BC">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中标（成交）供应商应于采购合同签订之日起_______内，向发放政采贷的金融机构提交政府采购中标（成交）通知书和政府采购合同，贷款金额以政府采购合同金额为限。</w:t>
      </w:r>
    </w:p>
    <w:p w14:paraId="375D37E8">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15.6其他</w:t>
      </w:r>
    </w:p>
    <w:p w14:paraId="6B42FEF7">
      <w:pPr>
        <w:pStyle w:val="20"/>
        <w:rPr>
          <w:rFonts w:hint="default"/>
          <w:color w:val="000000" w:themeColor="text1"/>
          <w14:textFill>
            <w14:solidFill>
              <w14:schemeClr w14:val="tx1"/>
            </w14:solidFill>
          </w14:textFill>
        </w:rPr>
      </w:pPr>
      <w:r>
        <w:rPr>
          <w:b/>
          <w:color w:val="000000" w:themeColor="text1"/>
          <w:sz w:val="24"/>
          <w14:textFill>
            <w14:solidFill>
              <w14:schemeClr w14:val="tx1"/>
            </w14:solidFill>
          </w14:textFill>
        </w:rPr>
        <w:t xml:space="preserve"> 十六、合同附件</w:t>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textWrapping"/>
      </w:r>
    </w:p>
    <w:p w14:paraId="2F1124D8">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甲方（采购人）：</w:t>
      </w:r>
    </w:p>
    <w:p w14:paraId="0A3BB318">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法定（授权）代表人：</w:t>
      </w:r>
    </w:p>
    <w:p w14:paraId="7D7FC148">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纳税人识别号：</w:t>
      </w:r>
    </w:p>
    <w:p w14:paraId="0789619B">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开户银行：</w:t>
      </w:r>
    </w:p>
    <w:p w14:paraId="35C92F11">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账号：</w:t>
      </w:r>
    </w:p>
    <w:p w14:paraId="4142BCC5">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乙方（中标或成交人）：</w:t>
      </w:r>
    </w:p>
    <w:p w14:paraId="0F1042CD">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法定（授权）代表人：</w:t>
      </w:r>
    </w:p>
    <w:p w14:paraId="38D1F670">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纳税人识别号：</w:t>
      </w:r>
    </w:p>
    <w:p w14:paraId="3F42BC47">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开户银行：</w:t>
      </w:r>
    </w:p>
    <w:p w14:paraId="0A9FB60F">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账号：</w:t>
      </w:r>
    </w:p>
    <w:p w14:paraId="2BFC58AC">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签订地点：__________</w:t>
      </w:r>
    </w:p>
    <w:p w14:paraId="42FFA532">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签订日期：___年___月___日</w:t>
      </w:r>
    </w:p>
    <w:p w14:paraId="18F45D83">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w:t>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page"/>
      </w:r>
    </w:p>
    <w:p w14:paraId="27274043">
      <w:pPr>
        <w:pStyle w:val="20"/>
        <w:jc w:val="center"/>
        <w:outlineLvl w:val="0"/>
        <w:rPr>
          <w:rFonts w:hint="default"/>
          <w:color w:val="000000" w:themeColor="text1"/>
          <w14:textFill>
            <w14:solidFill>
              <w14:schemeClr w14:val="tx1"/>
            </w14:solidFill>
          </w14:textFill>
        </w:rPr>
      </w:pPr>
      <w:r>
        <w:rPr>
          <w:b/>
          <w:color w:val="000000" w:themeColor="text1"/>
          <w:sz w:val="36"/>
          <w14:textFill>
            <w14:solidFill>
              <w14:schemeClr w14:val="tx1"/>
            </w14:solidFill>
          </w14:textFill>
        </w:rPr>
        <w:t>第七章 电子投标文件格式</w:t>
      </w:r>
    </w:p>
    <w:p w14:paraId="18A81A33">
      <w:pPr>
        <w:pStyle w:val="20"/>
        <w:jc w:val="center"/>
        <w:rPr>
          <w:rFonts w:hint="default"/>
          <w:color w:val="000000" w:themeColor="text1"/>
          <w14:textFill>
            <w14:solidFill>
              <w14:schemeClr w14:val="tx1"/>
            </w14:solidFill>
          </w14:textFill>
        </w:rPr>
      </w:pPr>
      <w:r>
        <w:rPr>
          <w:b/>
          <w:color w:val="000000" w:themeColor="text1"/>
          <w:sz w:val="28"/>
          <w14:textFill>
            <w14:solidFill>
              <w14:schemeClr w14:val="tx1"/>
            </w14:solidFill>
          </w14:textFill>
        </w:rPr>
        <w:t>编制说明</w:t>
      </w:r>
    </w:p>
    <w:p w14:paraId="609F3253">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1、除招标文件另有规定外，本章中：</w:t>
      </w:r>
    </w:p>
    <w:p w14:paraId="7DE9974F">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1.1涉及投标人的“全称”：</w:t>
      </w:r>
    </w:p>
    <w:p w14:paraId="368ECDB6">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（1）不接受联合体投标的，指投标人的全称。</w:t>
      </w:r>
    </w:p>
    <w:p w14:paraId="3FE8AE50">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（2）接受联合体投标且投标人为联合体的，指牵头方的全称并加注（联合体牵头方），即应表述为：“牵头方的全称（联合体牵头方）”。</w:t>
      </w:r>
    </w:p>
    <w:p w14:paraId="6E560365">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1.2涉及投标人“加盖单位公章”：</w:t>
      </w:r>
    </w:p>
    <w:p w14:paraId="738FF867">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（1）不接受联合体投标的，指加盖投标人的单位公章。</w:t>
      </w:r>
    </w:p>
    <w:p w14:paraId="1505C22F">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（2）接受联合体投标且投标人为联合体的，指加盖联合体牵头方的单位公章。</w:t>
      </w:r>
    </w:p>
    <w:p w14:paraId="46B79E29">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1.3涉及“投标人代表签字”：</w:t>
      </w:r>
    </w:p>
    <w:p w14:paraId="4FFCBA40">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（1）不接受联合体投标的，指由投标人的单位负责人或其授权的委托代理人签字，由委托代理人签字的，应提供“单位授权书”。</w:t>
      </w:r>
    </w:p>
    <w:p w14:paraId="1E58F6D6">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（2）接受联合体投标且投标人为联合体的，指由联合体牵头方的单位负责人或其授权的委托代理人签字，由委托代理人签字的，应提供“单位授权书”。</w:t>
      </w:r>
    </w:p>
    <w:p w14:paraId="3E7EE392">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1.4“其他组织”指合伙企业、非企业专业服务机构、个体工商户、农村承包经营户等。</w:t>
      </w:r>
    </w:p>
    <w:p w14:paraId="6D211FB3">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1.5“自然人”指具有完全民事行为能力、能够承担民事责任和义务的中国公民。</w:t>
      </w:r>
    </w:p>
    <w:p w14:paraId="5ECC3010">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2、除招标文件另有规定外，本章中“投标人的资格及资信证明文件”：</w:t>
      </w:r>
    </w:p>
    <w:p w14:paraId="21E900A0">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2.1投标人应按照招标文件第四章第1.3条第（2）款规定及本章规定进行编制，如有必要，可增加附页，附页作为资格及资信文件的组成部分。</w:t>
      </w:r>
    </w:p>
    <w:p w14:paraId="34E76A08">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2.2接受联合体投标且投标人为联合体的，联合体中的各方均应按照本章第2.1条规定提交相应的全部资料。</w:t>
      </w:r>
    </w:p>
    <w:p w14:paraId="4B983850">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3、投标人对电子投标文件的索引应编制页码。</w:t>
      </w:r>
    </w:p>
    <w:p w14:paraId="16B88DC4">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4、本章提供格式仅供参考，投标人应根据自身实际情况制作电子投标文件。</w:t>
      </w:r>
    </w:p>
    <w:p w14:paraId="11BA5791">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w:t>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page"/>
      </w:r>
    </w:p>
    <w:p w14:paraId="246FADC0">
      <w:pPr>
        <w:pStyle w:val="20"/>
        <w:jc w:val="center"/>
        <w:rPr>
          <w:rFonts w:hint="default"/>
          <w:color w:val="000000" w:themeColor="text1"/>
          <w14:textFill>
            <w14:solidFill>
              <w14:schemeClr w14:val="tx1"/>
            </w14:solidFill>
          </w14:textFill>
        </w:rPr>
      </w:pPr>
      <w:r>
        <w:rPr>
          <w:b/>
          <w:color w:val="000000" w:themeColor="text1"/>
          <w:sz w:val="28"/>
          <w14:textFill>
            <w14:solidFill>
              <w14:schemeClr w14:val="tx1"/>
            </w14:solidFill>
          </w14:textFill>
        </w:rPr>
        <w:t>封面格式(资格及资信证明部分)</w:t>
      </w:r>
    </w:p>
    <w:p w14:paraId="0AEF6E2F">
      <w:pPr>
        <w:pStyle w:val="20"/>
        <w:jc w:val="center"/>
        <w:rPr>
          <w:rFonts w:hint="default"/>
          <w:color w:val="000000" w:themeColor="text1"/>
          <w14:textFill>
            <w14:solidFill>
              <w14:schemeClr w14:val="tx1"/>
            </w14:solidFill>
          </w14:textFill>
        </w:rPr>
      </w:pPr>
      <w:r>
        <w:rPr>
          <w:b/>
          <w:color w:val="000000" w:themeColor="text1"/>
          <w:sz w:val="48"/>
          <w14:textFill>
            <w14:solidFill>
              <w14:schemeClr w14:val="tx1"/>
            </w14:solidFill>
          </w14:textFill>
        </w:rPr>
        <w:t>福建省政府采购投标文件</w:t>
      </w:r>
    </w:p>
    <w:p w14:paraId="312290B8">
      <w:pPr>
        <w:pStyle w:val="20"/>
        <w:jc w:val="center"/>
        <w:rPr>
          <w:rFonts w:hint="default"/>
          <w:color w:val="000000" w:themeColor="text1"/>
          <w14:textFill>
            <w14:solidFill>
              <w14:schemeClr w14:val="tx1"/>
            </w14:solidFill>
          </w14:textFill>
        </w:rPr>
      </w:pPr>
      <w:r>
        <w:rPr>
          <w:b/>
          <w:color w:val="000000" w:themeColor="text1"/>
          <w:sz w:val="48"/>
          <w14:textFill>
            <w14:solidFill>
              <w14:schemeClr w14:val="tx1"/>
            </w14:solidFill>
          </w14:textFill>
        </w:rPr>
        <w:t>（资格及资信证明部分）</w:t>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textWrapping"/>
      </w:r>
    </w:p>
    <w:p w14:paraId="00A8681B">
      <w:pPr>
        <w:pStyle w:val="20"/>
        <w:jc w:val="center"/>
        <w:rPr>
          <w:rFonts w:hint="default"/>
          <w:color w:val="000000" w:themeColor="text1"/>
          <w14:textFill>
            <w14:solidFill>
              <w14:schemeClr w14:val="tx1"/>
            </w14:solidFill>
          </w14:textFill>
        </w:rPr>
      </w:pPr>
      <w:r>
        <w:rPr>
          <w:b/>
          <w:color w:val="000000" w:themeColor="text1"/>
          <w:sz w:val="36"/>
          <w14:textFill>
            <w14:solidFill>
              <w14:schemeClr w14:val="tx1"/>
            </w14:solidFill>
          </w14:textFill>
        </w:rPr>
        <w:t>（填写正本或副本）</w:t>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textWrapping"/>
      </w:r>
    </w:p>
    <w:p w14:paraId="330135EF">
      <w:pPr>
        <w:pStyle w:val="20"/>
        <w:jc w:val="center"/>
        <w:rPr>
          <w:rFonts w:hint="default"/>
          <w:color w:val="000000" w:themeColor="text1"/>
          <w14:textFill>
            <w14:solidFill>
              <w14:schemeClr w14:val="tx1"/>
            </w14:solidFill>
          </w14:textFill>
        </w:rPr>
      </w:pPr>
      <w:r>
        <w:rPr>
          <w:b/>
          <w:color w:val="000000" w:themeColor="text1"/>
          <w:sz w:val="28"/>
          <w14:textFill>
            <w14:solidFill>
              <w14:schemeClr w14:val="tx1"/>
            </w14:solidFill>
          </w14:textFill>
        </w:rPr>
        <w:t>（项目名称：（由投标人填写）</w:t>
      </w:r>
    </w:p>
    <w:p w14:paraId="66889684">
      <w:pPr>
        <w:pStyle w:val="20"/>
        <w:jc w:val="center"/>
        <w:rPr>
          <w:rFonts w:hint="default"/>
          <w:color w:val="000000" w:themeColor="text1"/>
          <w14:textFill>
            <w14:solidFill>
              <w14:schemeClr w14:val="tx1"/>
            </w14:solidFill>
          </w14:textFill>
        </w:rPr>
      </w:pPr>
      <w:r>
        <w:rPr>
          <w:b/>
          <w:color w:val="000000" w:themeColor="text1"/>
          <w:sz w:val="28"/>
          <w14:textFill>
            <w14:solidFill>
              <w14:schemeClr w14:val="tx1"/>
            </w14:solidFill>
          </w14:textFill>
        </w:rPr>
        <w:t>（备案编号：（由投标人填写）</w:t>
      </w:r>
    </w:p>
    <w:p w14:paraId="3FB42D6A">
      <w:pPr>
        <w:pStyle w:val="20"/>
        <w:jc w:val="center"/>
        <w:rPr>
          <w:rFonts w:hint="default"/>
          <w:color w:val="000000" w:themeColor="text1"/>
          <w14:textFill>
            <w14:solidFill>
              <w14:schemeClr w14:val="tx1"/>
            </w14:solidFill>
          </w14:textFill>
        </w:rPr>
      </w:pPr>
      <w:r>
        <w:rPr>
          <w:b/>
          <w:color w:val="000000" w:themeColor="text1"/>
          <w:sz w:val="28"/>
          <w14:textFill>
            <w14:solidFill>
              <w14:schemeClr w14:val="tx1"/>
            </w14:solidFill>
          </w14:textFill>
        </w:rPr>
        <w:t>（项目编号：（由投标人填写）</w:t>
      </w:r>
    </w:p>
    <w:p w14:paraId="02F573C0">
      <w:pPr>
        <w:pStyle w:val="20"/>
        <w:jc w:val="center"/>
        <w:rPr>
          <w:rFonts w:hint="default"/>
          <w:color w:val="000000" w:themeColor="text1"/>
          <w14:textFill>
            <w14:solidFill>
              <w14:schemeClr w14:val="tx1"/>
            </w14:solidFill>
          </w14:textFill>
        </w:rPr>
      </w:pPr>
      <w:r>
        <w:rPr>
          <w:b/>
          <w:color w:val="000000" w:themeColor="text1"/>
          <w:sz w:val="28"/>
          <w14:textFill>
            <w14:solidFill>
              <w14:schemeClr w14:val="tx1"/>
            </w14:solidFill>
          </w14:textFill>
        </w:rPr>
        <w:t>（所投采购包：（由投标人填写）</w:t>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textWrapping"/>
      </w:r>
    </w:p>
    <w:p w14:paraId="4186D36F">
      <w:pPr>
        <w:pStyle w:val="20"/>
        <w:jc w:val="center"/>
        <w:rPr>
          <w:rFonts w:hint="default"/>
          <w:color w:val="000000" w:themeColor="text1"/>
          <w14:textFill>
            <w14:solidFill>
              <w14:schemeClr w14:val="tx1"/>
            </w14:solidFill>
          </w14:textFill>
        </w:rPr>
      </w:pPr>
      <w:r>
        <w:rPr>
          <w:b/>
          <w:color w:val="000000" w:themeColor="text1"/>
          <w:sz w:val="28"/>
          <w14:textFill>
            <w14:solidFill>
              <w14:schemeClr w14:val="tx1"/>
            </w14:solidFill>
          </w14:textFill>
        </w:rPr>
        <w:t>投标人：（填写“全称”）</w:t>
      </w:r>
    </w:p>
    <w:p w14:paraId="629C15E0">
      <w:pPr>
        <w:pStyle w:val="20"/>
        <w:jc w:val="center"/>
        <w:rPr>
          <w:rFonts w:hint="default"/>
          <w:color w:val="000000" w:themeColor="text1"/>
          <w14:textFill>
            <w14:solidFill>
              <w14:schemeClr w14:val="tx1"/>
            </w14:solidFill>
          </w14:textFill>
        </w:rPr>
      </w:pPr>
      <w:r>
        <w:rPr>
          <w:b/>
          <w:color w:val="000000" w:themeColor="text1"/>
          <w:sz w:val="28"/>
          <w14:textFill>
            <w14:solidFill>
              <w14:schemeClr w14:val="tx1"/>
            </w14:solidFill>
          </w14:textFill>
        </w:rPr>
        <w:t>（由投标人填写）年（由投标人填写）月</w:t>
      </w:r>
    </w:p>
    <w:p w14:paraId="0F7A0DF1">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w:t>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page"/>
      </w:r>
    </w:p>
    <w:p w14:paraId="11E3E2DB">
      <w:pPr>
        <w:pStyle w:val="20"/>
        <w:jc w:val="center"/>
        <w:rPr>
          <w:rFonts w:hint="default"/>
          <w:color w:val="000000" w:themeColor="text1"/>
          <w14:textFill>
            <w14:solidFill>
              <w14:schemeClr w14:val="tx1"/>
            </w14:solidFill>
          </w14:textFill>
        </w:rPr>
      </w:pPr>
      <w:r>
        <w:rPr>
          <w:b/>
          <w:color w:val="000000" w:themeColor="text1"/>
          <w:sz w:val="28"/>
          <w14:textFill>
            <w14:solidFill>
              <w14:schemeClr w14:val="tx1"/>
            </w14:solidFill>
          </w14:textFill>
        </w:rPr>
        <w:t>索引</w:t>
      </w:r>
    </w:p>
    <w:p w14:paraId="7C526D24">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一、投标函</w:t>
      </w:r>
    </w:p>
    <w:p w14:paraId="4CCF453F">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二、投标人的资格及资信证明文件</w:t>
      </w:r>
    </w:p>
    <w:p w14:paraId="7528B357">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三、投标保证金</w:t>
      </w:r>
    </w:p>
    <w:p w14:paraId="04141B62">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※注意</w:t>
      </w:r>
    </w:p>
    <w:p w14:paraId="78C02C34">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资格及资信证明部分中不得出现报价部分的全部或部分的投标报价信息（或组成资料），否则资格审查不合格。（联合体协议及分包意向协议中的比例规定，不适用本条款）</w:t>
      </w:r>
    </w:p>
    <w:p w14:paraId="0CD88362">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w:t>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page"/>
      </w:r>
    </w:p>
    <w:p w14:paraId="0033C1D9">
      <w:pPr>
        <w:pStyle w:val="20"/>
        <w:jc w:val="center"/>
        <w:rPr>
          <w:rFonts w:hint="default"/>
          <w:color w:val="000000" w:themeColor="text1"/>
          <w14:textFill>
            <w14:solidFill>
              <w14:schemeClr w14:val="tx1"/>
            </w14:solidFill>
          </w14:textFill>
        </w:rPr>
      </w:pPr>
      <w:r>
        <w:rPr>
          <w:b/>
          <w:color w:val="000000" w:themeColor="text1"/>
          <w:sz w:val="28"/>
          <w14:textFill>
            <w14:solidFill>
              <w14:schemeClr w14:val="tx1"/>
            </w14:solidFill>
          </w14:textFill>
        </w:rPr>
        <w:t>一、投标函</w:t>
      </w:r>
    </w:p>
    <w:p w14:paraId="5E8A8014">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致：</w:t>
      </w:r>
      <w:r>
        <w:rPr>
          <w:color w:val="000000" w:themeColor="text1"/>
          <w:u w:val="single"/>
          <w14:textFill>
            <w14:solidFill>
              <w14:schemeClr w14:val="tx1"/>
            </w14:solidFill>
          </w14:textFill>
        </w:rPr>
        <w:t>（采购人或采购代理机构）</w:t>
      </w:r>
    </w:p>
    <w:p w14:paraId="40E36506">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兹收到贵单位关于</w:t>
      </w:r>
      <w:r>
        <w:rPr>
          <w:color w:val="000000" w:themeColor="text1"/>
          <w:u w:val="single"/>
          <w14:textFill>
            <w14:solidFill>
              <w14:schemeClr w14:val="tx1"/>
            </w14:solidFill>
          </w14:textFill>
        </w:rPr>
        <w:t xml:space="preserve">（填写“项目名称”） </w:t>
      </w:r>
      <w:r>
        <w:rPr>
          <w:color w:val="000000" w:themeColor="text1"/>
          <w14:textFill>
            <w14:solidFill>
              <w14:schemeClr w14:val="tx1"/>
            </w14:solidFill>
          </w14:textFill>
        </w:rPr>
        <w:t>项目</w:t>
      </w:r>
      <w:r>
        <w:rPr>
          <w:color w:val="000000" w:themeColor="text1"/>
          <w:u w:val="single"/>
          <w14:textFill>
            <w14:solidFill>
              <w14:schemeClr w14:val="tx1"/>
            </w14:solidFill>
          </w14:textFill>
        </w:rPr>
        <w:t xml:space="preserve">（项目编号：　　　　　） </w:t>
      </w:r>
      <w:r>
        <w:rPr>
          <w:color w:val="000000" w:themeColor="text1"/>
          <w14:textFill>
            <w14:solidFill>
              <w14:schemeClr w14:val="tx1"/>
            </w14:solidFill>
          </w14:textFill>
        </w:rPr>
        <w:t>的投标邀请，本投标人代表</w:t>
      </w:r>
      <w:r>
        <w:rPr>
          <w:color w:val="000000" w:themeColor="text1"/>
          <w:u w:val="single"/>
          <w14:textFill>
            <w14:solidFill>
              <w14:schemeClr w14:val="tx1"/>
            </w14:solidFill>
          </w14:textFill>
        </w:rPr>
        <w:t xml:space="preserve">（填写“全名”） </w:t>
      </w:r>
      <w:r>
        <w:rPr>
          <w:color w:val="000000" w:themeColor="text1"/>
          <w14:textFill>
            <w14:solidFill>
              <w14:schemeClr w14:val="tx1"/>
            </w14:solidFill>
          </w14:textFill>
        </w:rPr>
        <w:t>已获得我方正式授权并代表投标人（填写“全称”）参加投标，并提交电子投标文件。我方提交的全部电子投标文件由下述部分组成：</w:t>
      </w:r>
    </w:p>
    <w:p w14:paraId="1B5FB2E1">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（1）资格及资信证明部分</w:t>
      </w:r>
    </w:p>
    <w:p w14:paraId="5EAE3FAF">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①投标函</w:t>
      </w:r>
    </w:p>
    <w:p w14:paraId="0EE8C1AD">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②投标人的资格及资信证明文件</w:t>
      </w:r>
    </w:p>
    <w:p w14:paraId="08499F08">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③投标保证金</w:t>
      </w:r>
    </w:p>
    <w:p w14:paraId="30843614">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（2）报价部分</w:t>
      </w:r>
    </w:p>
    <w:p w14:paraId="74CCE61C">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①开标一览表</w:t>
      </w:r>
    </w:p>
    <w:p w14:paraId="14FED529">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②投标分项报价表</w:t>
      </w:r>
    </w:p>
    <w:p w14:paraId="032DFA9F">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③招标文件规定的价格扣除证明材料（若有）</w:t>
      </w:r>
    </w:p>
    <w:p w14:paraId="03EE8A08">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④招标文件规定的加分证明材料（若有）</w:t>
      </w:r>
    </w:p>
    <w:p w14:paraId="5E3DFA94">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（3）技术商务部分</w:t>
      </w:r>
    </w:p>
    <w:p w14:paraId="33C3FD02">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①标的说明一览表</w:t>
      </w:r>
    </w:p>
    <w:p w14:paraId="6752F5C2">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②技术和服务要求响应表</w:t>
      </w:r>
    </w:p>
    <w:p w14:paraId="0E941C22">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③商务条件响应表</w:t>
      </w:r>
    </w:p>
    <w:p w14:paraId="11AD110D">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④投标人提交的其他资料（若有）</w:t>
      </w:r>
    </w:p>
    <w:p w14:paraId="3189B9C2">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根据本函，本投标人代表宣布我方保证遵守招标文件的全部规定，同时：</w:t>
      </w:r>
    </w:p>
    <w:p w14:paraId="2276C849">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1、确认：</w:t>
      </w:r>
    </w:p>
    <w:p w14:paraId="20A933CD">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1.1所投采购包的投标报价详见“开标一览表”及“投标分项报价表”。</w:t>
      </w:r>
    </w:p>
    <w:p w14:paraId="1E76A200">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1.2我方已详细审查全部招标文件[包括但不限于：有关附件（若有）、澄清或修改（若有）等]，并自行承担因对全部招标文件理解不正确或误解而产生的相应后果和责任。</w:t>
      </w:r>
    </w:p>
    <w:p w14:paraId="0E217825">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2、承诺及声明：</w:t>
      </w:r>
    </w:p>
    <w:p w14:paraId="24BA3D58">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2.1我方具备招标文件第一章载明的“投标人的资格要求”且符合招标文件第三章载明的“二、投标人”之规定，否则投标无效。</w:t>
      </w:r>
    </w:p>
    <w:p w14:paraId="30841681">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2.2我方提交的电子投标文件各组成部分的全部内容及资料是不可割离且真实、有效、准确、完整和不具有任何误导性的，否则产生不利后果由我方承担责任。</w:t>
      </w:r>
    </w:p>
    <w:p w14:paraId="16014B54">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2.3我方提供的标的价格不高于同期市场价格，否则产生不利后果由我方承担责任。</w:t>
      </w:r>
    </w:p>
    <w:p w14:paraId="6140E03B">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2.4投标保证金：若出现招标文件第三章规定的不予退还情形，同意贵单位不予退还。</w:t>
      </w:r>
    </w:p>
    <w:p w14:paraId="395D5CCF">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2.5投标有效期：按照招标文件第三章规定执行，并在招标文件第二章载明的期限内保持有效。</w:t>
      </w:r>
    </w:p>
    <w:p w14:paraId="3A882900">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2.6若中标，将按照招标文件、我方电子投标文件及政府采购合同履行责任和义务。</w:t>
      </w:r>
    </w:p>
    <w:p w14:paraId="4B84BF54">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2.7若贵单位要求，我方同意提供与本项目投标有关的一切资料、数据或文件，并完全理解贵单位不一定要接受最低的投标报价或收到的任何投标。</w:t>
      </w:r>
    </w:p>
    <w:p w14:paraId="304511B5">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2.8我方承诺遵守《中华人民共和国劳动合同法》有关规定和《中华人民共和国妇女权益保障法 》中关于“劳动和社会保障权益”的有关要求。</w:t>
      </w:r>
    </w:p>
    <w:p w14:paraId="7205B3CA">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2.9我方承诺电子投标文件所提供的全部资料真实可靠，并接受评标委员会、采购人、采购代理机构、监管部门进一步审查其中任何资料真实性的要求。</w:t>
      </w:r>
    </w:p>
    <w:p w14:paraId="32D54774">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2.10除招标文件另有规定外，对于贵单位按照下述联络方式发出的任何信息或通知，均视为我方已收悉前述信息或通知的全部内容：</w:t>
      </w:r>
    </w:p>
    <w:p w14:paraId="7624EA0E">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通信地址：                                        </w:t>
      </w:r>
    </w:p>
    <w:p w14:paraId="158AF1AE">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邮编：                                           </w:t>
      </w:r>
    </w:p>
    <w:p w14:paraId="1A7D2956">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联系方法：（包括但不限于：联系人、联系电话、手机、传真、电子邮箱等）</w:t>
      </w:r>
    </w:p>
    <w:p w14:paraId="5571171F">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投标人：（全称并加盖单位公章）</w:t>
      </w:r>
    </w:p>
    <w:p w14:paraId="7EF2FC27">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日期：    年   月   日</w:t>
      </w:r>
    </w:p>
    <w:p w14:paraId="13B12F68">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w:t>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page"/>
      </w:r>
    </w:p>
    <w:p w14:paraId="66EC0CD0">
      <w:pPr>
        <w:pStyle w:val="20"/>
        <w:jc w:val="center"/>
        <w:rPr>
          <w:rFonts w:hint="default"/>
          <w:color w:val="000000" w:themeColor="text1"/>
          <w14:textFill>
            <w14:solidFill>
              <w14:schemeClr w14:val="tx1"/>
            </w14:solidFill>
          </w14:textFill>
        </w:rPr>
      </w:pPr>
      <w:r>
        <w:rPr>
          <w:b/>
          <w:color w:val="000000" w:themeColor="text1"/>
          <w:sz w:val="28"/>
          <w14:textFill>
            <w14:solidFill>
              <w14:schemeClr w14:val="tx1"/>
            </w14:solidFill>
          </w14:textFill>
        </w:rPr>
        <w:t>二、投标人的资格及资信证明文件</w:t>
      </w:r>
    </w:p>
    <w:p w14:paraId="6A3FB22F">
      <w:pPr>
        <w:pStyle w:val="20"/>
        <w:jc w:val="center"/>
        <w:rPr>
          <w:rFonts w:hint="default"/>
          <w:color w:val="000000" w:themeColor="text1"/>
          <w14:textFill>
            <w14:solidFill>
              <w14:schemeClr w14:val="tx1"/>
            </w14:solidFill>
          </w14:textFill>
        </w:rPr>
      </w:pPr>
      <w:r>
        <w:rPr>
          <w:b/>
          <w:color w:val="000000" w:themeColor="text1"/>
          <w:sz w:val="24"/>
          <w14:textFill>
            <w14:solidFill>
              <w14:schemeClr w14:val="tx1"/>
            </w14:solidFill>
          </w14:textFill>
        </w:rPr>
        <w:t>二-1单位授权书（若有）</w:t>
      </w:r>
    </w:p>
    <w:p w14:paraId="1C846399">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致：</w:t>
      </w:r>
      <w:r>
        <w:rPr>
          <w:color w:val="000000" w:themeColor="text1"/>
          <w:u w:val="single"/>
          <w14:textFill>
            <w14:solidFill>
              <w14:schemeClr w14:val="tx1"/>
            </w14:solidFill>
          </w14:textFill>
        </w:rPr>
        <w:t>（采购人或采购代理机构）</w:t>
      </w:r>
    </w:p>
    <w:p w14:paraId="59C004EC">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我方的单位负责人</w:t>
      </w:r>
      <w:r>
        <w:rPr>
          <w:color w:val="000000" w:themeColor="text1"/>
          <w:u w:val="single"/>
          <w14:textFill>
            <w14:solidFill>
              <w14:schemeClr w14:val="tx1"/>
            </w14:solidFill>
          </w14:textFill>
        </w:rPr>
        <w:t>（填写“单位负责人全名”）</w:t>
      </w:r>
      <w:r>
        <w:rPr>
          <w:color w:val="000000" w:themeColor="text1"/>
          <w14:textFill>
            <w14:solidFill>
              <w14:schemeClr w14:val="tx1"/>
            </w14:solidFill>
          </w14:textFill>
        </w:rPr>
        <w:t>授权</w:t>
      </w:r>
      <w:r>
        <w:rPr>
          <w:color w:val="000000" w:themeColor="text1"/>
          <w:u w:val="single"/>
          <w14:textFill>
            <w14:solidFill>
              <w14:schemeClr w14:val="tx1"/>
            </w14:solidFill>
          </w14:textFill>
        </w:rPr>
        <w:t>（填写“投标人代表全名”）</w:t>
      </w:r>
      <w:r>
        <w:rPr>
          <w:color w:val="000000" w:themeColor="text1"/>
          <w14:textFill>
            <w14:solidFill>
              <w14:schemeClr w14:val="tx1"/>
            </w14:solidFill>
          </w14:textFill>
        </w:rPr>
        <w:t>为投标人代表，代表我方参加</w:t>
      </w:r>
      <w:r>
        <w:rPr>
          <w:color w:val="000000" w:themeColor="text1"/>
          <w:u w:val="single"/>
          <w14:textFill>
            <w14:solidFill>
              <w14:schemeClr w14:val="tx1"/>
            </w14:solidFill>
          </w14:textFill>
        </w:rPr>
        <w:t>（填写“项目名称”）</w:t>
      </w:r>
      <w:r>
        <w:rPr>
          <w:color w:val="000000" w:themeColor="text1"/>
          <w14:textFill>
            <w14:solidFill>
              <w14:schemeClr w14:val="tx1"/>
            </w14:solidFill>
          </w14:textFill>
        </w:rPr>
        <w:t>项目（项目编号：</w:t>
      </w:r>
      <w:r>
        <w:rPr>
          <w:color w:val="000000" w:themeColor="text1"/>
          <w:u w:val="single"/>
          <w14:textFill>
            <w14:solidFill>
              <w14:schemeClr w14:val="tx1"/>
            </w14:solidFill>
          </w14:textFill>
        </w:rPr>
        <w:t>　　　　　</w:t>
      </w:r>
      <w:r>
        <w:rPr>
          <w:color w:val="000000" w:themeColor="text1"/>
          <w14:textFill>
            <w14:solidFill>
              <w14:schemeClr w14:val="tx1"/>
            </w14:solidFill>
          </w14:textFill>
        </w:rPr>
        <w:t>）的投标，全权代表我方处理投标过程的一切事宜，包括但不限于：投标、参加开标、谈判、澄清、签约等。投标人代表在投标过程中所签署的一切文件和处理与之有关的一切事务，我方均予以认可并对此承担责任。</w:t>
      </w:r>
    </w:p>
    <w:p w14:paraId="7305476A">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投标人代表无转委权。特此授权。</w:t>
      </w:r>
    </w:p>
    <w:p w14:paraId="7CA344CB">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（以下无正文）</w:t>
      </w:r>
    </w:p>
    <w:p w14:paraId="48FD0DB6">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单位负责人：</w:t>
      </w:r>
      <w:r>
        <w:rPr>
          <w:color w:val="000000" w:themeColor="text1"/>
          <w:u w:val="single"/>
          <w14:textFill>
            <w14:solidFill>
              <w14:schemeClr w14:val="tx1"/>
            </w14:solidFill>
          </w14:textFill>
        </w:rPr>
        <w:t>　　　　　</w:t>
      </w:r>
      <w:r>
        <w:rPr>
          <w:color w:val="000000" w:themeColor="text1"/>
          <w14:textFill>
            <w14:solidFill>
              <w14:schemeClr w14:val="tx1"/>
            </w14:solidFill>
          </w14:textFill>
        </w:rPr>
        <w:t>身份证号：</w:t>
      </w:r>
      <w:r>
        <w:rPr>
          <w:color w:val="000000" w:themeColor="text1"/>
          <w:u w:val="single"/>
          <w14:textFill>
            <w14:solidFill>
              <w14:schemeClr w14:val="tx1"/>
            </w14:solidFill>
          </w14:textFill>
        </w:rPr>
        <w:t>　　　　　</w:t>
      </w:r>
      <w:r>
        <w:rPr>
          <w:color w:val="000000" w:themeColor="text1"/>
          <w14:textFill>
            <w14:solidFill>
              <w14:schemeClr w14:val="tx1"/>
            </w14:solidFill>
          </w14:textFill>
        </w:rPr>
        <w:t>手机：</w:t>
      </w:r>
      <w:r>
        <w:rPr>
          <w:color w:val="000000" w:themeColor="text1"/>
          <w:u w:val="single"/>
          <w14:textFill>
            <w14:solidFill>
              <w14:schemeClr w14:val="tx1"/>
            </w14:solidFill>
          </w14:textFill>
        </w:rPr>
        <w:t>　　　　　</w:t>
      </w:r>
    </w:p>
    <w:p w14:paraId="1B7805F4">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投标人代表：</w:t>
      </w:r>
      <w:r>
        <w:rPr>
          <w:color w:val="000000" w:themeColor="text1"/>
          <w:u w:val="single"/>
          <w14:textFill>
            <w14:solidFill>
              <w14:schemeClr w14:val="tx1"/>
            </w14:solidFill>
          </w14:textFill>
        </w:rPr>
        <w:t>　　　　　</w:t>
      </w:r>
      <w:r>
        <w:rPr>
          <w:color w:val="000000" w:themeColor="text1"/>
          <w14:textFill>
            <w14:solidFill>
              <w14:schemeClr w14:val="tx1"/>
            </w14:solidFill>
          </w14:textFill>
        </w:rPr>
        <w:t>身份证号：</w:t>
      </w:r>
      <w:r>
        <w:rPr>
          <w:color w:val="000000" w:themeColor="text1"/>
          <w:u w:val="single"/>
          <w14:textFill>
            <w14:solidFill>
              <w14:schemeClr w14:val="tx1"/>
            </w14:solidFill>
          </w14:textFill>
        </w:rPr>
        <w:t>　　　　　</w:t>
      </w:r>
      <w:r>
        <w:rPr>
          <w:color w:val="000000" w:themeColor="text1"/>
          <w14:textFill>
            <w14:solidFill>
              <w14:schemeClr w14:val="tx1"/>
            </w14:solidFill>
          </w14:textFill>
        </w:rPr>
        <w:t>手机：</w:t>
      </w:r>
      <w:r>
        <w:rPr>
          <w:color w:val="000000" w:themeColor="text1"/>
          <w:u w:val="single"/>
          <w14:textFill>
            <w14:solidFill>
              <w14:schemeClr w14:val="tx1"/>
            </w14:solidFill>
          </w14:textFill>
        </w:rPr>
        <w:t>　　　　　</w:t>
      </w:r>
    </w:p>
    <w:p w14:paraId="11DC3AB0">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授权方</w:t>
      </w:r>
    </w:p>
    <w:p w14:paraId="62943D82">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投标人：</w:t>
      </w:r>
      <w:r>
        <w:rPr>
          <w:color w:val="000000" w:themeColor="text1"/>
          <w:u w:val="single"/>
          <w14:textFill>
            <w14:solidFill>
              <w14:schemeClr w14:val="tx1"/>
            </w14:solidFill>
          </w14:textFill>
        </w:rPr>
        <w:t>（全称并加盖单位公章）</w:t>
      </w:r>
    </w:p>
    <w:p w14:paraId="29F8D793">
      <w:pPr>
        <w:pStyle w:val="20"/>
        <w:ind w:firstLine="480"/>
        <w:jc w:val="right"/>
        <w:rPr>
          <w:rFonts w:hint="default"/>
          <w:color w:val="000000" w:themeColor="text1"/>
          <w14:textFill>
            <w14:solidFill>
              <w14:schemeClr w14:val="tx1"/>
            </w14:solidFill>
          </w14:textFill>
        </w:rPr>
      </w:pPr>
      <w:r>
        <w:rPr>
          <w:color w:val="000000" w:themeColor="text1"/>
          <w14:textFill>
            <w14:solidFill>
              <w14:schemeClr w14:val="tx1"/>
            </w14:solidFill>
          </w14:textFill>
        </w:rPr>
        <w:t>签署日期： 年 月 日</w:t>
      </w:r>
    </w:p>
    <w:p w14:paraId="3852E86C">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附：单位负责人、投标人代表的身份证正反面复印件</w:t>
      </w:r>
    </w:p>
    <w:p w14:paraId="18F8D35E">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要求：真实有效且内容完整、清晰、整洁。</w:t>
      </w:r>
    </w:p>
    <w:p w14:paraId="3B28A274">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※注意：</w:t>
      </w:r>
    </w:p>
    <w:p w14:paraId="1C4B93C2">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1、企业（银行、保险、石油石化、电力、电信等行业除外）、事业单位和社会团体法人的“单位负责人”指法定代表人，即与实际提交的“营业执照等证明文件”载明的一致。</w:t>
      </w:r>
    </w:p>
    <w:p w14:paraId="4244E5CF">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2、银行、保险、石油石化、电力、电信等行业：以法人身份参加投标的，“单位负责人”指法定代表人，即与实际提交的“营业执照等证明文件”载明的一致；以非法人身份参加投标的，“单位负责人”指代表单位行使职权的主要负责人，即与实际提交的“营业执照等证明文件”载明的一致。</w:t>
      </w:r>
    </w:p>
    <w:p w14:paraId="0E83EFC8">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3、投标人（自然人除外）：若投标人代表为单位授权的委托代理人，应提供本授权书；若投标人代表为单位负责人，应在此项下提交其身份证正反面复印件，可不提供本授权书。</w:t>
      </w:r>
    </w:p>
    <w:p w14:paraId="77087064">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4、投标人为自然人的，可不填写本授权书。</w:t>
      </w:r>
    </w:p>
    <w:p w14:paraId="6384BB23">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w:t>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page"/>
      </w:r>
    </w:p>
    <w:p w14:paraId="7CBACCA2">
      <w:pPr>
        <w:pStyle w:val="20"/>
        <w:jc w:val="center"/>
        <w:rPr>
          <w:rFonts w:hint="default"/>
          <w:color w:val="000000" w:themeColor="text1"/>
          <w14:textFill>
            <w14:solidFill>
              <w14:schemeClr w14:val="tx1"/>
            </w14:solidFill>
          </w14:textFill>
        </w:rPr>
      </w:pPr>
      <w:r>
        <w:rPr>
          <w:b/>
          <w:color w:val="000000" w:themeColor="text1"/>
          <w:sz w:val="24"/>
          <w14:textFill>
            <w14:solidFill>
              <w14:schemeClr w14:val="tx1"/>
            </w14:solidFill>
          </w14:textFill>
        </w:rPr>
        <w:t>二-2营业执照等证明文件</w:t>
      </w:r>
    </w:p>
    <w:p w14:paraId="7E3A8F39">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致：</w:t>
      </w:r>
      <w:r>
        <w:rPr>
          <w:color w:val="000000" w:themeColor="text1"/>
          <w:u w:val="single"/>
          <w14:textFill>
            <w14:solidFill>
              <w14:schemeClr w14:val="tx1"/>
            </w14:solidFill>
          </w14:textFill>
        </w:rPr>
        <w:t>（采购人或采购代理机构）</w:t>
      </w:r>
    </w:p>
    <w:p w14:paraId="580EB9DE">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 ）投标人为法人（包括企业、事业单位和社会团体）的</w:t>
      </w:r>
    </w:p>
    <w:p w14:paraId="1F03B392">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现附上由</w:t>
      </w:r>
      <w:r>
        <w:rPr>
          <w:color w:val="000000" w:themeColor="text1"/>
          <w:u w:val="single"/>
          <w14:textFill>
            <w14:solidFill>
              <w14:schemeClr w14:val="tx1"/>
            </w14:solidFill>
          </w14:textFill>
        </w:rPr>
        <w:t>（（填写“签发机关全称”）</w:t>
      </w:r>
      <w:r>
        <w:rPr>
          <w:color w:val="000000" w:themeColor="text1"/>
          <w14:textFill>
            <w14:solidFill>
              <w14:schemeClr w14:val="tx1"/>
            </w14:solidFill>
          </w14:textFill>
        </w:rPr>
        <w:t>签发的我方统一社会信用代码（请填写法人的具体证照名称）复印件，该证明材料真实有效，否则我方负全部责任。</w:t>
      </w:r>
    </w:p>
    <w:p w14:paraId="0425EBFB">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 ）投标人为非法人（包括其他组织、自然人）的</w:t>
      </w:r>
    </w:p>
    <w:p w14:paraId="4C1A2B4D">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□现附上由</w:t>
      </w:r>
      <w:r>
        <w:rPr>
          <w:color w:val="000000" w:themeColor="text1"/>
          <w:u w:val="single"/>
          <w14:textFill>
            <w14:solidFill>
              <w14:schemeClr w14:val="tx1"/>
            </w14:solidFill>
          </w14:textFill>
        </w:rPr>
        <w:t>（（填写“签发机关全称”）</w:t>
      </w:r>
      <w:r>
        <w:rPr>
          <w:color w:val="000000" w:themeColor="text1"/>
          <w14:textFill>
            <w14:solidFill>
              <w14:schemeClr w14:val="tx1"/>
            </w14:solidFill>
          </w14:textFill>
        </w:rPr>
        <w:t>签发的我方（请填写非自然人的非法人的具体证照名称）复印件，该证明材料真实有效，否则我方负全部责任。</w:t>
      </w:r>
    </w:p>
    <w:p w14:paraId="3D70667D">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□现附上由</w:t>
      </w:r>
      <w:r>
        <w:rPr>
          <w:color w:val="000000" w:themeColor="text1"/>
          <w:u w:val="single"/>
          <w14:textFill>
            <w14:solidFill>
              <w14:schemeClr w14:val="tx1"/>
            </w14:solidFill>
          </w14:textFill>
        </w:rPr>
        <w:t>（（填写“签发机关全称”）</w:t>
      </w:r>
      <w:r>
        <w:rPr>
          <w:color w:val="000000" w:themeColor="text1"/>
          <w14:textFill>
            <w14:solidFill>
              <w14:schemeClr w14:val="tx1"/>
            </w14:solidFill>
          </w14:textFill>
        </w:rPr>
        <w:t>签发的我方（请填写自然人的身份证件名称）复印件，该证明材料真实有效，否则我方负全部责任。</w:t>
      </w:r>
    </w:p>
    <w:p w14:paraId="4FA968B6">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※注意：</w:t>
      </w:r>
    </w:p>
    <w:p w14:paraId="76AFDE34">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1、请投标人按照实际情况编制填写，在相应的（）中打“√”并选择相应的“□”（若有）后，再按照本格式的要求提供相应证明材料的复印件。</w:t>
      </w:r>
    </w:p>
    <w:p w14:paraId="06501296">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2、投标人为企业的，提供有效的营业执照复印件；投标人为事业单位的，提供有效的事业单位法人证书复印件；投标人为社会团体的，提供有效的社会团体法人登记证书复印件；投标人为合伙企业、个体工商户的，提供有效的营业执照复印件；投标人为非企业专业服务机构的，提供有效的执业许可证等证明材料复印件；投标人为自然人的，提供有效的自然人身份证件复印件；其他投标人应按照有关法律、法规和规章规定，提供有效的相应具体证照复印件。</w:t>
      </w:r>
    </w:p>
    <w:p w14:paraId="3FC71FA9">
      <w:pPr>
        <w:pStyle w:val="20"/>
        <w:ind w:firstLine="480"/>
        <w:jc w:val="right"/>
        <w:rPr>
          <w:rFonts w:hint="default"/>
          <w:color w:val="000000" w:themeColor="text1"/>
          <w14:textFill>
            <w14:solidFill>
              <w14:schemeClr w14:val="tx1"/>
            </w14:solidFill>
          </w14:textFill>
        </w:rPr>
      </w:pPr>
      <w:r>
        <w:rPr>
          <w:color w:val="000000" w:themeColor="text1"/>
          <w14:textFill>
            <w14:solidFill>
              <w14:schemeClr w14:val="tx1"/>
            </w14:solidFill>
          </w14:textFill>
        </w:rPr>
        <w:t>投标人：</w:t>
      </w:r>
      <w:r>
        <w:rPr>
          <w:color w:val="000000" w:themeColor="text1"/>
          <w:u w:val="single"/>
          <w14:textFill>
            <w14:solidFill>
              <w14:schemeClr w14:val="tx1"/>
            </w14:solidFill>
          </w14:textFill>
        </w:rPr>
        <w:t>（全称并加盖单位公章）</w:t>
      </w:r>
    </w:p>
    <w:p w14:paraId="53692718">
      <w:pPr>
        <w:pStyle w:val="20"/>
        <w:ind w:firstLine="480"/>
        <w:jc w:val="right"/>
        <w:rPr>
          <w:rFonts w:hint="default"/>
          <w:color w:val="000000" w:themeColor="text1"/>
          <w14:textFill>
            <w14:solidFill>
              <w14:schemeClr w14:val="tx1"/>
            </w14:solidFill>
          </w14:textFill>
        </w:rPr>
      </w:pPr>
      <w:r>
        <w:rPr>
          <w:color w:val="000000" w:themeColor="text1"/>
          <w14:textFill>
            <w14:solidFill>
              <w14:schemeClr w14:val="tx1"/>
            </w14:solidFill>
          </w14:textFill>
        </w:rPr>
        <w:t>日期：</w:t>
      </w:r>
      <w:r>
        <w:rPr>
          <w:color w:val="000000" w:themeColor="text1"/>
          <w:u w:val="single"/>
          <w14:textFill>
            <w14:solidFill>
              <w14:schemeClr w14:val="tx1"/>
            </w14:solidFill>
          </w14:textFill>
        </w:rPr>
        <w:t>　　年　　月　　日</w:t>
      </w:r>
    </w:p>
    <w:p w14:paraId="2694EAB2">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w:t>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page"/>
      </w:r>
    </w:p>
    <w:p w14:paraId="43B0C961">
      <w:pPr>
        <w:pStyle w:val="20"/>
        <w:jc w:val="center"/>
        <w:rPr>
          <w:rFonts w:hint="default"/>
          <w:color w:val="000000" w:themeColor="text1"/>
          <w14:textFill>
            <w14:solidFill>
              <w14:schemeClr w14:val="tx1"/>
            </w14:solidFill>
          </w14:textFill>
        </w:rPr>
      </w:pPr>
      <w:r>
        <w:rPr>
          <w:b/>
          <w:color w:val="000000" w:themeColor="text1"/>
          <w:sz w:val="24"/>
          <w14:textFill>
            <w14:solidFill>
              <w14:schemeClr w14:val="tx1"/>
            </w14:solidFill>
          </w14:textFill>
        </w:rPr>
        <w:t>二-3财务状况报告（财务报告、或资信证明）</w:t>
      </w:r>
    </w:p>
    <w:p w14:paraId="4D09FB2C">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致：</w:t>
      </w:r>
      <w:r>
        <w:rPr>
          <w:color w:val="000000" w:themeColor="text1"/>
          <w:u w:val="single"/>
          <w14:textFill>
            <w14:solidFill>
              <w14:schemeClr w14:val="tx1"/>
            </w14:solidFill>
          </w14:textFill>
        </w:rPr>
        <w:t>（采购人或采购代理机构）</w:t>
      </w:r>
    </w:p>
    <w:p w14:paraId="1A66B153">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 ）投标人提供财务报告的</w:t>
      </w:r>
    </w:p>
    <w:p w14:paraId="4F8C8E55">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□企业适用：现附上我方</w:t>
      </w:r>
      <w:r>
        <w:rPr>
          <w:color w:val="000000" w:themeColor="text1"/>
          <w:u w:val="single"/>
          <w14:textFill>
            <w14:solidFill>
              <w14:schemeClr w14:val="tx1"/>
            </w14:solidFill>
          </w14:textFill>
        </w:rPr>
        <w:t>（填写“具体的年度、或半年度、季度”）</w:t>
      </w:r>
      <w:r>
        <w:rPr>
          <w:color w:val="000000" w:themeColor="text1"/>
          <w14:textFill>
            <w14:solidFill>
              <w14:schemeClr w14:val="tx1"/>
            </w14:solidFill>
          </w14:textFill>
        </w:rPr>
        <w:t>财务报告复印件，包括资产负债表、利润表、现金流量表、所有者权益变动表（若有）及其附注（若有）、会计师事务所营业执照和注册会计师资格证书，上述证明材料真实有效，否则我方负全部责任。</w:t>
      </w:r>
    </w:p>
    <w:p w14:paraId="412D17B6">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□事业单位适用：现附上我方</w:t>
      </w:r>
      <w:r>
        <w:rPr>
          <w:color w:val="000000" w:themeColor="text1"/>
          <w:u w:val="single"/>
          <w14:textFill>
            <w14:solidFill>
              <w14:schemeClr w14:val="tx1"/>
            </w14:solidFill>
          </w14:textFill>
        </w:rPr>
        <w:t>（填写“具体的年度、或半年度、或季度”）</w:t>
      </w:r>
      <w:r>
        <w:rPr>
          <w:color w:val="000000" w:themeColor="text1"/>
          <w14:textFill>
            <w14:solidFill>
              <w14:schemeClr w14:val="tx1"/>
            </w14:solidFill>
          </w14:textFill>
        </w:rPr>
        <w:t>财务报告复印件，包括资产负债表、收入支出表（或收入费用表）、财政补助收入支出表（若有）、会计师事务所营业执照和注册会计师资格证书，上述证明材料真实有效，否则我方负全部责任。</w:t>
      </w:r>
    </w:p>
    <w:p w14:paraId="5066A400">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□社会团体、民办非企适用：现附上我方</w:t>
      </w:r>
      <w:r>
        <w:rPr>
          <w:color w:val="000000" w:themeColor="text1"/>
          <w:u w:val="single"/>
          <w14:textFill>
            <w14:solidFill>
              <w14:schemeClr w14:val="tx1"/>
            </w14:solidFill>
          </w14:textFill>
        </w:rPr>
        <w:t>（填写“具体的年度、或半年度、或季度”）</w:t>
      </w:r>
      <w:r>
        <w:rPr>
          <w:color w:val="000000" w:themeColor="text1"/>
          <w14:textFill>
            <w14:solidFill>
              <w14:schemeClr w14:val="tx1"/>
            </w14:solidFill>
          </w14:textFill>
        </w:rPr>
        <w:t>财务报告复印件，包括资产负债表、业务活动表、现金流量表、会计师事务所营业执照和注册会计师资格证书，上述证明材料真实有效，否则我方负全部责任。</w:t>
      </w:r>
    </w:p>
    <w:p w14:paraId="588150AC">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 ）投标人提供资信证明的</w:t>
      </w:r>
    </w:p>
    <w:p w14:paraId="3D77DC75">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□非自然人适用（包括企业、事业单位、社会团体和其他组织）：现附上我方银行：</w:t>
      </w:r>
      <w:r>
        <w:rPr>
          <w:color w:val="000000" w:themeColor="text1"/>
          <w:u w:val="single"/>
          <w14:textFill>
            <w14:solidFill>
              <w14:schemeClr w14:val="tx1"/>
            </w14:solidFill>
          </w14:textFill>
        </w:rPr>
        <w:t>（填写“开户银行全称”）</w:t>
      </w:r>
      <w:r>
        <w:rPr>
          <w:color w:val="000000" w:themeColor="text1"/>
          <w14:textFill>
            <w14:solidFill>
              <w14:schemeClr w14:val="tx1"/>
            </w14:solidFill>
          </w14:textFill>
        </w:rPr>
        <w:t>出具的资信证明复印件，上述证明材料真实有效，否则我方负全部责任。</w:t>
      </w:r>
    </w:p>
    <w:p w14:paraId="0703658B">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□自然人适用：现附上我方银行</w:t>
      </w:r>
      <w:r>
        <w:rPr>
          <w:color w:val="000000" w:themeColor="text1"/>
          <w:u w:val="single"/>
          <w14:textFill>
            <w14:solidFill>
              <w14:schemeClr w14:val="tx1"/>
            </w14:solidFill>
          </w14:textFill>
        </w:rPr>
        <w:t>：（填写自然人的“个人账户的开户银行全称”）</w:t>
      </w:r>
      <w:r>
        <w:rPr>
          <w:color w:val="000000" w:themeColor="text1"/>
          <w14:textFill>
            <w14:solidFill>
              <w14:schemeClr w14:val="tx1"/>
            </w14:solidFill>
          </w14:textFill>
        </w:rPr>
        <w:t>出具的资信证明复印件，上述证明材料真实有效，否则我方负全部责任。</w:t>
      </w:r>
    </w:p>
    <w:p w14:paraId="5F9E7D60">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※注意：</w:t>
      </w:r>
    </w:p>
    <w:p w14:paraId="6C1F69CD">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1、请投标人按照实际情况编制填写，在相应的（）中打“√”并选择相应的“□”（若有）后，再按照本格式的要求提供相应证明材料的复印件。</w:t>
      </w:r>
    </w:p>
    <w:p w14:paraId="3700E2BB">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2、投标人提供的财务报告复印件（成立年限按照投标截止时间推算）应符合下列规定：</w:t>
      </w:r>
    </w:p>
    <w:p w14:paraId="205A31AB">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2.1成立年限满1年及以上的投标人，提供经审计的招标文件规定的年度财务报告。</w:t>
      </w:r>
    </w:p>
    <w:p w14:paraId="2A1A3DDD">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2.2成立年限满半年但不足1年的投标人，提供该半年度中任一季度的季度财务报告或该半年度的半年度财务报告。</w:t>
      </w:r>
    </w:p>
    <w:p w14:paraId="0032F639">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无法按照本格式第2.1、2.2条规定提供财务报告复印件的投标人（包括但不限于：成立年限满1年及以上的投标人、成立年限满半年但不足1年的投标人、成立年限不足半年的投标人），应按照本格式的要求选择提供资信证明复印件。</w:t>
      </w:r>
    </w:p>
    <w:p w14:paraId="32AF57D4">
      <w:pPr>
        <w:pStyle w:val="20"/>
        <w:ind w:firstLine="480"/>
        <w:jc w:val="right"/>
        <w:rPr>
          <w:rFonts w:hint="default"/>
          <w:color w:val="000000" w:themeColor="text1"/>
          <w14:textFill>
            <w14:solidFill>
              <w14:schemeClr w14:val="tx1"/>
            </w14:solidFill>
          </w14:textFill>
        </w:rPr>
      </w:pPr>
      <w:r>
        <w:rPr>
          <w:color w:val="000000" w:themeColor="text1"/>
          <w14:textFill>
            <w14:solidFill>
              <w14:schemeClr w14:val="tx1"/>
            </w14:solidFill>
          </w14:textFill>
        </w:rPr>
        <w:t>投标人：</w:t>
      </w:r>
      <w:r>
        <w:rPr>
          <w:color w:val="000000" w:themeColor="text1"/>
          <w:u w:val="single"/>
          <w14:textFill>
            <w14:solidFill>
              <w14:schemeClr w14:val="tx1"/>
            </w14:solidFill>
          </w14:textFill>
        </w:rPr>
        <w:t>（全称并加盖单位公章）</w:t>
      </w:r>
    </w:p>
    <w:p w14:paraId="764C69EE">
      <w:pPr>
        <w:pStyle w:val="20"/>
        <w:ind w:firstLine="480"/>
        <w:jc w:val="right"/>
        <w:rPr>
          <w:rFonts w:hint="default"/>
          <w:color w:val="000000" w:themeColor="text1"/>
          <w14:textFill>
            <w14:solidFill>
              <w14:schemeClr w14:val="tx1"/>
            </w14:solidFill>
          </w14:textFill>
        </w:rPr>
      </w:pPr>
      <w:r>
        <w:rPr>
          <w:color w:val="000000" w:themeColor="text1"/>
          <w14:textFill>
            <w14:solidFill>
              <w14:schemeClr w14:val="tx1"/>
            </w14:solidFill>
          </w14:textFill>
        </w:rPr>
        <w:t>日期：</w:t>
      </w:r>
      <w:r>
        <w:rPr>
          <w:color w:val="000000" w:themeColor="text1"/>
          <w:u w:val="single"/>
          <w14:textFill>
            <w14:solidFill>
              <w14:schemeClr w14:val="tx1"/>
            </w14:solidFill>
          </w14:textFill>
        </w:rPr>
        <w:t>　　年　　月　　日</w:t>
      </w:r>
    </w:p>
    <w:p w14:paraId="48CEE171">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w:t>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page"/>
      </w:r>
    </w:p>
    <w:p w14:paraId="5E29E9F2">
      <w:pPr>
        <w:pStyle w:val="20"/>
        <w:jc w:val="center"/>
        <w:rPr>
          <w:rFonts w:hint="default"/>
          <w:color w:val="000000" w:themeColor="text1"/>
          <w14:textFill>
            <w14:solidFill>
              <w14:schemeClr w14:val="tx1"/>
            </w14:solidFill>
          </w14:textFill>
        </w:rPr>
      </w:pPr>
      <w:r>
        <w:rPr>
          <w:b/>
          <w:color w:val="000000" w:themeColor="text1"/>
          <w:sz w:val="24"/>
          <w14:textFill>
            <w14:solidFill>
              <w14:schemeClr w14:val="tx1"/>
            </w14:solidFill>
          </w14:textFill>
        </w:rPr>
        <w:t>二-4依法缴纳税收证明材料</w:t>
      </w:r>
    </w:p>
    <w:p w14:paraId="38A97193">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致：</w:t>
      </w:r>
      <w:r>
        <w:rPr>
          <w:color w:val="000000" w:themeColor="text1"/>
          <w:u w:val="single"/>
          <w14:textFill>
            <w14:solidFill>
              <w14:schemeClr w14:val="tx1"/>
            </w14:solidFill>
          </w14:textFill>
        </w:rPr>
        <w:t>（采购人或采购代理机构）</w:t>
      </w:r>
    </w:p>
    <w:p w14:paraId="0FE83049">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1、依法缴纳税收的投标人</w:t>
      </w:r>
    </w:p>
    <w:p w14:paraId="1435B5DB">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 ）法人（包括企业、事业单位和社会团体）的</w:t>
      </w:r>
    </w:p>
    <w:p w14:paraId="08334751">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现附上自</w:t>
      </w:r>
      <w:r>
        <w:rPr>
          <w:color w:val="000000" w:themeColor="text1"/>
          <w:u w:val="single"/>
          <w14:textFill>
            <w14:solidFill>
              <w14:schemeClr w14:val="tx1"/>
            </w14:solidFill>
          </w14:textFill>
        </w:rPr>
        <w:t>　　年　　月　　日</w:t>
      </w:r>
      <w:r>
        <w:rPr>
          <w:color w:val="000000" w:themeColor="text1"/>
          <w14:textFill>
            <w14:solidFill>
              <w14:schemeClr w14:val="tx1"/>
            </w14:solidFill>
          </w14:textFill>
        </w:rPr>
        <w:t>至</w:t>
      </w:r>
      <w:r>
        <w:rPr>
          <w:color w:val="000000" w:themeColor="text1"/>
          <w:u w:val="single"/>
          <w14:textFill>
            <w14:solidFill>
              <w14:schemeClr w14:val="tx1"/>
            </w14:solidFill>
          </w14:textFill>
        </w:rPr>
        <w:t>　　年　　月　　日</w:t>
      </w:r>
      <w:r>
        <w:rPr>
          <w:color w:val="000000" w:themeColor="text1"/>
          <w14:textFill>
            <w14:solidFill>
              <w14:schemeClr w14:val="tx1"/>
            </w14:solidFill>
          </w14:textFill>
        </w:rPr>
        <w:t>期间我方缴纳（包括但不限于税务机关出具的专用收据、税收缴纳证明或税收代缴银行的缴款收讫凭证）等税收凭据复印件，上述证明材料真实有效，否则我方负全部责任。</w:t>
      </w:r>
    </w:p>
    <w:p w14:paraId="28CC0743">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 ）非法人（包括其他组织、自然人）的</w:t>
      </w:r>
    </w:p>
    <w:p w14:paraId="2D38317F">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现附上自</w:t>
      </w:r>
      <w:r>
        <w:rPr>
          <w:color w:val="000000" w:themeColor="text1"/>
          <w:u w:val="single"/>
          <w14:textFill>
            <w14:solidFill>
              <w14:schemeClr w14:val="tx1"/>
            </w14:solidFill>
          </w14:textFill>
        </w:rPr>
        <w:t>　　年　　月　　日</w:t>
      </w:r>
      <w:r>
        <w:rPr>
          <w:color w:val="000000" w:themeColor="text1"/>
          <w14:textFill>
            <w14:solidFill>
              <w14:schemeClr w14:val="tx1"/>
            </w14:solidFill>
          </w14:textFill>
        </w:rPr>
        <w:t>至</w:t>
      </w:r>
      <w:r>
        <w:rPr>
          <w:color w:val="000000" w:themeColor="text1"/>
          <w:u w:val="single"/>
          <w14:textFill>
            <w14:solidFill>
              <w14:schemeClr w14:val="tx1"/>
            </w14:solidFill>
          </w14:textFill>
        </w:rPr>
        <w:t>　　年　　月　　日</w:t>
      </w:r>
      <w:r>
        <w:rPr>
          <w:color w:val="000000" w:themeColor="text1"/>
          <w14:textFill>
            <w14:solidFill>
              <w14:schemeClr w14:val="tx1"/>
            </w14:solidFill>
          </w14:textFill>
        </w:rPr>
        <w:t>期间我方缴纳（包括但不限于税务机关出具的专用收据、税收缴纳证明或税收代缴银行的缴款收讫凭证）等税收凭据复印件，上述证明材料真实有效，否则我方负全部责任。</w:t>
      </w:r>
    </w:p>
    <w:p w14:paraId="76CC660B">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2、依法免税的投标人</w:t>
      </w:r>
    </w:p>
    <w:p w14:paraId="733E7773">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 ）现附上我方依法免税的证明材料复印件，上述证明材料真实有效，否则我方负全部责任。</w:t>
      </w:r>
    </w:p>
    <w:p w14:paraId="0C357818">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※注意：</w:t>
      </w:r>
    </w:p>
    <w:p w14:paraId="5920371D">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1、请投标人按照实际情况编制填写，在相应的（）中打“√”，并按照本格式的要求提供相应证明材料的复印件。</w:t>
      </w:r>
    </w:p>
    <w:p w14:paraId="3EC38615">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2、投标人提供的税收缴纳凭据复印件应符合下列规定：</w:t>
      </w:r>
    </w:p>
    <w:p w14:paraId="6DE25738">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2.1投标截止时间前（不含投标截止时间的当月）已依法缴纳税收的投标人，提供投标截止时间前六个月（不含投标截止时间的当月）中任一月份的税收缴纳凭据复印件。</w:t>
      </w:r>
    </w:p>
    <w:p w14:paraId="542E52C4">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2.2投标截止时间的当月成立的投标人，视同满足本项资格条件要求。</w:t>
      </w:r>
    </w:p>
    <w:p w14:paraId="7E6C65C9">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3、若为依法免税范围的投标人，提供依法免税证明材料的，视同满足本项资格条件要求。</w:t>
      </w:r>
    </w:p>
    <w:p w14:paraId="22DFDB5F">
      <w:pPr>
        <w:pStyle w:val="20"/>
        <w:ind w:firstLine="480"/>
        <w:jc w:val="right"/>
        <w:rPr>
          <w:rFonts w:hint="default"/>
          <w:color w:val="000000" w:themeColor="text1"/>
          <w14:textFill>
            <w14:solidFill>
              <w14:schemeClr w14:val="tx1"/>
            </w14:solidFill>
          </w14:textFill>
        </w:rPr>
      </w:pPr>
      <w:r>
        <w:rPr>
          <w:color w:val="000000" w:themeColor="text1"/>
          <w14:textFill>
            <w14:solidFill>
              <w14:schemeClr w14:val="tx1"/>
            </w14:solidFill>
          </w14:textFill>
        </w:rPr>
        <w:t>投标人：</w:t>
      </w:r>
      <w:r>
        <w:rPr>
          <w:color w:val="000000" w:themeColor="text1"/>
          <w:u w:val="single"/>
          <w14:textFill>
            <w14:solidFill>
              <w14:schemeClr w14:val="tx1"/>
            </w14:solidFill>
          </w14:textFill>
        </w:rPr>
        <w:t>（全称并加盖单位公章）</w:t>
      </w:r>
    </w:p>
    <w:p w14:paraId="76AC61C7">
      <w:pPr>
        <w:pStyle w:val="20"/>
        <w:ind w:firstLine="480"/>
        <w:jc w:val="right"/>
        <w:rPr>
          <w:rFonts w:hint="default"/>
          <w:color w:val="000000" w:themeColor="text1"/>
          <w14:textFill>
            <w14:solidFill>
              <w14:schemeClr w14:val="tx1"/>
            </w14:solidFill>
          </w14:textFill>
        </w:rPr>
      </w:pPr>
      <w:r>
        <w:rPr>
          <w:color w:val="000000" w:themeColor="text1"/>
          <w14:textFill>
            <w14:solidFill>
              <w14:schemeClr w14:val="tx1"/>
            </w14:solidFill>
          </w14:textFill>
        </w:rPr>
        <w:t>日期：</w:t>
      </w:r>
      <w:r>
        <w:rPr>
          <w:color w:val="000000" w:themeColor="text1"/>
          <w:u w:val="single"/>
          <w14:textFill>
            <w14:solidFill>
              <w14:schemeClr w14:val="tx1"/>
            </w14:solidFill>
          </w14:textFill>
        </w:rPr>
        <w:t>　　年　　月　　日</w:t>
      </w:r>
    </w:p>
    <w:p w14:paraId="3EE2354E">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w:t>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page"/>
      </w:r>
    </w:p>
    <w:p w14:paraId="3C3C18A8">
      <w:pPr>
        <w:pStyle w:val="20"/>
        <w:jc w:val="center"/>
        <w:rPr>
          <w:rFonts w:hint="default"/>
          <w:color w:val="000000" w:themeColor="text1"/>
          <w14:textFill>
            <w14:solidFill>
              <w14:schemeClr w14:val="tx1"/>
            </w14:solidFill>
          </w14:textFill>
        </w:rPr>
      </w:pPr>
      <w:r>
        <w:rPr>
          <w:b/>
          <w:color w:val="000000" w:themeColor="text1"/>
          <w:sz w:val="24"/>
          <w14:textFill>
            <w14:solidFill>
              <w14:schemeClr w14:val="tx1"/>
            </w14:solidFill>
          </w14:textFill>
        </w:rPr>
        <w:t>二-5依法缴纳社会保障资金证明材料</w:t>
      </w:r>
    </w:p>
    <w:p w14:paraId="0DDB6973">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致：</w:t>
      </w:r>
      <w:r>
        <w:rPr>
          <w:color w:val="000000" w:themeColor="text1"/>
          <w:u w:val="single"/>
          <w14:textFill>
            <w14:solidFill>
              <w14:schemeClr w14:val="tx1"/>
            </w14:solidFill>
          </w14:textFill>
        </w:rPr>
        <w:t>（采购人或采购代理机构）</w:t>
      </w:r>
    </w:p>
    <w:p w14:paraId="1CE82D88">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1、依法缴纳社会保障资金的投标人</w:t>
      </w:r>
    </w:p>
    <w:p w14:paraId="6FF0A97E">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 ）法人（包括企业、事业单位和社会团体）的</w:t>
      </w:r>
    </w:p>
    <w:p w14:paraId="04A2122B">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现附上自</w:t>
      </w:r>
      <w:r>
        <w:rPr>
          <w:color w:val="000000" w:themeColor="text1"/>
          <w:u w:val="single"/>
          <w14:textFill>
            <w14:solidFill>
              <w14:schemeClr w14:val="tx1"/>
            </w14:solidFill>
          </w14:textFill>
        </w:rPr>
        <w:t>　　年　　月　　日</w:t>
      </w:r>
      <w:r>
        <w:rPr>
          <w:color w:val="000000" w:themeColor="text1"/>
          <w14:textFill>
            <w14:solidFill>
              <w14:schemeClr w14:val="tx1"/>
            </w14:solidFill>
          </w14:textFill>
        </w:rPr>
        <w:t>至</w:t>
      </w:r>
      <w:r>
        <w:rPr>
          <w:color w:val="000000" w:themeColor="text1"/>
          <w:u w:val="single"/>
          <w14:textFill>
            <w14:solidFill>
              <w14:schemeClr w14:val="tx1"/>
            </w14:solidFill>
          </w14:textFill>
        </w:rPr>
        <w:t>　　年　　月　　日</w:t>
      </w:r>
      <w:r>
        <w:rPr>
          <w:color w:val="000000" w:themeColor="text1"/>
          <w14:textFill>
            <w14:solidFill>
              <w14:schemeClr w14:val="tx1"/>
            </w14:solidFill>
          </w14:textFill>
        </w:rPr>
        <w:t>我方缴纳的社会保险凭据（限：税务机关/社会保障资金管理机关的专用收据或社会保险缴纳清单，或社会保险的银行缴款收讫凭证）复印件，上述证明材料真实有效，否则我方负全部责任。</w:t>
      </w:r>
    </w:p>
    <w:p w14:paraId="1A5DB94A">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 ）非法人（包括其他组织、自然人）的</w:t>
      </w:r>
    </w:p>
    <w:p w14:paraId="088C94BA">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自</w:t>
      </w:r>
      <w:r>
        <w:rPr>
          <w:color w:val="000000" w:themeColor="text1"/>
          <w:u w:val="single"/>
          <w14:textFill>
            <w14:solidFill>
              <w14:schemeClr w14:val="tx1"/>
            </w14:solidFill>
          </w14:textFill>
        </w:rPr>
        <w:t>　　年　　月　　日</w:t>
      </w:r>
      <w:r>
        <w:rPr>
          <w:color w:val="000000" w:themeColor="text1"/>
          <w14:textFill>
            <w14:solidFill>
              <w14:schemeClr w14:val="tx1"/>
            </w14:solidFill>
          </w14:textFill>
        </w:rPr>
        <w:t>至</w:t>
      </w:r>
      <w:r>
        <w:rPr>
          <w:color w:val="000000" w:themeColor="text1"/>
          <w:u w:val="single"/>
          <w14:textFill>
            <w14:solidFill>
              <w14:schemeClr w14:val="tx1"/>
            </w14:solidFill>
          </w14:textFill>
        </w:rPr>
        <w:t>　　年　　月　　日</w:t>
      </w:r>
      <w:r>
        <w:rPr>
          <w:color w:val="000000" w:themeColor="text1"/>
          <w14:textFill>
            <w14:solidFill>
              <w14:schemeClr w14:val="tx1"/>
            </w14:solidFill>
          </w14:textFill>
        </w:rPr>
        <w:t>我方缴纳的社会保险凭据（限：税务机关/社会保障资金管理机关的专用收据或社会保险缴纳清单，或社会保险的银行缴款收讫凭证）复印件，上述证明材料真实有效，否则我方负全部责任。</w:t>
      </w:r>
    </w:p>
    <w:p w14:paraId="08F543D3">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2、依法不需要缴纳或暂缓缴纳社会保障资金的投标人</w:t>
      </w:r>
    </w:p>
    <w:p w14:paraId="229A99FD">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 ）现附上我方依法不需要缴纳或暂缓缴纳社会保障资金证明材料复印件，上述证明材料真实有效，否则我方负全部责任。</w:t>
      </w:r>
    </w:p>
    <w:p w14:paraId="182B6B34">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※注意：</w:t>
      </w:r>
    </w:p>
    <w:p w14:paraId="6DB05822">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1、请投标人按照实际情况编制填写，在相应的（）中打“√”，并按照本格式的要求提供相应证明材料的复印件。</w:t>
      </w:r>
    </w:p>
    <w:p w14:paraId="702DD1B7">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2、投标人提供的社会保障资金缴纳凭据复印件应符合下列规定：</w:t>
      </w:r>
    </w:p>
    <w:p w14:paraId="09805F6B">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2.1投标截止时间前（不含投标截止时间的当月）已依法缴纳社会保障资金的投标人，提供投标截止时间前六个月（不含投标截止时间的当月）中任一月份的社会保障资金缴纳凭据复印件。</w:t>
      </w:r>
    </w:p>
    <w:p w14:paraId="5E7C3A1A">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2.2投标截止时间的当月成立的投标人，视同满足本项资格条件要求。</w:t>
      </w:r>
    </w:p>
    <w:p w14:paraId="2CFC4335">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3、若为依法不需要缴纳或暂缓缴纳社会保障资金的投标人，提供依法不需要缴纳或暂缓缴纳社会保障资金证明材料的，视同满足本项资格条件要求。</w:t>
      </w:r>
    </w:p>
    <w:p w14:paraId="7987EC84">
      <w:pPr>
        <w:pStyle w:val="20"/>
        <w:ind w:firstLine="480"/>
        <w:jc w:val="right"/>
        <w:rPr>
          <w:rFonts w:hint="default"/>
          <w:color w:val="000000" w:themeColor="text1"/>
          <w14:textFill>
            <w14:solidFill>
              <w14:schemeClr w14:val="tx1"/>
            </w14:solidFill>
          </w14:textFill>
        </w:rPr>
      </w:pPr>
      <w:r>
        <w:rPr>
          <w:color w:val="000000" w:themeColor="text1"/>
          <w14:textFill>
            <w14:solidFill>
              <w14:schemeClr w14:val="tx1"/>
            </w14:solidFill>
          </w14:textFill>
        </w:rPr>
        <w:t>投标人：</w:t>
      </w:r>
      <w:r>
        <w:rPr>
          <w:color w:val="000000" w:themeColor="text1"/>
          <w:u w:val="single"/>
          <w14:textFill>
            <w14:solidFill>
              <w14:schemeClr w14:val="tx1"/>
            </w14:solidFill>
          </w14:textFill>
        </w:rPr>
        <w:t>（全称并加盖单位公章）</w:t>
      </w:r>
    </w:p>
    <w:p w14:paraId="45AEFF23">
      <w:pPr>
        <w:pStyle w:val="20"/>
        <w:ind w:firstLine="480"/>
        <w:jc w:val="right"/>
        <w:rPr>
          <w:rFonts w:hint="default"/>
          <w:color w:val="000000" w:themeColor="text1"/>
          <w14:textFill>
            <w14:solidFill>
              <w14:schemeClr w14:val="tx1"/>
            </w14:solidFill>
          </w14:textFill>
        </w:rPr>
      </w:pPr>
      <w:r>
        <w:rPr>
          <w:color w:val="000000" w:themeColor="text1"/>
          <w14:textFill>
            <w14:solidFill>
              <w14:schemeClr w14:val="tx1"/>
            </w14:solidFill>
          </w14:textFill>
        </w:rPr>
        <w:t>日期：</w:t>
      </w:r>
      <w:r>
        <w:rPr>
          <w:color w:val="000000" w:themeColor="text1"/>
          <w:u w:val="single"/>
          <w14:textFill>
            <w14:solidFill>
              <w14:schemeClr w14:val="tx1"/>
            </w14:solidFill>
          </w14:textFill>
        </w:rPr>
        <w:t>　　年　　月　　日</w:t>
      </w:r>
    </w:p>
    <w:p w14:paraId="727DA033">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w:t>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page"/>
      </w:r>
    </w:p>
    <w:p w14:paraId="2C9789EA">
      <w:pPr>
        <w:pStyle w:val="20"/>
        <w:jc w:val="center"/>
        <w:rPr>
          <w:rFonts w:hint="default"/>
          <w:color w:val="000000" w:themeColor="text1"/>
          <w14:textFill>
            <w14:solidFill>
              <w14:schemeClr w14:val="tx1"/>
            </w14:solidFill>
          </w14:textFill>
        </w:rPr>
      </w:pPr>
      <w:r>
        <w:rPr>
          <w:b/>
          <w:color w:val="000000" w:themeColor="text1"/>
          <w:sz w:val="24"/>
          <w14:textFill>
            <w14:solidFill>
              <w14:schemeClr w14:val="tx1"/>
            </w14:solidFill>
          </w14:textFill>
        </w:rPr>
        <w:t>二-6具备履行合同所必需设备和专业技术能力的声明函（若有）</w:t>
      </w:r>
    </w:p>
    <w:p w14:paraId="60927CF4">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致：</w:t>
      </w:r>
      <w:r>
        <w:rPr>
          <w:color w:val="000000" w:themeColor="text1"/>
          <w:u w:val="single"/>
          <w14:textFill>
            <w14:solidFill>
              <w14:schemeClr w14:val="tx1"/>
            </w14:solidFill>
          </w14:textFill>
        </w:rPr>
        <w:t>（采购人或采购代理机构）</w:t>
      </w:r>
    </w:p>
    <w:p w14:paraId="139A8B49">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我方具备履行合同所必需的设备和专业技术能力，否则产</w:t>
      </w:r>
      <w:r>
        <w:rPr>
          <w:color w:val="000000" w:themeColor="text1"/>
          <w:lang w:eastAsia="zh-CN"/>
          <w14:textFill>
            <w14:solidFill>
              <w14:schemeClr w14:val="tx1"/>
            </w14:solidFill>
          </w14:textFill>
        </w:rPr>
        <w:t>生的</w:t>
      </w:r>
      <w:r>
        <w:rPr>
          <w:color w:val="000000" w:themeColor="text1"/>
          <w14:textFill>
            <w14:solidFill>
              <w14:schemeClr w14:val="tx1"/>
            </w14:solidFill>
          </w14:textFill>
        </w:rPr>
        <w:t>不利后果由我方承担责任。</w:t>
      </w:r>
    </w:p>
    <w:p w14:paraId="1F00CF93">
      <w:pPr>
        <w:pStyle w:val="20"/>
        <w:ind w:firstLine="960"/>
        <w:rPr>
          <w:rFonts w:hint="default"/>
          <w:color w:val="000000" w:themeColor="text1"/>
          <w14:textFill>
            <w14:solidFill>
              <w14:schemeClr w14:val="tx1"/>
            </w14:solidFill>
          </w14:textFill>
        </w:rPr>
      </w:pPr>
      <w:r>
        <w:rPr>
          <w:color w:val="000000" w:themeColor="text1"/>
          <w14:textFill>
            <w14:solidFill>
              <w14:schemeClr w14:val="tx1"/>
            </w14:solidFill>
          </w14:textFill>
        </w:rPr>
        <w:t>特此声明。</w:t>
      </w:r>
    </w:p>
    <w:p w14:paraId="025F9BC5">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※注意：</w:t>
      </w:r>
    </w:p>
    <w:p w14:paraId="539812C1">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1、招标文件未要求投标人提供“具备履行合同所必需的设备和专业技术能力专项证明材料”的，投标人应提供本声明函。</w:t>
      </w:r>
    </w:p>
    <w:p w14:paraId="232C90D3">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2、招标文件要求投标人提供“具备履行合同所必需的设备和专业技术能力专项证明材料”的，投标人可不提供本声明函。</w:t>
      </w:r>
    </w:p>
    <w:p w14:paraId="691ACA49">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3、请投标人根据实际情况如实声明，否则视为提供虚假材料。</w:t>
      </w:r>
    </w:p>
    <w:p w14:paraId="72EE00A7">
      <w:pPr>
        <w:pStyle w:val="20"/>
        <w:ind w:firstLine="480"/>
        <w:jc w:val="right"/>
        <w:rPr>
          <w:rFonts w:hint="default"/>
          <w:color w:val="000000" w:themeColor="text1"/>
          <w14:textFill>
            <w14:solidFill>
              <w14:schemeClr w14:val="tx1"/>
            </w14:solidFill>
          </w14:textFill>
        </w:rPr>
      </w:pPr>
      <w:r>
        <w:rPr>
          <w:color w:val="000000" w:themeColor="text1"/>
          <w14:textFill>
            <w14:solidFill>
              <w14:schemeClr w14:val="tx1"/>
            </w14:solidFill>
          </w14:textFill>
        </w:rPr>
        <w:t>投标人：</w:t>
      </w:r>
      <w:r>
        <w:rPr>
          <w:color w:val="000000" w:themeColor="text1"/>
          <w:u w:val="single"/>
          <w14:textFill>
            <w14:solidFill>
              <w14:schemeClr w14:val="tx1"/>
            </w14:solidFill>
          </w14:textFill>
        </w:rPr>
        <w:t>（全称并加盖单位公章）</w:t>
      </w:r>
    </w:p>
    <w:p w14:paraId="63A7CC67">
      <w:pPr>
        <w:pStyle w:val="20"/>
        <w:ind w:firstLine="480"/>
        <w:jc w:val="right"/>
        <w:rPr>
          <w:rFonts w:hint="default"/>
          <w:color w:val="000000" w:themeColor="text1"/>
          <w14:textFill>
            <w14:solidFill>
              <w14:schemeClr w14:val="tx1"/>
            </w14:solidFill>
          </w14:textFill>
        </w:rPr>
      </w:pPr>
      <w:r>
        <w:rPr>
          <w:color w:val="000000" w:themeColor="text1"/>
          <w14:textFill>
            <w14:solidFill>
              <w14:schemeClr w14:val="tx1"/>
            </w14:solidFill>
          </w14:textFill>
        </w:rPr>
        <w:t>日期：</w:t>
      </w:r>
      <w:r>
        <w:rPr>
          <w:color w:val="000000" w:themeColor="text1"/>
          <w:u w:val="single"/>
          <w14:textFill>
            <w14:solidFill>
              <w14:schemeClr w14:val="tx1"/>
            </w14:solidFill>
          </w14:textFill>
        </w:rPr>
        <w:t>　　年　　月　　日</w:t>
      </w:r>
    </w:p>
    <w:p w14:paraId="16A182EE">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w:t>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page"/>
      </w:r>
    </w:p>
    <w:p w14:paraId="0FF5827B">
      <w:pPr>
        <w:pStyle w:val="20"/>
        <w:jc w:val="center"/>
        <w:rPr>
          <w:rFonts w:hint="default"/>
          <w:color w:val="000000" w:themeColor="text1"/>
          <w14:textFill>
            <w14:solidFill>
              <w14:schemeClr w14:val="tx1"/>
            </w14:solidFill>
          </w14:textFill>
        </w:rPr>
      </w:pPr>
      <w:r>
        <w:rPr>
          <w:b/>
          <w:color w:val="000000" w:themeColor="text1"/>
          <w:sz w:val="24"/>
          <w14:textFill>
            <w14:solidFill>
              <w14:schemeClr w14:val="tx1"/>
            </w14:solidFill>
          </w14:textFill>
        </w:rPr>
        <w:t>二-7参加采购活动前三年内在经营活动中没有重大违法记录书面声明</w:t>
      </w:r>
    </w:p>
    <w:p w14:paraId="1DA76B63">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致：</w:t>
      </w:r>
      <w:r>
        <w:rPr>
          <w:color w:val="000000" w:themeColor="text1"/>
          <w:u w:val="single"/>
          <w14:textFill>
            <w14:solidFill>
              <w14:schemeClr w14:val="tx1"/>
            </w14:solidFill>
          </w14:textFill>
        </w:rPr>
        <w:t>（采购人或采购代理机构）</w:t>
      </w:r>
    </w:p>
    <w:p w14:paraId="7CD65925">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参加采购活动前三年内，我方在经营活动中没有重大违法记录，即没有因违法经营受到刑事处罚或责令停产停业、吊销许可证或执照、较大数额罚款等行政处罚。否则产</w:t>
      </w:r>
      <w:r>
        <w:rPr>
          <w:color w:val="000000" w:themeColor="text1"/>
          <w:lang w:eastAsia="zh-CN"/>
          <w14:textFill>
            <w14:solidFill>
              <w14:schemeClr w14:val="tx1"/>
            </w14:solidFill>
          </w14:textFill>
        </w:rPr>
        <w:t>生的</w:t>
      </w:r>
      <w:r>
        <w:rPr>
          <w:color w:val="000000" w:themeColor="text1"/>
          <w14:textFill>
            <w14:solidFill>
              <w14:schemeClr w14:val="tx1"/>
            </w14:solidFill>
          </w14:textFill>
        </w:rPr>
        <w:t>不利后果由我方承担责任。</w:t>
      </w:r>
    </w:p>
    <w:p w14:paraId="4F089F54">
      <w:pPr>
        <w:pStyle w:val="20"/>
        <w:ind w:firstLine="960"/>
        <w:rPr>
          <w:rFonts w:hint="default"/>
          <w:color w:val="000000" w:themeColor="text1"/>
          <w14:textFill>
            <w14:solidFill>
              <w14:schemeClr w14:val="tx1"/>
            </w14:solidFill>
          </w14:textFill>
        </w:rPr>
      </w:pPr>
      <w:r>
        <w:rPr>
          <w:color w:val="000000" w:themeColor="text1"/>
          <w14:textFill>
            <w14:solidFill>
              <w14:schemeClr w14:val="tx1"/>
            </w14:solidFill>
          </w14:textFill>
        </w:rPr>
        <w:t>特此声明。</w:t>
      </w:r>
    </w:p>
    <w:p w14:paraId="617227D4">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※注意：</w:t>
      </w:r>
    </w:p>
    <w:p w14:paraId="742AAF30">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重大违法记录”指投标人因违法经营受到刑事处罚或责令停产停业、吊销许可证或执照、较大数额罚款等行政处罚。根据财库〔2022〕3号文件的规定，“较大数额罚款”认定为200万元以上的罚款，法律、行政法规以及国务院有关部门明确规定相关领域“较大数额罚款”标准高于200万元的，从其规定。</w:t>
      </w:r>
    </w:p>
    <w:p w14:paraId="1264BE15">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请投标人根据实际情况如实声明，否则视为提供虚假材料。</w:t>
      </w:r>
    </w:p>
    <w:p w14:paraId="1EAC2B7E">
      <w:pPr>
        <w:pStyle w:val="20"/>
        <w:ind w:firstLine="480"/>
        <w:jc w:val="right"/>
        <w:rPr>
          <w:rFonts w:hint="default"/>
          <w:color w:val="000000" w:themeColor="text1"/>
          <w14:textFill>
            <w14:solidFill>
              <w14:schemeClr w14:val="tx1"/>
            </w14:solidFill>
          </w14:textFill>
        </w:rPr>
      </w:pPr>
      <w:r>
        <w:rPr>
          <w:color w:val="000000" w:themeColor="text1"/>
          <w14:textFill>
            <w14:solidFill>
              <w14:schemeClr w14:val="tx1"/>
            </w14:solidFill>
          </w14:textFill>
        </w:rPr>
        <w:t>投标人：</w:t>
      </w:r>
      <w:r>
        <w:rPr>
          <w:color w:val="000000" w:themeColor="text1"/>
          <w:u w:val="single"/>
          <w14:textFill>
            <w14:solidFill>
              <w14:schemeClr w14:val="tx1"/>
            </w14:solidFill>
          </w14:textFill>
        </w:rPr>
        <w:t>（全称并加盖单位公章）</w:t>
      </w:r>
    </w:p>
    <w:p w14:paraId="7DB79624">
      <w:pPr>
        <w:pStyle w:val="20"/>
        <w:ind w:firstLine="480"/>
        <w:jc w:val="right"/>
        <w:rPr>
          <w:rFonts w:hint="default"/>
          <w:color w:val="000000" w:themeColor="text1"/>
          <w14:textFill>
            <w14:solidFill>
              <w14:schemeClr w14:val="tx1"/>
            </w14:solidFill>
          </w14:textFill>
        </w:rPr>
      </w:pPr>
      <w:r>
        <w:rPr>
          <w:color w:val="000000" w:themeColor="text1"/>
          <w14:textFill>
            <w14:solidFill>
              <w14:schemeClr w14:val="tx1"/>
            </w14:solidFill>
          </w14:textFill>
        </w:rPr>
        <w:t>日期：</w:t>
      </w:r>
      <w:r>
        <w:rPr>
          <w:color w:val="000000" w:themeColor="text1"/>
          <w:u w:val="single"/>
          <w14:textFill>
            <w14:solidFill>
              <w14:schemeClr w14:val="tx1"/>
            </w14:solidFill>
          </w14:textFill>
        </w:rPr>
        <w:t>　　年　　月　　日</w:t>
      </w:r>
    </w:p>
    <w:p w14:paraId="677A4715">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w:t>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page"/>
      </w:r>
    </w:p>
    <w:p w14:paraId="30CDAF99">
      <w:pPr>
        <w:pStyle w:val="20"/>
        <w:jc w:val="center"/>
        <w:rPr>
          <w:rFonts w:hint="default"/>
          <w:color w:val="000000" w:themeColor="text1"/>
          <w14:textFill>
            <w14:solidFill>
              <w14:schemeClr w14:val="tx1"/>
            </w14:solidFill>
          </w14:textFill>
        </w:rPr>
      </w:pPr>
      <w:r>
        <w:rPr>
          <w:b/>
          <w:color w:val="000000" w:themeColor="text1"/>
          <w:sz w:val="24"/>
          <w14:textFill>
            <w14:solidFill>
              <w14:schemeClr w14:val="tx1"/>
            </w14:solidFill>
          </w14:textFill>
        </w:rPr>
        <w:t>二-8信用记录查询提示</w:t>
      </w:r>
    </w:p>
    <w:p w14:paraId="36DA144F">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1、由资格审查小组通过网站查询并打印投标人的信用记录。</w:t>
      </w:r>
    </w:p>
    <w:p w14:paraId="7BBCC2B9">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2、经查询，投标人参加本项目采购活动(投标截止时间)前三年内被列入失信被执行人名单、重大税收违法案件当事人名单、政府采购严重违法失信行为记录名单及其他重大违法记录且相关信用惩戒期限未满的，其资格审查不合格。</w:t>
      </w:r>
    </w:p>
    <w:p w14:paraId="3DEA8A8D">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3、投标人应了解投标人自身的信用记录情况。当投标人受到200万以上罚款的行政处罚且该罚款不</w:t>
      </w:r>
      <w:r>
        <w:rPr>
          <w:color w:val="000000" w:themeColor="text1"/>
          <w:lang w:eastAsia="zh-CN"/>
          <w14:textFill>
            <w14:solidFill>
              <w14:schemeClr w14:val="tx1"/>
            </w14:solidFill>
          </w14:textFill>
        </w:rPr>
        <w:t>属于</w:t>
      </w:r>
      <w:r>
        <w:rPr>
          <w:color w:val="000000" w:themeColor="text1"/>
          <w14:textFill>
            <w14:solidFill>
              <w14:schemeClr w14:val="tx1"/>
            </w14:solidFill>
          </w14:textFill>
        </w:rPr>
        <w:t>较大数额罚款时，投标人应在电子投标文件中提供此项罚款不属于较大数额罚款的依据（如提供：相关法律制度的规定、行政执法机构对该罚款不属于较大数额罚款的认定或者其他有效依据）。</w:t>
      </w:r>
    </w:p>
    <w:p w14:paraId="5DA25284">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w:t>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page"/>
      </w:r>
    </w:p>
    <w:p w14:paraId="578252A4">
      <w:pPr>
        <w:pStyle w:val="20"/>
        <w:jc w:val="center"/>
        <w:rPr>
          <w:rFonts w:hint="default"/>
          <w:color w:val="000000" w:themeColor="text1"/>
          <w14:textFill>
            <w14:solidFill>
              <w14:schemeClr w14:val="tx1"/>
            </w14:solidFill>
          </w14:textFill>
        </w:rPr>
      </w:pPr>
      <w:r>
        <w:rPr>
          <w:b/>
          <w:color w:val="000000" w:themeColor="text1"/>
          <w:sz w:val="24"/>
          <w14:textFill>
            <w14:solidFill>
              <w14:schemeClr w14:val="tx1"/>
            </w14:solidFill>
          </w14:textFill>
        </w:rPr>
        <w:t>二-9中小企业声明函</w:t>
      </w:r>
    </w:p>
    <w:p w14:paraId="6EC8CC8B">
      <w:pPr>
        <w:pStyle w:val="20"/>
        <w:jc w:val="center"/>
        <w:rPr>
          <w:rFonts w:hint="default"/>
          <w:color w:val="000000" w:themeColor="text1"/>
          <w14:textFill>
            <w14:solidFill>
              <w14:schemeClr w14:val="tx1"/>
            </w14:solidFill>
          </w14:textFill>
        </w:rPr>
      </w:pPr>
      <w:r>
        <w:rPr>
          <w:b/>
          <w:color w:val="000000" w:themeColor="text1"/>
          <w:sz w:val="24"/>
          <w14:textFill>
            <w14:solidFill>
              <w14:schemeClr w14:val="tx1"/>
            </w14:solidFill>
          </w14:textFill>
        </w:rPr>
        <w:t>（以资格条件落实中小企业扶持政策时适用，若有）</w:t>
      </w:r>
    </w:p>
    <w:p w14:paraId="4FBA2F89">
      <w:pPr>
        <w:pStyle w:val="20"/>
        <w:jc w:val="center"/>
        <w:rPr>
          <w:rFonts w:hint="default"/>
          <w:color w:val="000000" w:themeColor="text1"/>
          <w14:textFill>
            <w14:solidFill>
              <w14:schemeClr w14:val="tx1"/>
            </w14:solidFill>
          </w14:textFill>
        </w:rPr>
      </w:pPr>
      <w:r>
        <w:rPr>
          <w:b/>
          <w:color w:val="000000" w:themeColor="text1"/>
          <w:sz w:val="24"/>
          <w14:textFill>
            <w14:solidFill>
              <w14:schemeClr w14:val="tx1"/>
            </w14:solidFill>
          </w14:textFill>
        </w:rPr>
        <w:t>中小企业声明函（货物）</w:t>
      </w:r>
    </w:p>
    <w:p w14:paraId="4E4582A6">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本公司（联合体）郑重声明，根据《政府采购促进中小企业发展管理办法》（财库﹝2020﹞46 号）的规定，本公司（联合体）参加</w:t>
      </w:r>
      <w:r>
        <w:rPr>
          <w:color w:val="000000" w:themeColor="text1"/>
          <w:u w:val="single"/>
          <w14:textFill>
            <w14:solidFill>
              <w14:schemeClr w14:val="tx1"/>
            </w14:solidFill>
          </w14:textFill>
        </w:rPr>
        <w:t>（单位名称）</w:t>
      </w:r>
      <w:r>
        <w:rPr>
          <w:color w:val="000000" w:themeColor="text1"/>
          <w14:textFill>
            <w14:solidFill>
              <w14:schemeClr w14:val="tx1"/>
            </w14:solidFill>
          </w14:textFill>
        </w:rPr>
        <w:t>的</w:t>
      </w:r>
      <w:r>
        <w:rPr>
          <w:color w:val="000000" w:themeColor="text1"/>
          <w:u w:val="single"/>
          <w14:textFill>
            <w14:solidFill>
              <w14:schemeClr w14:val="tx1"/>
            </w14:solidFill>
          </w14:textFill>
        </w:rPr>
        <w:t>（项目名称）</w:t>
      </w:r>
      <w:r>
        <w:rPr>
          <w:color w:val="000000" w:themeColor="text1"/>
          <w14:textFill>
            <w14:solidFill>
              <w14:schemeClr w14:val="tx1"/>
            </w14:solidFill>
          </w14:textFill>
        </w:rPr>
        <w:t>采购活动，提供的货物全部由符合政策要求的中小企业制造。相关企业（含联合体中的中小企业、签订分包意向协议的中小企业）的具体情况如下：</w:t>
      </w:r>
    </w:p>
    <w:p w14:paraId="29BF0B49">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w:t>
      </w:r>
      <w:r>
        <w:rPr>
          <w:color w:val="000000" w:themeColor="text1"/>
          <w:u w:val="single"/>
          <w14:textFill>
            <w14:solidFill>
              <w14:schemeClr w14:val="tx1"/>
            </w14:solidFill>
          </w14:textFill>
        </w:rPr>
        <w:t xml:space="preserve"> （标的名称） </w:t>
      </w:r>
      <w:r>
        <w:rPr>
          <w:color w:val="000000" w:themeColor="text1"/>
          <w14:textFill>
            <w14:solidFill>
              <w14:schemeClr w14:val="tx1"/>
            </w14:solidFill>
          </w14:textFill>
        </w:rPr>
        <w:t>，属于</w:t>
      </w:r>
      <w:r>
        <w:rPr>
          <w:color w:val="000000" w:themeColor="text1"/>
          <w:u w:val="single"/>
          <w14:textFill>
            <w14:solidFill>
              <w14:schemeClr w14:val="tx1"/>
            </w14:solidFill>
          </w14:textFill>
        </w:rPr>
        <w:t>（采购文件中明确的所属行业）</w:t>
      </w:r>
      <w:r>
        <w:rPr>
          <w:color w:val="000000" w:themeColor="text1"/>
          <w14:textFill>
            <w14:solidFill>
              <w14:schemeClr w14:val="tx1"/>
            </w14:solidFill>
          </w14:textFill>
        </w:rPr>
        <w:t>行业；制造商为</w:t>
      </w:r>
      <w:r>
        <w:rPr>
          <w:color w:val="000000" w:themeColor="text1"/>
          <w:u w:val="single"/>
          <w14:textFill>
            <w14:solidFill>
              <w14:schemeClr w14:val="tx1"/>
            </w14:solidFill>
          </w14:textFill>
        </w:rPr>
        <w:t>（企业名称）</w:t>
      </w:r>
      <w:r>
        <w:rPr>
          <w:color w:val="000000" w:themeColor="text1"/>
          <w14:textFill>
            <w14:solidFill>
              <w14:schemeClr w14:val="tx1"/>
            </w14:solidFill>
          </w14:textFill>
        </w:rPr>
        <w:t>，从业人员</w:t>
      </w:r>
      <w:r>
        <w:rPr>
          <w:color w:val="000000" w:themeColor="text1"/>
          <w:u w:val="single"/>
          <w14:textFill>
            <w14:solidFill>
              <w14:schemeClr w14:val="tx1"/>
            </w14:solidFill>
          </w14:textFill>
        </w:rPr>
        <w:t>　　　　　</w:t>
      </w:r>
      <w:r>
        <w:rPr>
          <w:color w:val="000000" w:themeColor="text1"/>
          <w14:textFill>
            <w14:solidFill>
              <w14:schemeClr w14:val="tx1"/>
            </w14:solidFill>
          </w14:textFill>
        </w:rPr>
        <w:t>人，营业收入为</w:t>
      </w:r>
      <w:r>
        <w:rPr>
          <w:color w:val="000000" w:themeColor="text1"/>
          <w:u w:val="single"/>
          <w14:textFill>
            <w14:solidFill>
              <w14:schemeClr w14:val="tx1"/>
            </w14:solidFill>
          </w14:textFill>
        </w:rPr>
        <w:t>　　　　　</w:t>
      </w:r>
      <w:r>
        <w:rPr>
          <w:color w:val="000000" w:themeColor="text1"/>
          <w14:textFill>
            <w14:solidFill>
              <w14:schemeClr w14:val="tx1"/>
            </w14:solidFill>
          </w14:textFill>
        </w:rPr>
        <w:t>万元，资产总额为</w:t>
      </w:r>
      <w:r>
        <w:rPr>
          <w:color w:val="000000" w:themeColor="text1"/>
          <w:u w:val="single"/>
          <w14:textFill>
            <w14:solidFill>
              <w14:schemeClr w14:val="tx1"/>
            </w14:solidFill>
          </w14:textFill>
        </w:rPr>
        <w:t>　　　　　</w:t>
      </w:r>
      <w:r>
        <w:rPr>
          <w:color w:val="000000" w:themeColor="text1"/>
          <w14:textFill>
            <w14:solidFill>
              <w14:schemeClr w14:val="tx1"/>
            </w14:solidFill>
          </w14:textFill>
        </w:rPr>
        <w:t>万元</w:t>
      </w:r>
      <w:r>
        <w:rPr>
          <w:rFonts w:ascii="宋体" w:hAnsi="宋体" w:eastAsia="宋体" w:cs="宋体"/>
          <w:color w:val="000000" w:themeColor="text1"/>
          <w:sz w:val="21"/>
          <w14:textFill>
            <w14:solidFill>
              <w14:schemeClr w14:val="tx1"/>
            </w14:solidFill>
          </w14:textFill>
        </w:rPr>
        <w:t>1</w:t>
      </w:r>
      <w:r>
        <w:rPr>
          <w:color w:val="000000" w:themeColor="text1"/>
          <w14:textFill>
            <w14:solidFill>
              <w14:schemeClr w14:val="tx1"/>
            </w14:solidFill>
          </w14:textFill>
        </w:rPr>
        <w:t>，属于</w:t>
      </w:r>
      <w:r>
        <w:rPr>
          <w:color w:val="000000" w:themeColor="text1"/>
          <w:u w:val="single"/>
          <w14:textFill>
            <w14:solidFill>
              <w14:schemeClr w14:val="tx1"/>
            </w14:solidFill>
          </w14:textFill>
        </w:rPr>
        <w:t>（中型企业、小型企业、微型企业）</w:t>
      </w:r>
      <w:r>
        <w:rPr>
          <w:color w:val="000000" w:themeColor="text1"/>
          <w14:textFill>
            <w14:solidFill>
              <w14:schemeClr w14:val="tx1"/>
            </w14:solidFill>
          </w14:textFill>
        </w:rPr>
        <w:t>；</w:t>
      </w:r>
    </w:p>
    <w:p w14:paraId="65830BEB">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2.</w:t>
      </w:r>
      <w:r>
        <w:rPr>
          <w:color w:val="000000" w:themeColor="text1"/>
          <w:u w:val="single"/>
          <w14:textFill>
            <w14:solidFill>
              <w14:schemeClr w14:val="tx1"/>
            </w14:solidFill>
          </w14:textFill>
        </w:rPr>
        <w:t xml:space="preserve"> （标的名称） </w:t>
      </w:r>
      <w:r>
        <w:rPr>
          <w:color w:val="000000" w:themeColor="text1"/>
          <w14:textFill>
            <w14:solidFill>
              <w14:schemeClr w14:val="tx1"/>
            </w14:solidFill>
          </w14:textFill>
        </w:rPr>
        <w:t>，属于</w:t>
      </w:r>
      <w:r>
        <w:rPr>
          <w:color w:val="000000" w:themeColor="text1"/>
          <w:u w:val="single"/>
          <w14:textFill>
            <w14:solidFill>
              <w14:schemeClr w14:val="tx1"/>
            </w14:solidFill>
          </w14:textFill>
        </w:rPr>
        <w:t>（采购文件中明确的所属行业）</w:t>
      </w:r>
      <w:r>
        <w:rPr>
          <w:color w:val="000000" w:themeColor="text1"/>
          <w14:textFill>
            <w14:solidFill>
              <w14:schemeClr w14:val="tx1"/>
            </w14:solidFill>
          </w14:textFill>
        </w:rPr>
        <w:t>行业；制造商为</w:t>
      </w:r>
      <w:r>
        <w:rPr>
          <w:color w:val="000000" w:themeColor="text1"/>
          <w:u w:val="single"/>
          <w14:textFill>
            <w14:solidFill>
              <w14:schemeClr w14:val="tx1"/>
            </w14:solidFill>
          </w14:textFill>
        </w:rPr>
        <w:t>（企业名称）</w:t>
      </w:r>
      <w:r>
        <w:rPr>
          <w:color w:val="000000" w:themeColor="text1"/>
          <w14:textFill>
            <w14:solidFill>
              <w14:schemeClr w14:val="tx1"/>
            </w14:solidFill>
          </w14:textFill>
        </w:rPr>
        <w:t>，从业人员</w:t>
      </w:r>
      <w:r>
        <w:rPr>
          <w:color w:val="000000" w:themeColor="text1"/>
          <w:u w:val="single"/>
          <w14:textFill>
            <w14:solidFill>
              <w14:schemeClr w14:val="tx1"/>
            </w14:solidFill>
          </w14:textFill>
        </w:rPr>
        <w:t>　　　　　</w:t>
      </w:r>
      <w:r>
        <w:rPr>
          <w:color w:val="000000" w:themeColor="text1"/>
          <w14:textFill>
            <w14:solidFill>
              <w14:schemeClr w14:val="tx1"/>
            </w14:solidFill>
          </w14:textFill>
        </w:rPr>
        <w:t>人，营业收入为</w:t>
      </w:r>
      <w:r>
        <w:rPr>
          <w:color w:val="000000" w:themeColor="text1"/>
          <w:u w:val="single"/>
          <w14:textFill>
            <w14:solidFill>
              <w14:schemeClr w14:val="tx1"/>
            </w14:solidFill>
          </w14:textFill>
        </w:rPr>
        <w:t>　　　　　</w:t>
      </w:r>
      <w:r>
        <w:rPr>
          <w:color w:val="000000" w:themeColor="text1"/>
          <w14:textFill>
            <w14:solidFill>
              <w14:schemeClr w14:val="tx1"/>
            </w14:solidFill>
          </w14:textFill>
        </w:rPr>
        <w:t>万元，资产总额为</w:t>
      </w:r>
      <w:r>
        <w:rPr>
          <w:color w:val="000000" w:themeColor="text1"/>
          <w:u w:val="single"/>
          <w14:textFill>
            <w14:solidFill>
              <w14:schemeClr w14:val="tx1"/>
            </w14:solidFill>
          </w14:textFill>
        </w:rPr>
        <w:t>　　　　　</w:t>
      </w:r>
      <w:r>
        <w:rPr>
          <w:color w:val="000000" w:themeColor="text1"/>
          <w14:textFill>
            <w14:solidFill>
              <w14:schemeClr w14:val="tx1"/>
            </w14:solidFill>
          </w14:textFill>
        </w:rPr>
        <w:t>万元，属于</w:t>
      </w:r>
      <w:r>
        <w:rPr>
          <w:color w:val="000000" w:themeColor="text1"/>
          <w:u w:val="single"/>
          <w14:textFill>
            <w14:solidFill>
              <w14:schemeClr w14:val="tx1"/>
            </w14:solidFill>
          </w14:textFill>
        </w:rPr>
        <w:t>（中型企业、小型企业、微型企业）</w:t>
      </w:r>
      <w:r>
        <w:rPr>
          <w:color w:val="000000" w:themeColor="text1"/>
          <w14:textFill>
            <w14:solidFill>
              <w14:schemeClr w14:val="tx1"/>
            </w14:solidFill>
          </w14:textFill>
        </w:rPr>
        <w:t>；</w:t>
      </w:r>
    </w:p>
    <w:p w14:paraId="383ED994">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w:t>
      </w:r>
    </w:p>
    <w:p w14:paraId="08376F16">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以上企业，不属于大企业的分支机构，不存在控股股东为大企业的情形，也不存在与大企业的负责人为同一人的情形。</w:t>
      </w:r>
    </w:p>
    <w:p w14:paraId="76656DD8">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本企业对上述声明内容的真实性负责。如有虚假，将依法承担相应责任。</w:t>
      </w:r>
    </w:p>
    <w:p w14:paraId="27366EA2">
      <w:pPr>
        <w:pStyle w:val="20"/>
        <w:ind w:firstLine="480"/>
        <w:jc w:val="right"/>
        <w:rPr>
          <w:rFonts w:hint="default"/>
          <w:color w:val="000000" w:themeColor="text1"/>
          <w14:textFill>
            <w14:solidFill>
              <w14:schemeClr w14:val="tx1"/>
            </w14:solidFill>
          </w14:textFill>
        </w:rPr>
      </w:pPr>
      <w:r>
        <w:rPr>
          <w:color w:val="000000" w:themeColor="text1"/>
          <w14:textFill>
            <w14:solidFill>
              <w14:schemeClr w14:val="tx1"/>
            </w14:solidFill>
          </w14:textFill>
        </w:rPr>
        <w:t>投标人：</w:t>
      </w:r>
      <w:r>
        <w:rPr>
          <w:color w:val="000000" w:themeColor="text1"/>
          <w:u w:val="single"/>
          <w14:textFill>
            <w14:solidFill>
              <w14:schemeClr w14:val="tx1"/>
            </w14:solidFill>
          </w14:textFill>
        </w:rPr>
        <w:t>（全称并加盖单位公章）</w:t>
      </w:r>
    </w:p>
    <w:p w14:paraId="03C1B7A8">
      <w:pPr>
        <w:pStyle w:val="20"/>
        <w:ind w:firstLine="480"/>
        <w:jc w:val="right"/>
        <w:rPr>
          <w:rFonts w:hint="default"/>
          <w:color w:val="000000" w:themeColor="text1"/>
          <w14:textFill>
            <w14:solidFill>
              <w14:schemeClr w14:val="tx1"/>
            </w14:solidFill>
          </w14:textFill>
        </w:rPr>
      </w:pPr>
      <w:r>
        <w:rPr>
          <w:color w:val="000000" w:themeColor="text1"/>
          <w14:textFill>
            <w14:solidFill>
              <w14:schemeClr w14:val="tx1"/>
            </w14:solidFill>
          </w14:textFill>
        </w:rPr>
        <w:t>日期：</w:t>
      </w:r>
      <w:r>
        <w:rPr>
          <w:color w:val="000000" w:themeColor="text1"/>
          <w:u w:val="single"/>
          <w14:textFill>
            <w14:solidFill>
              <w14:schemeClr w14:val="tx1"/>
            </w14:solidFill>
          </w14:textFill>
        </w:rPr>
        <w:t>　　年　　月　　日</w:t>
      </w:r>
    </w:p>
    <w:p w14:paraId="374FB4B6">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※注意：</w:t>
      </w:r>
    </w:p>
    <w:p w14:paraId="28719743">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1、从业人员、营业收入、资产总额填报上一年度数据，无上一年度数据的新成立企业可不填报。</w:t>
      </w:r>
    </w:p>
    <w:p w14:paraId="5D2363D0">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2、投标人须按招标文件中明确的所属行业填列，多品目项目中须按上表要求逐条填列，否则，其提供的中小企业声明将被判定为无效声明函，由此造成的后果由投标人自行承担（涉及资格的按无效投标处理；涉及价格评审优惠的，不予认定）。</w:t>
      </w:r>
    </w:p>
    <w:p w14:paraId="0C46D2B7">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3、投标人应当对其出具的《中小企业声明函》真实性负责，投标人出具的《中小企业声明函》内容不实的，属于提供虚假材料谋取中标。在实际操作中，项目属性为货物且投标人希望获得中小企业政策支持的，应从制造商处获得充分、准确的信息。对相关制造商信息了解不充分，或者不能确定相关信息真实、准确的，不建议出具《中小企业声明函》。</w:t>
      </w:r>
    </w:p>
    <w:p w14:paraId="2E2F61EF">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w:t>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page"/>
      </w:r>
    </w:p>
    <w:p w14:paraId="0B1397DF">
      <w:pPr>
        <w:pStyle w:val="20"/>
        <w:jc w:val="center"/>
        <w:rPr>
          <w:rFonts w:hint="default"/>
          <w:color w:val="000000" w:themeColor="text1"/>
          <w14:textFill>
            <w14:solidFill>
              <w14:schemeClr w14:val="tx1"/>
            </w14:solidFill>
          </w14:textFill>
        </w:rPr>
      </w:pPr>
      <w:r>
        <w:rPr>
          <w:b/>
          <w:color w:val="000000" w:themeColor="text1"/>
          <w:sz w:val="24"/>
          <w14:textFill>
            <w14:solidFill>
              <w14:schemeClr w14:val="tx1"/>
            </w14:solidFill>
          </w14:textFill>
        </w:rPr>
        <w:t>中小企业声明函（工程、服务）</w:t>
      </w:r>
    </w:p>
    <w:p w14:paraId="2D32E968">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本公司（联合体）郑重声明，根据《政府采购促进中小企业发展管理办法》（财库﹝2020﹞46 号）的规定，本公司（联合体）参加</w:t>
      </w:r>
      <w:r>
        <w:rPr>
          <w:color w:val="000000" w:themeColor="text1"/>
          <w:u w:val="single"/>
          <w14:textFill>
            <w14:solidFill>
              <w14:schemeClr w14:val="tx1"/>
            </w14:solidFill>
          </w14:textFill>
        </w:rPr>
        <w:t>（单位名称）</w:t>
      </w:r>
      <w:r>
        <w:rPr>
          <w:color w:val="000000" w:themeColor="text1"/>
          <w14:textFill>
            <w14:solidFill>
              <w14:schemeClr w14:val="tx1"/>
            </w14:solidFill>
          </w14:textFill>
        </w:rPr>
        <w:t>的</w:t>
      </w:r>
      <w:r>
        <w:rPr>
          <w:color w:val="000000" w:themeColor="text1"/>
          <w:u w:val="single"/>
          <w14:textFill>
            <w14:solidFill>
              <w14:schemeClr w14:val="tx1"/>
            </w14:solidFill>
          </w14:textFill>
        </w:rPr>
        <w:t>（项目名称）</w:t>
      </w:r>
      <w:r>
        <w:rPr>
          <w:color w:val="000000" w:themeColor="text1"/>
          <w14:textFill>
            <w14:solidFill>
              <w14:schemeClr w14:val="tx1"/>
            </w14:solidFill>
          </w14:textFill>
        </w:rPr>
        <w:t>采购活动，工程的施工单位全部为符合政策要求的中小企业（或者：服务全部由符合政策要求的中小企业承接）。相关企业（含联合体中的中小企业、签订分包意向协议的中小企业）的具体情况如下：</w:t>
      </w:r>
    </w:p>
    <w:p w14:paraId="0FCE8E09">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w:t>
      </w:r>
      <w:r>
        <w:rPr>
          <w:color w:val="000000" w:themeColor="text1"/>
          <w:u w:val="single"/>
          <w14:textFill>
            <w14:solidFill>
              <w14:schemeClr w14:val="tx1"/>
            </w14:solidFill>
          </w14:textFill>
        </w:rPr>
        <w:t>（标的名称）</w:t>
      </w:r>
      <w:r>
        <w:rPr>
          <w:color w:val="000000" w:themeColor="text1"/>
          <w14:textFill>
            <w14:solidFill>
              <w14:schemeClr w14:val="tx1"/>
            </w14:solidFill>
          </w14:textFill>
        </w:rPr>
        <w:t>，属于</w:t>
      </w:r>
      <w:r>
        <w:rPr>
          <w:color w:val="000000" w:themeColor="text1"/>
          <w:u w:val="single"/>
          <w14:textFill>
            <w14:solidFill>
              <w14:schemeClr w14:val="tx1"/>
            </w14:solidFill>
          </w14:textFill>
        </w:rPr>
        <w:t>（采购文件中明确的所属行业）</w:t>
      </w:r>
      <w:r>
        <w:rPr>
          <w:color w:val="000000" w:themeColor="text1"/>
          <w14:textFill>
            <w14:solidFill>
              <w14:schemeClr w14:val="tx1"/>
            </w14:solidFill>
          </w14:textFill>
        </w:rPr>
        <w:t>；承建（承接）企业为</w:t>
      </w:r>
      <w:r>
        <w:rPr>
          <w:color w:val="000000" w:themeColor="text1"/>
          <w:u w:val="single"/>
          <w14:textFill>
            <w14:solidFill>
              <w14:schemeClr w14:val="tx1"/>
            </w14:solidFill>
          </w14:textFill>
        </w:rPr>
        <w:t>（企业名称）</w:t>
      </w:r>
      <w:r>
        <w:rPr>
          <w:color w:val="000000" w:themeColor="text1"/>
          <w14:textFill>
            <w14:solidFill>
              <w14:schemeClr w14:val="tx1"/>
            </w14:solidFill>
          </w14:textFill>
        </w:rPr>
        <w:t>，从业人员</w:t>
      </w:r>
      <w:r>
        <w:rPr>
          <w:color w:val="000000" w:themeColor="text1"/>
          <w:u w:val="single"/>
          <w14:textFill>
            <w14:solidFill>
              <w14:schemeClr w14:val="tx1"/>
            </w14:solidFill>
          </w14:textFill>
        </w:rPr>
        <w:t>　　　　　</w:t>
      </w:r>
      <w:r>
        <w:rPr>
          <w:color w:val="000000" w:themeColor="text1"/>
          <w14:textFill>
            <w14:solidFill>
              <w14:schemeClr w14:val="tx1"/>
            </w14:solidFill>
          </w14:textFill>
        </w:rPr>
        <w:t>人，营业收入为</w:t>
      </w:r>
      <w:r>
        <w:rPr>
          <w:color w:val="000000" w:themeColor="text1"/>
          <w:u w:val="single"/>
          <w14:textFill>
            <w14:solidFill>
              <w14:schemeClr w14:val="tx1"/>
            </w14:solidFill>
          </w14:textFill>
        </w:rPr>
        <w:t>　　　　　</w:t>
      </w:r>
      <w:r>
        <w:rPr>
          <w:color w:val="000000" w:themeColor="text1"/>
          <w14:textFill>
            <w14:solidFill>
              <w14:schemeClr w14:val="tx1"/>
            </w14:solidFill>
          </w14:textFill>
        </w:rPr>
        <w:t>万元，资产总额为</w:t>
      </w:r>
      <w:r>
        <w:rPr>
          <w:color w:val="000000" w:themeColor="text1"/>
          <w:u w:val="single"/>
          <w14:textFill>
            <w14:solidFill>
              <w14:schemeClr w14:val="tx1"/>
            </w14:solidFill>
          </w14:textFill>
        </w:rPr>
        <w:t>　　　　　</w:t>
      </w:r>
      <w:r>
        <w:rPr>
          <w:color w:val="000000" w:themeColor="text1"/>
          <w14:textFill>
            <w14:solidFill>
              <w14:schemeClr w14:val="tx1"/>
            </w14:solidFill>
          </w14:textFill>
        </w:rPr>
        <w:t>万元</w:t>
      </w:r>
      <w:r>
        <w:rPr>
          <w:rFonts w:ascii="宋体" w:hAnsi="宋体" w:eastAsia="宋体" w:cs="宋体"/>
          <w:color w:val="000000" w:themeColor="text1"/>
          <w:sz w:val="21"/>
          <w14:textFill>
            <w14:solidFill>
              <w14:schemeClr w14:val="tx1"/>
            </w14:solidFill>
          </w14:textFill>
        </w:rPr>
        <w:t>1</w:t>
      </w:r>
      <w:r>
        <w:rPr>
          <w:color w:val="000000" w:themeColor="text1"/>
          <w14:textFill>
            <w14:solidFill>
              <w14:schemeClr w14:val="tx1"/>
            </w14:solidFill>
          </w14:textFill>
        </w:rPr>
        <w:t>，属于</w:t>
      </w:r>
      <w:r>
        <w:rPr>
          <w:color w:val="000000" w:themeColor="text1"/>
          <w:u w:val="single"/>
          <w14:textFill>
            <w14:solidFill>
              <w14:schemeClr w14:val="tx1"/>
            </w14:solidFill>
          </w14:textFill>
        </w:rPr>
        <w:t>（中型企业、小型企业、微型企业）</w:t>
      </w:r>
      <w:r>
        <w:rPr>
          <w:color w:val="000000" w:themeColor="text1"/>
          <w14:textFill>
            <w14:solidFill>
              <w14:schemeClr w14:val="tx1"/>
            </w14:solidFill>
          </w14:textFill>
        </w:rPr>
        <w:t>；</w:t>
      </w:r>
    </w:p>
    <w:p w14:paraId="38EB5B97">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2.</w:t>
      </w:r>
      <w:r>
        <w:rPr>
          <w:color w:val="000000" w:themeColor="text1"/>
          <w:u w:val="single"/>
          <w14:textFill>
            <w14:solidFill>
              <w14:schemeClr w14:val="tx1"/>
            </w14:solidFill>
          </w14:textFill>
        </w:rPr>
        <w:t>（标的名称）</w:t>
      </w:r>
      <w:r>
        <w:rPr>
          <w:color w:val="000000" w:themeColor="text1"/>
          <w14:textFill>
            <w14:solidFill>
              <w14:schemeClr w14:val="tx1"/>
            </w14:solidFill>
          </w14:textFill>
        </w:rPr>
        <w:t>，属于</w:t>
      </w:r>
      <w:r>
        <w:rPr>
          <w:color w:val="000000" w:themeColor="text1"/>
          <w:u w:val="single"/>
          <w14:textFill>
            <w14:solidFill>
              <w14:schemeClr w14:val="tx1"/>
            </w14:solidFill>
          </w14:textFill>
        </w:rPr>
        <w:t>（采购文件中明确的所属行业）</w:t>
      </w:r>
      <w:r>
        <w:rPr>
          <w:color w:val="000000" w:themeColor="text1"/>
          <w14:textFill>
            <w14:solidFill>
              <w14:schemeClr w14:val="tx1"/>
            </w14:solidFill>
          </w14:textFill>
        </w:rPr>
        <w:t>；承建（承接）企业为</w:t>
      </w:r>
      <w:r>
        <w:rPr>
          <w:color w:val="000000" w:themeColor="text1"/>
          <w:u w:val="single"/>
          <w14:textFill>
            <w14:solidFill>
              <w14:schemeClr w14:val="tx1"/>
            </w14:solidFill>
          </w14:textFill>
        </w:rPr>
        <w:t>（企业名称）</w:t>
      </w:r>
      <w:r>
        <w:rPr>
          <w:color w:val="000000" w:themeColor="text1"/>
          <w14:textFill>
            <w14:solidFill>
              <w14:schemeClr w14:val="tx1"/>
            </w14:solidFill>
          </w14:textFill>
        </w:rPr>
        <w:t>，从业人员</w:t>
      </w:r>
      <w:r>
        <w:rPr>
          <w:color w:val="000000" w:themeColor="text1"/>
          <w:u w:val="single"/>
          <w14:textFill>
            <w14:solidFill>
              <w14:schemeClr w14:val="tx1"/>
            </w14:solidFill>
          </w14:textFill>
        </w:rPr>
        <w:t>　　　　　</w:t>
      </w:r>
      <w:r>
        <w:rPr>
          <w:color w:val="000000" w:themeColor="text1"/>
          <w14:textFill>
            <w14:solidFill>
              <w14:schemeClr w14:val="tx1"/>
            </w14:solidFill>
          </w14:textFill>
        </w:rPr>
        <w:t>人，营业收入为</w:t>
      </w:r>
      <w:r>
        <w:rPr>
          <w:color w:val="000000" w:themeColor="text1"/>
          <w:u w:val="single"/>
          <w14:textFill>
            <w14:solidFill>
              <w14:schemeClr w14:val="tx1"/>
            </w14:solidFill>
          </w14:textFill>
        </w:rPr>
        <w:t>　　　　　</w:t>
      </w:r>
      <w:r>
        <w:rPr>
          <w:color w:val="000000" w:themeColor="text1"/>
          <w14:textFill>
            <w14:solidFill>
              <w14:schemeClr w14:val="tx1"/>
            </w14:solidFill>
          </w14:textFill>
        </w:rPr>
        <w:t>万元，资产总额为</w:t>
      </w:r>
      <w:r>
        <w:rPr>
          <w:color w:val="000000" w:themeColor="text1"/>
          <w:u w:val="single"/>
          <w14:textFill>
            <w14:solidFill>
              <w14:schemeClr w14:val="tx1"/>
            </w14:solidFill>
          </w14:textFill>
        </w:rPr>
        <w:t>　　　　　</w:t>
      </w:r>
      <w:r>
        <w:rPr>
          <w:color w:val="000000" w:themeColor="text1"/>
          <w14:textFill>
            <w14:solidFill>
              <w14:schemeClr w14:val="tx1"/>
            </w14:solidFill>
          </w14:textFill>
        </w:rPr>
        <w:t>万元，属于</w:t>
      </w:r>
      <w:r>
        <w:rPr>
          <w:color w:val="000000" w:themeColor="text1"/>
          <w:u w:val="single"/>
          <w14:textFill>
            <w14:solidFill>
              <w14:schemeClr w14:val="tx1"/>
            </w14:solidFill>
          </w14:textFill>
        </w:rPr>
        <w:t>（中型企业、小型企业、微型企业）</w:t>
      </w:r>
      <w:r>
        <w:rPr>
          <w:color w:val="000000" w:themeColor="text1"/>
          <w14:textFill>
            <w14:solidFill>
              <w14:schemeClr w14:val="tx1"/>
            </w14:solidFill>
          </w14:textFill>
        </w:rPr>
        <w:t>；</w:t>
      </w:r>
    </w:p>
    <w:p w14:paraId="66867C62">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w:t>
      </w:r>
    </w:p>
    <w:p w14:paraId="520287DC">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以上企业，不属于大企业的分支机构，不存在控股股东为大企业的情形，也不存在与大企业的负责人为同一人的情形。</w:t>
      </w:r>
    </w:p>
    <w:p w14:paraId="30340122">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本企业对上述声明内容的真实性负责。如有虚假，将依法承担相应责任。</w:t>
      </w:r>
    </w:p>
    <w:p w14:paraId="0B432340">
      <w:pPr>
        <w:pStyle w:val="20"/>
        <w:ind w:firstLine="480"/>
        <w:jc w:val="right"/>
        <w:rPr>
          <w:rFonts w:hint="default"/>
          <w:color w:val="000000" w:themeColor="text1"/>
          <w14:textFill>
            <w14:solidFill>
              <w14:schemeClr w14:val="tx1"/>
            </w14:solidFill>
          </w14:textFill>
        </w:rPr>
      </w:pPr>
      <w:r>
        <w:rPr>
          <w:color w:val="000000" w:themeColor="text1"/>
          <w14:textFill>
            <w14:solidFill>
              <w14:schemeClr w14:val="tx1"/>
            </w14:solidFill>
          </w14:textFill>
        </w:rPr>
        <w:t>投标人：</w:t>
      </w:r>
      <w:r>
        <w:rPr>
          <w:color w:val="000000" w:themeColor="text1"/>
          <w:u w:val="single"/>
          <w14:textFill>
            <w14:solidFill>
              <w14:schemeClr w14:val="tx1"/>
            </w14:solidFill>
          </w14:textFill>
        </w:rPr>
        <w:t>（全称并加盖单位公章）</w:t>
      </w:r>
    </w:p>
    <w:p w14:paraId="0F1EC493">
      <w:pPr>
        <w:pStyle w:val="20"/>
        <w:ind w:firstLine="480"/>
        <w:jc w:val="right"/>
        <w:rPr>
          <w:rFonts w:hint="default"/>
          <w:color w:val="000000" w:themeColor="text1"/>
          <w14:textFill>
            <w14:solidFill>
              <w14:schemeClr w14:val="tx1"/>
            </w14:solidFill>
          </w14:textFill>
        </w:rPr>
      </w:pPr>
      <w:r>
        <w:rPr>
          <w:color w:val="000000" w:themeColor="text1"/>
          <w14:textFill>
            <w14:solidFill>
              <w14:schemeClr w14:val="tx1"/>
            </w14:solidFill>
          </w14:textFill>
        </w:rPr>
        <w:t>日期：</w:t>
      </w:r>
      <w:r>
        <w:rPr>
          <w:color w:val="000000" w:themeColor="text1"/>
          <w:u w:val="single"/>
          <w14:textFill>
            <w14:solidFill>
              <w14:schemeClr w14:val="tx1"/>
            </w14:solidFill>
          </w14:textFill>
        </w:rPr>
        <w:t>　　年　　月　　日</w:t>
      </w:r>
    </w:p>
    <w:p w14:paraId="3413B72B">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※注意：</w:t>
      </w:r>
    </w:p>
    <w:p w14:paraId="00C82069">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1、从业人员、营业收入、资产总额填报上一年度数据，无上一年度数据的新成立企业可不填报。</w:t>
      </w:r>
    </w:p>
    <w:p w14:paraId="2E54E05C">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2、投标人须按招标文件中明确的所属行业填列，多品目项目中须按上表要求逐条填列，否则，其提供的中小企业声明将被判定为无效声明函，由此造成的后果由投标人自行承担（涉及资格的按无效投标处理；涉及价格评审优惠的，不予认定）。</w:t>
      </w:r>
    </w:p>
    <w:p w14:paraId="19E72B55">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3、投标人应当对其出具的《中小企业声明函》真实性负责，投标人出具的《中小企业声明函》内容不实的，属于提供虚假材料谋取中标。在实际操作中，项目属性为货物且投标人希望获得中小企业政策支持的，应从制造商处获得充分、准确的信息。对相关制造商信息了解不充分，或者不能确定相关信息真实、准确的，不建议出具《中小企业声明函》。</w:t>
      </w:r>
    </w:p>
    <w:p w14:paraId="0BCFD7AC">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w:t>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page"/>
      </w:r>
    </w:p>
    <w:p w14:paraId="57FDA20A">
      <w:pPr>
        <w:pStyle w:val="20"/>
        <w:jc w:val="center"/>
        <w:rPr>
          <w:rFonts w:hint="default"/>
          <w:color w:val="000000" w:themeColor="text1"/>
          <w14:textFill>
            <w14:solidFill>
              <w14:schemeClr w14:val="tx1"/>
            </w14:solidFill>
          </w14:textFill>
        </w:rPr>
      </w:pPr>
      <w:r>
        <w:rPr>
          <w:b/>
          <w:color w:val="000000" w:themeColor="text1"/>
          <w:sz w:val="24"/>
          <w14:textFill>
            <w14:solidFill>
              <w14:schemeClr w14:val="tx1"/>
            </w14:solidFill>
          </w14:textFill>
        </w:rPr>
        <w:t>残疾人福利性单位声明函</w:t>
      </w:r>
    </w:p>
    <w:p w14:paraId="280D215E">
      <w:pPr>
        <w:pStyle w:val="20"/>
        <w:jc w:val="center"/>
        <w:rPr>
          <w:rFonts w:hint="default"/>
          <w:color w:val="000000" w:themeColor="text1"/>
          <w14:textFill>
            <w14:solidFill>
              <w14:schemeClr w14:val="tx1"/>
            </w14:solidFill>
          </w14:textFill>
        </w:rPr>
      </w:pPr>
      <w:r>
        <w:rPr>
          <w:b/>
          <w:color w:val="000000" w:themeColor="text1"/>
          <w:sz w:val="24"/>
          <w14:textFill>
            <w14:solidFill>
              <w14:schemeClr w14:val="tx1"/>
            </w14:solidFill>
          </w14:textFill>
        </w:rPr>
        <w:t>（以资格条件落实中小企业扶持政策时适用，若有）</w:t>
      </w:r>
    </w:p>
    <w:p w14:paraId="12124E4E">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本投标人郑重声明，根据《财政部 民政部 中国残疾人联合会关于促进残疾人就业政府采购政策的通知》（财库[2017]141号）、《政府采购促进中小企业发展管理办法》（财库〔2020〕46号）的规定，本投标人为符合条件的残疾人福利性单位，且本投标人参加贵单位的（填写“项目名称”）项目采购活动：</w:t>
      </w:r>
    </w:p>
    <w:p w14:paraId="2D5F27E5">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 ）提供本投标人制造的（填写“所投采购包、品目号”）货物，或提供其他残疾人福利性单位制造的（填写“所投采购包、品目号”）货物（不包括使用非残疾人福利性单位注册商标的货物）。（说明：只有部分货物由残疾人福利企业制造的，在该货物后标※）</w:t>
      </w:r>
    </w:p>
    <w:p w14:paraId="71C787B8">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 ）由本投标人承建的（填写“所投采购包、品目号”）工程</w:t>
      </w:r>
    </w:p>
    <w:p w14:paraId="2C32377A">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 ）由本投标人承接的（填写“所投采购包、品目号”）服务；</w:t>
      </w:r>
    </w:p>
    <w:p w14:paraId="50E8D0A0">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本投标人对上述声明的真实性负责。如有虚假，将依法承担相应责任。</w:t>
      </w:r>
    </w:p>
    <w:p w14:paraId="5EEF7EDE">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备注：</w:t>
      </w:r>
    </w:p>
    <w:p w14:paraId="5F8141C0">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1、请投标人按照实际情况编制填写本声明函，并在相应的（）中打“√”。</w:t>
      </w:r>
    </w:p>
    <w:p w14:paraId="4377A2D1">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2、若《残疾人福利性单位声明函》内容不真实，视为提供虚假材料。</w:t>
      </w:r>
    </w:p>
    <w:p w14:paraId="290EC040">
      <w:pPr>
        <w:pStyle w:val="20"/>
        <w:ind w:firstLine="480"/>
        <w:jc w:val="right"/>
        <w:rPr>
          <w:rFonts w:hint="default"/>
          <w:color w:val="000000" w:themeColor="text1"/>
          <w14:textFill>
            <w14:solidFill>
              <w14:schemeClr w14:val="tx1"/>
            </w14:solidFill>
          </w14:textFill>
        </w:rPr>
      </w:pPr>
      <w:r>
        <w:rPr>
          <w:color w:val="000000" w:themeColor="text1"/>
          <w14:textFill>
            <w14:solidFill>
              <w14:schemeClr w14:val="tx1"/>
            </w14:solidFill>
          </w14:textFill>
        </w:rPr>
        <w:t>投标人：</w:t>
      </w:r>
      <w:r>
        <w:rPr>
          <w:color w:val="000000" w:themeColor="text1"/>
          <w:u w:val="single"/>
          <w14:textFill>
            <w14:solidFill>
              <w14:schemeClr w14:val="tx1"/>
            </w14:solidFill>
          </w14:textFill>
        </w:rPr>
        <w:t>（全称并加盖单位公章）</w:t>
      </w:r>
    </w:p>
    <w:p w14:paraId="71C5593E">
      <w:pPr>
        <w:pStyle w:val="20"/>
        <w:ind w:firstLine="480"/>
        <w:jc w:val="right"/>
        <w:rPr>
          <w:rFonts w:hint="default"/>
          <w:color w:val="000000" w:themeColor="text1"/>
          <w14:textFill>
            <w14:solidFill>
              <w14:schemeClr w14:val="tx1"/>
            </w14:solidFill>
          </w14:textFill>
        </w:rPr>
      </w:pPr>
      <w:r>
        <w:rPr>
          <w:color w:val="000000" w:themeColor="text1"/>
          <w14:textFill>
            <w14:solidFill>
              <w14:schemeClr w14:val="tx1"/>
            </w14:solidFill>
          </w14:textFill>
        </w:rPr>
        <w:t>日期：</w:t>
      </w:r>
      <w:r>
        <w:rPr>
          <w:color w:val="000000" w:themeColor="text1"/>
          <w:u w:val="single"/>
          <w14:textFill>
            <w14:solidFill>
              <w14:schemeClr w14:val="tx1"/>
            </w14:solidFill>
          </w14:textFill>
        </w:rPr>
        <w:t>　　年　　月　　日</w:t>
      </w:r>
    </w:p>
    <w:p w14:paraId="3C99344A">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附：</w:t>
      </w:r>
    </w:p>
    <w:p w14:paraId="0BF86CE9">
      <w:pPr>
        <w:pStyle w:val="20"/>
        <w:jc w:val="center"/>
        <w:rPr>
          <w:rFonts w:hint="default"/>
          <w:color w:val="000000" w:themeColor="text1"/>
          <w14:textFill>
            <w14:solidFill>
              <w14:schemeClr w14:val="tx1"/>
            </w14:solidFill>
          </w14:textFill>
        </w:rPr>
      </w:pPr>
      <w:r>
        <w:rPr>
          <w:b/>
          <w:color w:val="000000" w:themeColor="text1"/>
          <w:sz w:val="24"/>
          <w14:textFill>
            <w14:solidFill>
              <w14:schemeClr w14:val="tx1"/>
            </w14:solidFill>
          </w14:textFill>
        </w:rPr>
        <w:t>监狱企业证明材料</w:t>
      </w:r>
    </w:p>
    <w:p w14:paraId="79348756">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投标人为监狱企业，提供本单位制造的货物（承接的服务），并在电子投标文件中提供省级以上监狱管理局、戒毒管理局（含新疆生产建设兵团）出具的属于监狱企业的证明文件。</w:t>
      </w:r>
    </w:p>
    <w:p w14:paraId="5477298C">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w:t>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page"/>
      </w:r>
    </w:p>
    <w:p w14:paraId="5E65E807">
      <w:pPr>
        <w:pStyle w:val="20"/>
        <w:jc w:val="center"/>
        <w:rPr>
          <w:rFonts w:hint="default"/>
          <w:color w:val="000000" w:themeColor="text1"/>
          <w14:textFill>
            <w14:solidFill>
              <w14:schemeClr w14:val="tx1"/>
            </w14:solidFill>
          </w14:textFill>
        </w:rPr>
      </w:pPr>
      <w:r>
        <w:rPr>
          <w:b/>
          <w:color w:val="000000" w:themeColor="text1"/>
          <w:sz w:val="24"/>
          <w14:textFill>
            <w14:solidFill>
              <w14:schemeClr w14:val="tx1"/>
            </w14:solidFill>
          </w14:textFill>
        </w:rPr>
        <w:t>二-10联合体协议（若有）</w:t>
      </w:r>
    </w:p>
    <w:p w14:paraId="51ABAE29">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致：</w:t>
      </w:r>
      <w:r>
        <w:rPr>
          <w:color w:val="000000" w:themeColor="text1"/>
          <w:u w:val="single"/>
          <w14:textFill>
            <w14:solidFill>
              <w14:schemeClr w14:val="tx1"/>
            </w14:solidFill>
          </w14:textFill>
        </w:rPr>
        <w:t>（采购人或采购代理机构）</w:t>
      </w:r>
    </w:p>
    <w:p w14:paraId="417ED128">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兹有</w:t>
      </w:r>
      <w:r>
        <w:rPr>
          <w:color w:val="000000" w:themeColor="text1"/>
          <w:u w:val="single"/>
          <w14:textFill>
            <w14:solidFill>
              <w14:schemeClr w14:val="tx1"/>
            </w14:solidFill>
          </w14:textFill>
        </w:rPr>
        <w:t>（填写“联合体中各方的全称”，各方的全称之间请用“、”分割）</w:t>
      </w:r>
      <w:r>
        <w:rPr>
          <w:color w:val="000000" w:themeColor="text1"/>
          <w14:textFill>
            <w14:solidFill>
              <w14:schemeClr w14:val="tx1"/>
            </w14:solidFill>
          </w14:textFill>
        </w:rPr>
        <w:t>自愿组成联合体，共同参加</w:t>
      </w:r>
      <w:r>
        <w:rPr>
          <w:color w:val="000000" w:themeColor="text1"/>
          <w:u w:val="single"/>
          <w14:textFill>
            <w14:solidFill>
              <w14:schemeClr w14:val="tx1"/>
            </w14:solidFill>
          </w14:textFill>
        </w:rPr>
        <w:t>（填写“项目名称”）</w:t>
      </w:r>
      <w:r>
        <w:rPr>
          <w:color w:val="000000" w:themeColor="text1"/>
          <w14:textFill>
            <w14:solidFill>
              <w14:schemeClr w14:val="tx1"/>
            </w14:solidFill>
          </w14:textFill>
        </w:rPr>
        <w:t xml:space="preserve"> 项目（项目编号：</w:t>
      </w:r>
      <w:r>
        <w:rPr>
          <w:color w:val="000000" w:themeColor="text1"/>
          <w:u w:val="single"/>
          <w14:textFill>
            <w14:solidFill>
              <w14:schemeClr w14:val="tx1"/>
            </w14:solidFill>
          </w14:textFill>
        </w:rPr>
        <w:t>　　　　　　</w:t>
      </w:r>
      <w:r>
        <w:rPr>
          <w:color w:val="000000" w:themeColor="text1"/>
          <w14:textFill>
            <w14:solidFill>
              <w14:schemeClr w14:val="tx1"/>
            </w14:solidFill>
          </w14:textFill>
        </w:rPr>
        <w:t>）的投标。现就联合体参加本项目投标的有关事宜达成下列协议：</w:t>
      </w:r>
    </w:p>
    <w:p w14:paraId="77D34DD1">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一、联合体各方应承担的工作和义务具体如下：</w:t>
      </w:r>
    </w:p>
    <w:p w14:paraId="7D446BE1">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1、牵头方（全称）：</w:t>
      </w:r>
      <w:r>
        <w:rPr>
          <w:color w:val="000000" w:themeColor="text1"/>
          <w:u w:val="single"/>
          <w14:textFill>
            <w14:solidFill>
              <w14:schemeClr w14:val="tx1"/>
            </w14:solidFill>
          </w14:textFill>
        </w:rPr>
        <w:t xml:space="preserve">（填写“工作及义务的具体内容”） </w:t>
      </w:r>
      <w:r>
        <w:rPr>
          <w:color w:val="000000" w:themeColor="text1"/>
          <w14:textFill>
            <w14:solidFill>
              <w14:schemeClr w14:val="tx1"/>
            </w14:solidFill>
          </w14:textFill>
        </w:rPr>
        <w:t>；</w:t>
      </w:r>
    </w:p>
    <w:p w14:paraId="103CB396">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2、成员方：</w:t>
      </w:r>
    </w:p>
    <w:p w14:paraId="4CDEA50B">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2.1（成员一的全称）：</w:t>
      </w:r>
      <w:r>
        <w:rPr>
          <w:color w:val="000000" w:themeColor="text1"/>
          <w:u w:val="single"/>
          <w14:textFill>
            <w14:solidFill>
              <w14:schemeClr w14:val="tx1"/>
            </w14:solidFill>
          </w14:textFill>
        </w:rPr>
        <w:t>（填写“工作及义务的具体内容”）</w:t>
      </w:r>
      <w:r>
        <w:rPr>
          <w:color w:val="000000" w:themeColor="text1"/>
          <w14:textFill>
            <w14:solidFill>
              <w14:schemeClr w14:val="tx1"/>
            </w14:solidFill>
          </w14:textFill>
        </w:rPr>
        <w:t xml:space="preserve"> ；</w:t>
      </w:r>
    </w:p>
    <w:p w14:paraId="7E9BFCA9">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w:t>
      </w:r>
    </w:p>
    <w:p w14:paraId="47468B57">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二、联合体各方的合同金额占比，具体如下：</w:t>
      </w:r>
    </w:p>
    <w:p w14:paraId="65025FCF">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1.牵头方（</w:t>
      </w:r>
      <w:r>
        <w:rPr>
          <w:color w:val="000000" w:themeColor="text1"/>
          <w:u w:val="single"/>
          <w14:textFill>
            <w14:solidFill>
              <w14:schemeClr w14:val="tx1"/>
            </w14:solidFill>
          </w14:textFill>
        </w:rPr>
        <w:t xml:space="preserve"> 全称</w:t>
      </w:r>
      <w:r>
        <w:rPr>
          <w:color w:val="000000" w:themeColor="text1"/>
          <w14:textFill>
            <w14:solidFill>
              <w14:schemeClr w14:val="tx1"/>
            </w14:solidFill>
          </w14:textFill>
        </w:rPr>
        <w:t xml:space="preserve"> ）的合同金额占合同总额的</w:t>
      </w:r>
      <w:r>
        <w:rPr>
          <w:color w:val="000000" w:themeColor="text1"/>
          <w:u w:val="single"/>
          <w14:textFill>
            <w14:solidFill>
              <w14:schemeClr w14:val="tx1"/>
            </w14:solidFill>
          </w14:textFill>
        </w:rPr>
        <w:t>　　</w:t>
      </w:r>
      <w:r>
        <w:rPr>
          <w:color w:val="000000" w:themeColor="text1"/>
          <w14:textFill>
            <w14:solidFill>
              <w14:schemeClr w14:val="tx1"/>
            </w14:solidFill>
          </w14:textFill>
        </w:rPr>
        <w:t>%；</w:t>
      </w:r>
    </w:p>
    <w:p w14:paraId="24A1C95D">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2.成员方：</w:t>
      </w:r>
    </w:p>
    <w:p w14:paraId="3B537CEB">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2.1（</w:t>
      </w:r>
      <w:r>
        <w:rPr>
          <w:color w:val="000000" w:themeColor="text1"/>
          <w:u w:val="single"/>
          <w14:textFill>
            <w14:solidFill>
              <w14:schemeClr w14:val="tx1"/>
            </w14:solidFill>
          </w14:textFill>
        </w:rPr>
        <w:t xml:space="preserve"> 成员1的全称 </w:t>
      </w:r>
      <w:r>
        <w:rPr>
          <w:color w:val="000000" w:themeColor="text1"/>
          <w14:textFill>
            <w14:solidFill>
              <w14:schemeClr w14:val="tx1"/>
            </w14:solidFill>
          </w14:textFill>
        </w:rPr>
        <w:t>）的合同金额占合同总额的</w:t>
      </w:r>
      <w:r>
        <w:rPr>
          <w:color w:val="000000" w:themeColor="text1"/>
          <w:u w:val="single"/>
          <w14:textFill>
            <w14:solidFill>
              <w14:schemeClr w14:val="tx1"/>
            </w14:solidFill>
          </w14:textFill>
        </w:rPr>
        <w:t>　　</w:t>
      </w:r>
      <w:r>
        <w:rPr>
          <w:color w:val="000000" w:themeColor="text1"/>
          <w14:textFill>
            <w14:solidFill>
              <w14:schemeClr w14:val="tx1"/>
            </w14:solidFill>
          </w14:textFill>
        </w:rPr>
        <w:t>%；</w:t>
      </w:r>
    </w:p>
    <w:p w14:paraId="249DBA74">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w:t>
      </w:r>
    </w:p>
    <w:p w14:paraId="79F68F92">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三、联合体各方约定：</w:t>
      </w:r>
    </w:p>
    <w:p w14:paraId="64B646E6">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1、由</w:t>
      </w:r>
      <w:r>
        <w:rPr>
          <w:color w:val="000000" w:themeColor="text1"/>
          <w:u w:val="single"/>
          <w14:textFill>
            <w14:solidFill>
              <w14:schemeClr w14:val="tx1"/>
            </w14:solidFill>
          </w14:textFill>
        </w:rPr>
        <w:t>（填写“牵头方的全称”）代表联合体办理参加本项目投标的有关事宜（包括但不限于：注册账号、派出投标人代表、提交电子投标文件及参加开标、谈判、澄清等），在此过程中，投标人代表签字的一切文件和处理结果，联合体均予以认可并对此承担责任。</w:t>
      </w:r>
    </w:p>
    <w:p w14:paraId="0DB62480">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2、联合体各方约定由</w:t>
      </w:r>
      <w:r>
        <w:rPr>
          <w:color w:val="000000" w:themeColor="text1"/>
          <w:u w:val="single"/>
          <w14:textFill>
            <w14:solidFill>
              <w14:schemeClr w14:val="tx1"/>
            </w14:solidFill>
          </w14:textFill>
        </w:rPr>
        <w:t>（填写“牵头方的全称”）代表联合体办理投标保证金事宜。</w:t>
      </w:r>
    </w:p>
    <w:p w14:paraId="316CA40F">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3、根据福建省财政厅文件（闽财购[2008]10号）的规定，若本项目采用综合评分法，则联合体只能确定由其中一方的条件参与商务部分的评标。因此，联合体各方约定以（应填写“其中一方的全称”，如：联合体确定以成员一的条件参与商务部分的评标，则填写“成员一的全称”…；否则填写“无”）的条件参与商务部分的评标。</w:t>
      </w:r>
    </w:p>
    <w:p w14:paraId="6D45184A">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四、若中标，牵头方将代表联合体与采购人就合同签订事宜进行协商；若协商一致，则联合体各方将共同与采购人签订政府采购合同，并就政府采购合同约定的事项对采购人承担连带责任。</w:t>
      </w:r>
    </w:p>
    <w:p w14:paraId="45B14FB8">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五、本协议自签署之日起生效，政府采购合同履行完毕后自动失效。</w:t>
      </w:r>
    </w:p>
    <w:p w14:paraId="5DF4A26B">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六、本协议一式</w:t>
      </w:r>
      <w:r>
        <w:rPr>
          <w:color w:val="000000" w:themeColor="text1"/>
          <w:u w:val="single"/>
          <w14:textFill>
            <w14:solidFill>
              <w14:schemeClr w14:val="tx1"/>
            </w14:solidFill>
          </w14:textFill>
        </w:rPr>
        <w:t>（填写具体份数）</w:t>
      </w:r>
      <w:r>
        <w:rPr>
          <w:color w:val="000000" w:themeColor="text1"/>
          <w14:textFill>
            <w14:solidFill>
              <w14:schemeClr w14:val="tx1"/>
            </w14:solidFill>
          </w14:textFill>
        </w:rPr>
        <w:t>份，联合体各方各执一份，电子投标文件中提交一份。</w:t>
      </w:r>
    </w:p>
    <w:p w14:paraId="07F8C7D7">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（以下无正文）</w:t>
      </w:r>
    </w:p>
    <w:p w14:paraId="7BD086E3">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牵头方：</w:t>
      </w:r>
      <w:r>
        <w:rPr>
          <w:color w:val="000000" w:themeColor="text1"/>
          <w:u w:val="single"/>
          <w14:textFill>
            <w14:solidFill>
              <w14:schemeClr w14:val="tx1"/>
            </w14:solidFill>
          </w14:textFill>
        </w:rPr>
        <w:t>（全称并加盖单位公章）</w:t>
      </w:r>
    </w:p>
    <w:p w14:paraId="3375388B">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法定代表人或其委托代理人：</w:t>
      </w:r>
      <w:r>
        <w:rPr>
          <w:color w:val="000000" w:themeColor="text1"/>
          <w:u w:val="single"/>
          <w14:textFill>
            <w14:solidFill>
              <w14:schemeClr w14:val="tx1"/>
            </w14:solidFill>
          </w14:textFill>
        </w:rPr>
        <w:t xml:space="preserve"> （签字或盖章）</w:t>
      </w:r>
    </w:p>
    <w:p w14:paraId="4B271564">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成员一：</w:t>
      </w:r>
      <w:r>
        <w:rPr>
          <w:color w:val="000000" w:themeColor="text1"/>
          <w:u w:val="single"/>
          <w14:textFill>
            <w14:solidFill>
              <w14:schemeClr w14:val="tx1"/>
            </w14:solidFill>
          </w14:textFill>
        </w:rPr>
        <w:t>（全称并加盖成员一的单位公章）</w:t>
      </w:r>
    </w:p>
    <w:p w14:paraId="6FEE89A7">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法定代表人或其委托代理人：</w:t>
      </w:r>
      <w:r>
        <w:rPr>
          <w:color w:val="000000" w:themeColor="text1"/>
          <w:u w:val="single"/>
          <w14:textFill>
            <w14:solidFill>
              <w14:schemeClr w14:val="tx1"/>
            </w14:solidFill>
          </w14:textFill>
        </w:rPr>
        <w:t xml:space="preserve"> （签字或盖章）</w:t>
      </w:r>
    </w:p>
    <w:p w14:paraId="45563237">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w:t>
      </w:r>
    </w:p>
    <w:p w14:paraId="1F417260">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成员**：</w:t>
      </w:r>
      <w:r>
        <w:rPr>
          <w:color w:val="000000" w:themeColor="text1"/>
          <w:u w:val="single"/>
          <w14:textFill>
            <w14:solidFill>
              <w14:schemeClr w14:val="tx1"/>
            </w14:solidFill>
          </w14:textFill>
        </w:rPr>
        <w:t>（全称并加盖成员**的单位公章）</w:t>
      </w:r>
    </w:p>
    <w:p w14:paraId="71CB67F8">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法定代表人或其委托代理人：</w:t>
      </w:r>
      <w:r>
        <w:rPr>
          <w:color w:val="000000" w:themeColor="text1"/>
          <w:u w:val="single"/>
          <w14:textFill>
            <w14:solidFill>
              <w14:schemeClr w14:val="tx1"/>
            </w14:solidFill>
          </w14:textFill>
        </w:rPr>
        <w:t xml:space="preserve"> （签字或盖章）</w:t>
      </w:r>
    </w:p>
    <w:p w14:paraId="328747F5">
      <w:pPr>
        <w:pStyle w:val="20"/>
        <w:ind w:firstLine="480"/>
        <w:jc w:val="right"/>
        <w:rPr>
          <w:rFonts w:hint="default"/>
          <w:color w:val="000000" w:themeColor="text1"/>
          <w14:textFill>
            <w14:solidFill>
              <w14:schemeClr w14:val="tx1"/>
            </w14:solidFill>
          </w14:textFill>
        </w:rPr>
      </w:pPr>
      <w:r>
        <w:rPr>
          <w:color w:val="000000" w:themeColor="text1"/>
          <w14:textFill>
            <w14:solidFill>
              <w14:schemeClr w14:val="tx1"/>
            </w14:solidFill>
          </w14:textFill>
        </w:rPr>
        <w:t>签署日期：</w:t>
      </w:r>
      <w:r>
        <w:rPr>
          <w:color w:val="000000" w:themeColor="text1"/>
          <w:u w:val="single"/>
          <w14:textFill>
            <w14:solidFill>
              <w14:schemeClr w14:val="tx1"/>
            </w14:solidFill>
          </w14:textFill>
        </w:rPr>
        <w:t>　　年　　月　　日</w:t>
      </w:r>
    </w:p>
    <w:p w14:paraId="7F7FE5B4">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※注意：</w:t>
      </w:r>
    </w:p>
    <w:p w14:paraId="6B09679A">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1、招标文件接受联合体投标且投标人为联合体的，投标人应提供本协议；否则无须提供。</w:t>
      </w:r>
    </w:p>
    <w:p w14:paraId="14FC667F">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2、本协议由委托代理人签字或盖章的，应按照本章载明的格式提供“单位授权书”。</w:t>
      </w:r>
    </w:p>
    <w:p w14:paraId="4DD2C46D">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3、在以联合体形式落实中小企业预留份额项目中，投标人除了要提供《中小企业声明函》，还需提供本协议。</w:t>
      </w:r>
    </w:p>
    <w:p w14:paraId="14039AA8">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w:t>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page"/>
      </w:r>
    </w:p>
    <w:p w14:paraId="7B536B85">
      <w:pPr>
        <w:pStyle w:val="20"/>
        <w:jc w:val="center"/>
        <w:rPr>
          <w:rFonts w:hint="default"/>
          <w:color w:val="000000" w:themeColor="text1"/>
          <w14:textFill>
            <w14:solidFill>
              <w14:schemeClr w14:val="tx1"/>
            </w14:solidFill>
          </w14:textFill>
        </w:rPr>
      </w:pPr>
      <w:r>
        <w:rPr>
          <w:b/>
          <w:color w:val="000000" w:themeColor="text1"/>
          <w:sz w:val="24"/>
          <w14:textFill>
            <w14:solidFill>
              <w14:schemeClr w14:val="tx1"/>
            </w14:solidFill>
          </w14:textFill>
        </w:rPr>
        <w:t>二-11分包意向协议（若有）</w:t>
      </w:r>
    </w:p>
    <w:p w14:paraId="5E9EC9B3">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甲方（总包方）：</w:t>
      </w:r>
      <w:r>
        <w:rPr>
          <w:color w:val="000000" w:themeColor="text1"/>
          <w:u w:val="single"/>
          <w14:textFill>
            <w14:solidFill>
              <w14:schemeClr w14:val="tx1"/>
            </w14:solidFill>
          </w14:textFill>
        </w:rPr>
        <w:t>　　　　　　　</w:t>
      </w:r>
      <w:r>
        <w:rPr>
          <w:color w:val="000000" w:themeColor="text1"/>
          <w14:textFill>
            <w14:solidFill>
              <w14:schemeClr w14:val="tx1"/>
            </w14:solidFill>
          </w14:textFill>
        </w:rPr>
        <w:t>（即本项目的投标人）</w:t>
      </w:r>
    </w:p>
    <w:p w14:paraId="32A3E2F8">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乙方（分包方）：</w:t>
      </w:r>
      <w:r>
        <w:rPr>
          <w:color w:val="000000" w:themeColor="text1"/>
          <w:u w:val="single"/>
          <w14:textFill>
            <w14:solidFill>
              <w14:schemeClr w14:val="tx1"/>
            </w14:solidFill>
          </w14:textFill>
        </w:rPr>
        <w:t>　　　　　　　</w:t>
      </w:r>
    </w:p>
    <w:p w14:paraId="7C703430">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兹有甲方参加</w:t>
      </w:r>
      <w:r>
        <w:rPr>
          <w:color w:val="000000" w:themeColor="text1"/>
          <w:u w:val="single"/>
          <w14:textFill>
            <w14:solidFill>
              <w14:schemeClr w14:val="tx1"/>
            </w14:solidFill>
          </w14:textFill>
        </w:rPr>
        <w:t>（填写“项目名称”）</w:t>
      </w:r>
      <w:r>
        <w:rPr>
          <w:color w:val="000000" w:themeColor="text1"/>
          <w14:textFill>
            <w14:solidFill>
              <w14:schemeClr w14:val="tx1"/>
            </w14:solidFill>
          </w14:textFill>
        </w:rPr>
        <w:t xml:space="preserve"> 项目（项目编号：</w:t>
      </w:r>
      <w:r>
        <w:rPr>
          <w:color w:val="000000" w:themeColor="text1"/>
          <w:u w:val="single"/>
          <w14:textFill>
            <w14:solidFill>
              <w14:schemeClr w14:val="tx1"/>
            </w14:solidFill>
          </w14:textFill>
        </w:rPr>
        <w:t>　　　　　　　</w:t>
      </w:r>
      <w:r>
        <w:rPr>
          <w:color w:val="000000" w:themeColor="text1"/>
          <w14:textFill>
            <w14:solidFill>
              <w14:schemeClr w14:val="tx1"/>
            </w14:solidFill>
          </w14:textFill>
        </w:rPr>
        <w:t>）的政府采购活动。甲方期望将采购项目的部分采购标的分包给乙方完成，而乙方保证能够向甲方提供本协议项下的采购标的，甲、乙双方就合同分包的有关事宜达成下列协议：</w:t>
      </w:r>
    </w:p>
    <w:p w14:paraId="1A3B4578">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一、分包标的</w:t>
      </w:r>
    </w:p>
    <w:p w14:paraId="502462B6">
      <w:pPr>
        <w:pStyle w:val="20"/>
        <w:ind w:firstLine="480"/>
        <w:rPr>
          <w:rFonts w:hint="default"/>
          <w:color w:val="000000" w:themeColor="text1"/>
          <w14:textFill>
            <w14:solidFill>
              <w14:schemeClr w14:val="tx1"/>
            </w14:solidFill>
          </w14:textFill>
        </w:rPr>
      </w:pPr>
      <w:r>
        <w:rPr>
          <w:color w:val="000000" w:themeColor="text1"/>
          <w:u w:val="single"/>
          <w14:textFill>
            <w14:solidFill>
              <w14:schemeClr w14:val="tx1"/>
            </w14:solidFill>
          </w14:textFill>
        </w:rPr>
        <w:t>（根据双方的意向填写，可以是表格或文字描述）。</w:t>
      </w:r>
    </w:p>
    <w:p w14:paraId="1FC7A5DC">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二、分包合同金额占比</w:t>
      </w:r>
    </w:p>
    <w:p w14:paraId="2422FC14">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分包合同价占投标总价的比例：</w:t>
      </w:r>
      <w:r>
        <w:rPr>
          <w:color w:val="000000" w:themeColor="text1"/>
          <w:u w:val="single"/>
          <w14:textFill>
            <w14:solidFill>
              <w14:schemeClr w14:val="tx1"/>
            </w14:solidFill>
          </w14:textFill>
        </w:rPr>
        <w:t>　　　　　</w:t>
      </w:r>
      <w:r>
        <w:rPr>
          <w:color w:val="000000" w:themeColor="text1"/>
          <w14:textFill>
            <w14:solidFill>
              <w14:schemeClr w14:val="tx1"/>
            </w14:solidFill>
          </w14:textFill>
        </w:rPr>
        <w:t>%</w:t>
      </w:r>
    </w:p>
    <w:p w14:paraId="48F29ACC">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三、其他条款</w:t>
      </w:r>
    </w:p>
    <w:p w14:paraId="2664135F">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分包合同标的交付时间、地点和条件，质量要求和标准，验收，款项的支付，履约担保，违约责任，质量保证，知识产权，合同纠纷处理方式，不可抗力等条款待甲方中标（成交）后，根据甲方与采购人签订的总包合同确定具体的内容。</w:t>
      </w:r>
    </w:p>
    <w:tbl>
      <w:tblPr>
        <w:tblStyle w:val="15"/>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153"/>
        <w:gridCol w:w="4153"/>
      </w:tblGrid>
      <w:tr w14:paraId="3FA34E0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04AA741C">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甲方：</w:t>
            </w:r>
          </w:p>
        </w:tc>
        <w:tc>
          <w:tcPr>
            <w:tcW w:w="4153" w:type="dxa"/>
          </w:tcPr>
          <w:p w14:paraId="7276CCCC">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乙方：</w:t>
            </w:r>
          </w:p>
        </w:tc>
      </w:tr>
      <w:tr w14:paraId="3D6A5DD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1042526C">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住所：</w:t>
            </w:r>
          </w:p>
        </w:tc>
        <w:tc>
          <w:tcPr>
            <w:tcW w:w="4153" w:type="dxa"/>
          </w:tcPr>
          <w:p w14:paraId="5FF60AF0">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住所：</w:t>
            </w:r>
          </w:p>
        </w:tc>
      </w:tr>
      <w:tr w14:paraId="4F50835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59E8F14C">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单位负责人或委托代理人：</w:t>
            </w:r>
          </w:p>
        </w:tc>
        <w:tc>
          <w:tcPr>
            <w:tcW w:w="4153" w:type="dxa"/>
          </w:tcPr>
          <w:p w14:paraId="2179BBCD">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单位负责人或委托代理人：</w:t>
            </w:r>
          </w:p>
        </w:tc>
      </w:tr>
      <w:tr w14:paraId="098CDE0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3A79C0D4">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联系方法：</w:t>
            </w:r>
          </w:p>
        </w:tc>
        <w:tc>
          <w:tcPr>
            <w:tcW w:w="4153" w:type="dxa"/>
          </w:tcPr>
          <w:p w14:paraId="2EE8CCE8">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联系方法：</w:t>
            </w:r>
          </w:p>
        </w:tc>
      </w:tr>
      <w:tr w14:paraId="6806F33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771C5486">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开户银行：</w:t>
            </w:r>
          </w:p>
        </w:tc>
        <w:tc>
          <w:tcPr>
            <w:tcW w:w="4153" w:type="dxa"/>
          </w:tcPr>
          <w:p w14:paraId="2852D304">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开户银行：</w:t>
            </w:r>
          </w:p>
        </w:tc>
      </w:tr>
      <w:tr w14:paraId="1CBBCE2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7DFBBFEF">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账号：</w:t>
            </w:r>
          </w:p>
        </w:tc>
        <w:tc>
          <w:tcPr>
            <w:tcW w:w="4153" w:type="dxa"/>
          </w:tcPr>
          <w:p w14:paraId="4ECB340B">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账号：</w:t>
            </w:r>
          </w:p>
        </w:tc>
      </w:tr>
      <w:tr w14:paraId="37E4A1D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gridSpan w:val="2"/>
          </w:tcPr>
          <w:p w14:paraId="56D1FCBF">
            <w:pPr>
              <w:pStyle w:val="20"/>
              <w:jc w:val="right"/>
              <w:rPr>
                <w:rFonts w:hint="default"/>
                <w:color w:val="000000" w:themeColor="text1"/>
                <w14:textFill>
                  <w14:solidFill>
                    <w14:schemeClr w14:val="tx1"/>
                  </w14:solidFill>
                </w14:textFill>
              </w:rPr>
            </w:pPr>
            <w:r>
              <w:rPr>
                <w:color w:val="000000" w:themeColor="text1"/>
                <w14:textFill>
                  <w14:solidFill>
                    <w14:schemeClr w14:val="tx1"/>
                  </w14:solidFill>
                </w14:textFill>
              </w:rPr>
              <w:t>签订地点：</w:t>
            </w:r>
            <w:r>
              <w:rPr>
                <w:color w:val="000000" w:themeColor="text1"/>
                <w:u w:val="single"/>
                <w14:textFill>
                  <w14:solidFill>
                    <w14:schemeClr w14:val="tx1"/>
                  </w14:solidFill>
                </w14:textFill>
              </w:rPr>
              <w:t>　　　　　　　　　　</w:t>
            </w:r>
          </w:p>
          <w:p w14:paraId="2AE00FDE">
            <w:pPr>
              <w:pStyle w:val="20"/>
              <w:jc w:val="right"/>
              <w:rPr>
                <w:rFonts w:hint="default"/>
                <w:color w:val="000000" w:themeColor="text1"/>
                <w14:textFill>
                  <w14:solidFill>
                    <w14:schemeClr w14:val="tx1"/>
                  </w14:solidFill>
                </w14:textFill>
              </w:rPr>
            </w:pPr>
            <w:r>
              <w:rPr>
                <w:color w:val="000000" w:themeColor="text1"/>
                <w14:textFill>
                  <w14:solidFill>
                    <w14:schemeClr w14:val="tx1"/>
                  </w14:solidFill>
                </w14:textFill>
              </w:rPr>
              <w:t>签约日期：</w:t>
            </w:r>
            <w:r>
              <w:rPr>
                <w:color w:val="000000" w:themeColor="text1"/>
                <w:u w:val="single"/>
                <w14:textFill>
                  <w14:solidFill>
                    <w14:schemeClr w14:val="tx1"/>
                  </w14:solidFill>
                </w14:textFill>
              </w:rPr>
              <w:t>　　年　　月　　日</w:t>
            </w:r>
          </w:p>
        </w:tc>
      </w:tr>
    </w:tbl>
    <w:p w14:paraId="74FC337E">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※注意：</w:t>
      </w:r>
    </w:p>
    <w:p w14:paraId="2BAB1332">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1.招标文件接受合同分包且投标人拟将合同分包的，应提供本协议；否则无须提供。</w:t>
      </w:r>
    </w:p>
    <w:p w14:paraId="7C9BFB4E">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2.本协议由委托代理人签字或盖章的，应按照本章载明的格式提供“单位授权书”。</w:t>
      </w:r>
    </w:p>
    <w:p w14:paraId="7660FBC7">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3.在以合同分包形式落实中小企业预留份额项目中，投标人除了要提供《中小企业声明函》，还需提供本协议。</w:t>
      </w:r>
    </w:p>
    <w:p w14:paraId="309A7DF5">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w:t>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page"/>
      </w:r>
    </w:p>
    <w:p w14:paraId="6F1F91E2">
      <w:pPr>
        <w:pStyle w:val="20"/>
        <w:jc w:val="center"/>
        <w:rPr>
          <w:rFonts w:hint="default"/>
          <w:color w:val="000000" w:themeColor="text1"/>
          <w14:textFill>
            <w14:solidFill>
              <w14:schemeClr w14:val="tx1"/>
            </w14:solidFill>
          </w14:textFill>
        </w:rPr>
      </w:pPr>
      <w:r>
        <w:rPr>
          <w:b/>
          <w:color w:val="000000" w:themeColor="text1"/>
          <w:sz w:val="24"/>
          <w14:textFill>
            <w14:solidFill>
              <w14:schemeClr w14:val="tx1"/>
            </w14:solidFill>
          </w14:textFill>
        </w:rPr>
        <w:t>二-12其他资格证明文件（若有）</w:t>
      </w:r>
    </w:p>
    <w:p w14:paraId="6BD3CEE5">
      <w:pPr>
        <w:pStyle w:val="20"/>
        <w:jc w:val="center"/>
        <w:rPr>
          <w:rFonts w:hint="default"/>
          <w:color w:val="000000" w:themeColor="text1"/>
          <w14:textFill>
            <w14:solidFill>
              <w14:schemeClr w14:val="tx1"/>
            </w14:solidFill>
          </w14:textFill>
        </w:rPr>
      </w:pPr>
      <w:r>
        <w:rPr>
          <w:b/>
          <w:color w:val="000000" w:themeColor="text1"/>
          <w:sz w:val="24"/>
          <w14:textFill>
            <w14:solidFill>
              <w14:schemeClr w14:val="tx1"/>
            </w14:solidFill>
          </w14:textFill>
        </w:rPr>
        <w:t>二-12-①具备履行合同所必需设备和专业技术能力专项证明材料（若有）</w:t>
      </w:r>
    </w:p>
    <w:p w14:paraId="5B3AC688">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致：</w:t>
      </w:r>
      <w:r>
        <w:rPr>
          <w:color w:val="000000" w:themeColor="text1"/>
          <w:u w:val="single"/>
          <w14:textFill>
            <w14:solidFill>
              <w14:schemeClr w14:val="tx1"/>
            </w14:solidFill>
          </w14:textFill>
        </w:rPr>
        <w:t>（采购人或采购代理机构）</w:t>
      </w:r>
    </w:p>
    <w:p w14:paraId="2B6239C1">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现附上我方具备履行合同所必需的设备和专业技术能力的专项证明材料复印件（具体附后），上述证明材料真实有效，否则我方负全部责任。</w:t>
      </w:r>
    </w:p>
    <w:p w14:paraId="60BA232A">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※注意：</w:t>
      </w:r>
    </w:p>
    <w:p w14:paraId="3BD69A35">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1、招标文件要求投标人提供“具备履行合同所必需的设备和专业技术能力专项证明材料”的，投标人应按照招标文件规定在此项下提供相应证明材料复印件。</w:t>
      </w:r>
    </w:p>
    <w:p w14:paraId="500C7842">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2、投标人提供的相应证明材料复印件均应符合：内容完整、清晰、整洁，并由投标人加盖其单位公章。</w:t>
      </w:r>
    </w:p>
    <w:p w14:paraId="25B788B5">
      <w:pPr>
        <w:pStyle w:val="20"/>
        <w:ind w:firstLine="480"/>
        <w:jc w:val="right"/>
        <w:rPr>
          <w:rFonts w:hint="default"/>
          <w:color w:val="000000" w:themeColor="text1"/>
          <w14:textFill>
            <w14:solidFill>
              <w14:schemeClr w14:val="tx1"/>
            </w14:solidFill>
          </w14:textFill>
        </w:rPr>
      </w:pPr>
      <w:r>
        <w:rPr>
          <w:color w:val="000000" w:themeColor="text1"/>
          <w14:textFill>
            <w14:solidFill>
              <w14:schemeClr w14:val="tx1"/>
            </w14:solidFill>
          </w14:textFill>
        </w:rPr>
        <w:t>投标人：</w:t>
      </w:r>
      <w:r>
        <w:rPr>
          <w:color w:val="000000" w:themeColor="text1"/>
          <w:u w:val="single"/>
          <w14:textFill>
            <w14:solidFill>
              <w14:schemeClr w14:val="tx1"/>
            </w14:solidFill>
          </w14:textFill>
        </w:rPr>
        <w:t>（全称并加盖单位公章）</w:t>
      </w:r>
    </w:p>
    <w:p w14:paraId="556E425D">
      <w:pPr>
        <w:pStyle w:val="20"/>
        <w:ind w:firstLine="480"/>
        <w:jc w:val="right"/>
        <w:rPr>
          <w:rFonts w:hint="default"/>
          <w:color w:val="000000" w:themeColor="text1"/>
          <w14:textFill>
            <w14:solidFill>
              <w14:schemeClr w14:val="tx1"/>
            </w14:solidFill>
          </w14:textFill>
        </w:rPr>
      </w:pPr>
      <w:r>
        <w:rPr>
          <w:color w:val="000000" w:themeColor="text1"/>
          <w14:textFill>
            <w14:solidFill>
              <w14:schemeClr w14:val="tx1"/>
            </w14:solidFill>
          </w14:textFill>
        </w:rPr>
        <w:t>日期：</w:t>
      </w:r>
      <w:r>
        <w:rPr>
          <w:color w:val="000000" w:themeColor="text1"/>
          <w:u w:val="single"/>
          <w14:textFill>
            <w14:solidFill>
              <w14:schemeClr w14:val="tx1"/>
            </w14:solidFill>
          </w14:textFill>
        </w:rPr>
        <w:t>　　年　　月　　日</w:t>
      </w:r>
    </w:p>
    <w:p w14:paraId="22200D52">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w:t>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page"/>
      </w:r>
    </w:p>
    <w:p w14:paraId="245C06D8">
      <w:pPr>
        <w:pStyle w:val="20"/>
        <w:jc w:val="center"/>
        <w:rPr>
          <w:rFonts w:hint="default"/>
          <w:color w:val="000000" w:themeColor="text1"/>
          <w14:textFill>
            <w14:solidFill>
              <w14:schemeClr w14:val="tx1"/>
            </w14:solidFill>
          </w14:textFill>
        </w:rPr>
      </w:pPr>
      <w:r>
        <w:rPr>
          <w:b/>
          <w:color w:val="000000" w:themeColor="text1"/>
          <w:sz w:val="24"/>
          <w14:textFill>
            <w14:solidFill>
              <w14:schemeClr w14:val="tx1"/>
            </w14:solidFill>
          </w14:textFill>
        </w:rPr>
        <w:t>二-12-②招标文件规定的其他资格证明文件（若有）</w:t>
      </w:r>
    </w:p>
    <w:p w14:paraId="0DFF1DBC">
      <w:pPr>
        <w:pStyle w:val="20"/>
        <w:ind w:firstLine="480"/>
        <w:jc w:val="center"/>
        <w:rPr>
          <w:rFonts w:hint="default"/>
          <w:color w:val="000000" w:themeColor="text1"/>
          <w14:textFill>
            <w14:solidFill>
              <w14:schemeClr w14:val="tx1"/>
            </w14:solidFill>
          </w14:textFill>
        </w:rPr>
      </w:pPr>
      <w:r>
        <w:rPr>
          <w:color w:val="000000" w:themeColor="text1"/>
          <w14:textFill>
            <w14:solidFill>
              <w14:schemeClr w14:val="tx1"/>
            </w14:solidFill>
          </w14:textFill>
        </w:rPr>
        <w:t>编制说明</w:t>
      </w:r>
    </w:p>
    <w:p w14:paraId="57D46E7B">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除招标文件另有规定外，招标文件要求提交的除前述资格证明文件外的其他资格证明文件（若有）加盖投标人的单位公章后应在此项下提交。</w:t>
      </w:r>
    </w:p>
    <w:p w14:paraId="0E4E8E3F">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w:t>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page"/>
      </w:r>
    </w:p>
    <w:p w14:paraId="28B94DE4">
      <w:pPr>
        <w:pStyle w:val="20"/>
        <w:jc w:val="center"/>
        <w:rPr>
          <w:rFonts w:hint="default"/>
          <w:color w:val="000000" w:themeColor="text1"/>
          <w14:textFill>
            <w14:solidFill>
              <w14:schemeClr w14:val="tx1"/>
            </w14:solidFill>
          </w14:textFill>
        </w:rPr>
      </w:pPr>
      <w:r>
        <w:rPr>
          <w:b/>
          <w:color w:val="000000" w:themeColor="text1"/>
          <w:sz w:val="28"/>
          <w14:textFill>
            <w14:solidFill>
              <w14:schemeClr w14:val="tx1"/>
            </w14:solidFill>
          </w14:textFill>
        </w:rPr>
        <w:t>三、投标保证金</w:t>
      </w:r>
    </w:p>
    <w:p w14:paraId="1A593FB5">
      <w:pPr>
        <w:pStyle w:val="20"/>
        <w:ind w:firstLine="480"/>
        <w:jc w:val="center"/>
        <w:rPr>
          <w:rFonts w:hint="default"/>
          <w:color w:val="000000" w:themeColor="text1"/>
          <w14:textFill>
            <w14:solidFill>
              <w14:schemeClr w14:val="tx1"/>
            </w14:solidFill>
          </w14:textFill>
        </w:rPr>
      </w:pPr>
      <w:r>
        <w:rPr>
          <w:color w:val="000000" w:themeColor="text1"/>
          <w14:textFill>
            <w14:solidFill>
              <w14:schemeClr w14:val="tx1"/>
            </w14:solidFill>
          </w14:textFill>
        </w:rPr>
        <w:t>编制说明</w:t>
      </w:r>
    </w:p>
    <w:p w14:paraId="09BD933E">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1、在此项下提交的“投标保证金”材料可使用转账凭证复印件或从福建省政府采购网上公开信息系统中下载的有关原始页面的打印件。</w:t>
      </w:r>
    </w:p>
    <w:p w14:paraId="18ABB8D4">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2、投标保证金是否已提交的认定按照招标文件第三章规定执行。</w:t>
      </w:r>
    </w:p>
    <w:p w14:paraId="21AC4A91">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w:t>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page"/>
      </w:r>
    </w:p>
    <w:p w14:paraId="3317F00B">
      <w:pPr>
        <w:pStyle w:val="20"/>
        <w:jc w:val="center"/>
        <w:rPr>
          <w:rFonts w:hint="default"/>
          <w:color w:val="000000" w:themeColor="text1"/>
          <w14:textFill>
            <w14:solidFill>
              <w14:schemeClr w14:val="tx1"/>
            </w14:solidFill>
          </w14:textFill>
        </w:rPr>
      </w:pPr>
      <w:r>
        <w:rPr>
          <w:b/>
          <w:color w:val="000000" w:themeColor="text1"/>
          <w:sz w:val="28"/>
          <w14:textFill>
            <w14:solidFill>
              <w14:schemeClr w14:val="tx1"/>
            </w14:solidFill>
          </w14:textFill>
        </w:rPr>
        <w:t>封面格式(报价部分)</w:t>
      </w:r>
    </w:p>
    <w:p w14:paraId="1A91E8AC">
      <w:pPr>
        <w:pStyle w:val="20"/>
        <w:jc w:val="center"/>
        <w:rPr>
          <w:rFonts w:hint="default"/>
          <w:color w:val="000000" w:themeColor="text1"/>
          <w14:textFill>
            <w14:solidFill>
              <w14:schemeClr w14:val="tx1"/>
            </w14:solidFill>
          </w14:textFill>
        </w:rPr>
      </w:pPr>
      <w:r>
        <w:rPr>
          <w:b/>
          <w:color w:val="000000" w:themeColor="text1"/>
          <w:sz w:val="48"/>
          <w14:textFill>
            <w14:solidFill>
              <w14:schemeClr w14:val="tx1"/>
            </w14:solidFill>
          </w14:textFill>
        </w:rPr>
        <w:t>福建省政府采购投标文件</w:t>
      </w:r>
    </w:p>
    <w:p w14:paraId="0A845E8C">
      <w:pPr>
        <w:pStyle w:val="20"/>
        <w:jc w:val="center"/>
        <w:rPr>
          <w:rFonts w:hint="default"/>
          <w:color w:val="000000" w:themeColor="text1"/>
          <w14:textFill>
            <w14:solidFill>
              <w14:schemeClr w14:val="tx1"/>
            </w14:solidFill>
          </w14:textFill>
        </w:rPr>
      </w:pPr>
      <w:r>
        <w:rPr>
          <w:b/>
          <w:color w:val="000000" w:themeColor="text1"/>
          <w:sz w:val="48"/>
          <w14:textFill>
            <w14:solidFill>
              <w14:schemeClr w14:val="tx1"/>
            </w14:solidFill>
          </w14:textFill>
        </w:rPr>
        <w:t>（报价部分）</w:t>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textWrapping"/>
      </w:r>
    </w:p>
    <w:p w14:paraId="47B8C0FA">
      <w:pPr>
        <w:pStyle w:val="20"/>
        <w:jc w:val="center"/>
        <w:rPr>
          <w:rFonts w:hint="default"/>
          <w:color w:val="000000" w:themeColor="text1"/>
          <w14:textFill>
            <w14:solidFill>
              <w14:schemeClr w14:val="tx1"/>
            </w14:solidFill>
          </w14:textFill>
        </w:rPr>
      </w:pPr>
      <w:r>
        <w:rPr>
          <w:b/>
          <w:color w:val="000000" w:themeColor="text1"/>
          <w:sz w:val="36"/>
          <w14:textFill>
            <w14:solidFill>
              <w14:schemeClr w14:val="tx1"/>
            </w14:solidFill>
          </w14:textFill>
        </w:rPr>
        <w:t>（填写正本或副本）</w:t>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textWrapping"/>
      </w:r>
    </w:p>
    <w:p w14:paraId="5028AE18">
      <w:pPr>
        <w:pStyle w:val="20"/>
        <w:jc w:val="center"/>
        <w:rPr>
          <w:rFonts w:hint="default"/>
          <w:color w:val="000000" w:themeColor="text1"/>
          <w14:textFill>
            <w14:solidFill>
              <w14:schemeClr w14:val="tx1"/>
            </w14:solidFill>
          </w14:textFill>
        </w:rPr>
      </w:pPr>
      <w:r>
        <w:rPr>
          <w:b/>
          <w:color w:val="000000" w:themeColor="text1"/>
          <w:sz w:val="28"/>
          <w14:textFill>
            <w14:solidFill>
              <w14:schemeClr w14:val="tx1"/>
            </w14:solidFill>
          </w14:textFill>
        </w:rPr>
        <w:t>（项目名称：（由投标人填写）</w:t>
      </w:r>
    </w:p>
    <w:p w14:paraId="696F84EF">
      <w:pPr>
        <w:pStyle w:val="20"/>
        <w:jc w:val="center"/>
        <w:rPr>
          <w:rFonts w:hint="default"/>
          <w:color w:val="000000" w:themeColor="text1"/>
          <w14:textFill>
            <w14:solidFill>
              <w14:schemeClr w14:val="tx1"/>
            </w14:solidFill>
          </w14:textFill>
        </w:rPr>
      </w:pPr>
      <w:r>
        <w:rPr>
          <w:b/>
          <w:color w:val="000000" w:themeColor="text1"/>
          <w:sz w:val="28"/>
          <w14:textFill>
            <w14:solidFill>
              <w14:schemeClr w14:val="tx1"/>
            </w14:solidFill>
          </w14:textFill>
        </w:rPr>
        <w:t>（备案编号：（由投标人填写）</w:t>
      </w:r>
    </w:p>
    <w:p w14:paraId="7555505B">
      <w:pPr>
        <w:pStyle w:val="20"/>
        <w:jc w:val="center"/>
        <w:rPr>
          <w:rFonts w:hint="default"/>
          <w:color w:val="000000" w:themeColor="text1"/>
          <w14:textFill>
            <w14:solidFill>
              <w14:schemeClr w14:val="tx1"/>
            </w14:solidFill>
          </w14:textFill>
        </w:rPr>
      </w:pPr>
      <w:r>
        <w:rPr>
          <w:b/>
          <w:color w:val="000000" w:themeColor="text1"/>
          <w:sz w:val="28"/>
          <w14:textFill>
            <w14:solidFill>
              <w14:schemeClr w14:val="tx1"/>
            </w14:solidFill>
          </w14:textFill>
        </w:rPr>
        <w:t>（项目编号：（由投标人填写）</w:t>
      </w:r>
    </w:p>
    <w:p w14:paraId="110202FF">
      <w:pPr>
        <w:pStyle w:val="20"/>
        <w:jc w:val="center"/>
        <w:rPr>
          <w:rFonts w:hint="default"/>
          <w:color w:val="000000" w:themeColor="text1"/>
          <w14:textFill>
            <w14:solidFill>
              <w14:schemeClr w14:val="tx1"/>
            </w14:solidFill>
          </w14:textFill>
        </w:rPr>
      </w:pPr>
      <w:r>
        <w:rPr>
          <w:b/>
          <w:color w:val="000000" w:themeColor="text1"/>
          <w:sz w:val="28"/>
          <w14:textFill>
            <w14:solidFill>
              <w14:schemeClr w14:val="tx1"/>
            </w14:solidFill>
          </w14:textFill>
        </w:rPr>
        <w:t>（所投采购包：（由投标人填写）</w:t>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textWrapping"/>
      </w:r>
    </w:p>
    <w:p w14:paraId="5C12128D">
      <w:pPr>
        <w:pStyle w:val="20"/>
        <w:jc w:val="center"/>
        <w:rPr>
          <w:rFonts w:hint="default"/>
          <w:color w:val="000000" w:themeColor="text1"/>
          <w14:textFill>
            <w14:solidFill>
              <w14:schemeClr w14:val="tx1"/>
            </w14:solidFill>
          </w14:textFill>
        </w:rPr>
      </w:pPr>
      <w:r>
        <w:rPr>
          <w:b/>
          <w:color w:val="000000" w:themeColor="text1"/>
          <w:sz w:val="28"/>
          <w14:textFill>
            <w14:solidFill>
              <w14:schemeClr w14:val="tx1"/>
            </w14:solidFill>
          </w14:textFill>
        </w:rPr>
        <w:t>投标人：（填写“全称”）</w:t>
      </w:r>
    </w:p>
    <w:p w14:paraId="0CA3D0A7">
      <w:pPr>
        <w:pStyle w:val="20"/>
        <w:jc w:val="center"/>
        <w:rPr>
          <w:rFonts w:hint="default"/>
          <w:color w:val="000000" w:themeColor="text1"/>
          <w14:textFill>
            <w14:solidFill>
              <w14:schemeClr w14:val="tx1"/>
            </w14:solidFill>
          </w14:textFill>
        </w:rPr>
      </w:pPr>
      <w:r>
        <w:rPr>
          <w:b/>
          <w:color w:val="000000" w:themeColor="text1"/>
          <w:sz w:val="28"/>
          <w14:textFill>
            <w14:solidFill>
              <w14:schemeClr w14:val="tx1"/>
            </w14:solidFill>
          </w14:textFill>
        </w:rPr>
        <w:t>（由投标人填写）年（由投标人填写）月</w:t>
      </w:r>
    </w:p>
    <w:p w14:paraId="08CEFBBC">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w:t>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page"/>
      </w:r>
    </w:p>
    <w:p w14:paraId="60815498">
      <w:pPr>
        <w:pStyle w:val="20"/>
        <w:jc w:val="center"/>
        <w:rPr>
          <w:rFonts w:hint="default"/>
          <w:color w:val="000000" w:themeColor="text1"/>
          <w14:textFill>
            <w14:solidFill>
              <w14:schemeClr w14:val="tx1"/>
            </w14:solidFill>
          </w14:textFill>
        </w:rPr>
      </w:pPr>
      <w:r>
        <w:rPr>
          <w:b/>
          <w:color w:val="000000" w:themeColor="text1"/>
          <w:sz w:val="28"/>
          <w14:textFill>
            <w14:solidFill>
              <w14:schemeClr w14:val="tx1"/>
            </w14:solidFill>
          </w14:textFill>
        </w:rPr>
        <w:t>索引</w:t>
      </w:r>
    </w:p>
    <w:p w14:paraId="772290FB">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一、开标一览表</w:t>
      </w:r>
    </w:p>
    <w:p w14:paraId="3EF8B5A8">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二、投标分项报价表</w:t>
      </w:r>
    </w:p>
    <w:p w14:paraId="6C59E525">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三、招标文件规定的价格扣除证明材料（若有）</w:t>
      </w:r>
    </w:p>
    <w:p w14:paraId="72522D40">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四、招标文件规定的加分证明材料（若有）</w:t>
      </w:r>
    </w:p>
    <w:p w14:paraId="56AE9312">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w:t>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page"/>
      </w:r>
    </w:p>
    <w:p w14:paraId="31E4EC46">
      <w:pPr>
        <w:pStyle w:val="20"/>
        <w:jc w:val="center"/>
        <w:rPr>
          <w:rFonts w:hint="default"/>
          <w:color w:val="000000" w:themeColor="text1"/>
          <w14:textFill>
            <w14:solidFill>
              <w14:schemeClr w14:val="tx1"/>
            </w14:solidFill>
          </w14:textFill>
        </w:rPr>
      </w:pPr>
      <w:r>
        <w:rPr>
          <w:b/>
          <w:color w:val="000000" w:themeColor="text1"/>
          <w:sz w:val="28"/>
          <w14:textFill>
            <w14:solidFill>
              <w14:schemeClr w14:val="tx1"/>
            </w14:solidFill>
          </w14:textFill>
        </w:rPr>
        <w:t>一、开标一览表</w:t>
      </w:r>
    </w:p>
    <w:p w14:paraId="094DF824">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项目编号：</w:t>
      </w:r>
      <w:r>
        <w:rPr>
          <w:color w:val="000000" w:themeColor="text1"/>
          <w:u w:val="single"/>
          <w14:textFill>
            <w14:solidFill>
              <w14:schemeClr w14:val="tx1"/>
            </w14:solidFill>
          </w14:textFill>
        </w:rPr>
        <w:t>　　　　　　　　</w:t>
      </w:r>
    </w:p>
    <w:p w14:paraId="2B67F6AB">
      <w:pPr>
        <w:pStyle w:val="20"/>
        <w:ind w:firstLine="480"/>
        <w:jc w:val="right"/>
        <w:rPr>
          <w:rFonts w:hint="default"/>
          <w:color w:val="000000" w:themeColor="text1"/>
          <w14:textFill>
            <w14:solidFill>
              <w14:schemeClr w14:val="tx1"/>
            </w14:solidFill>
          </w14:textFill>
        </w:rPr>
      </w:pPr>
      <w:r>
        <w:rPr>
          <w:color w:val="000000" w:themeColor="text1"/>
          <w14:textFill>
            <w14:solidFill>
              <w14:schemeClr w14:val="tx1"/>
            </w14:solidFill>
          </w14:textFill>
        </w:rPr>
        <w:t>货币及单位：人民币元</w:t>
      </w:r>
    </w:p>
    <w:tbl>
      <w:tblPr>
        <w:tblStyle w:val="15"/>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2076"/>
        <w:gridCol w:w="2076"/>
        <w:gridCol w:w="2076"/>
        <w:gridCol w:w="2076"/>
      </w:tblGrid>
      <w:tr w14:paraId="5367E18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076" w:type="dxa"/>
          </w:tcPr>
          <w:p w14:paraId="78E319D0">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采购包</w:t>
            </w:r>
          </w:p>
        </w:tc>
        <w:tc>
          <w:tcPr>
            <w:tcW w:w="2076" w:type="dxa"/>
          </w:tcPr>
          <w:p w14:paraId="18B50EF2">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投标报价</w:t>
            </w:r>
          </w:p>
        </w:tc>
        <w:tc>
          <w:tcPr>
            <w:tcW w:w="2076" w:type="dxa"/>
          </w:tcPr>
          <w:p w14:paraId="0612CF1F">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投标保证金</w:t>
            </w:r>
          </w:p>
        </w:tc>
        <w:tc>
          <w:tcPr>
            <w:tcW w:w="2076" w:type="dxa"/>
          </w:tcPr>
          <w:p w14:paraId="61F700AE">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备注</w:t>
            </w:r>
          </w:p>
        </w:tc>
      </w:tr>
      <w:tr w14:paraId="6A2A833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076" w:type="dxa"/>
          </w:tcPr>
          <w:p w14:paraId="66F5651F">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w:t>
            </w:r>
          </w:p>
        </w:tc>
        <w:tc>
          <w:tcPr>
            <w:tcW w:w="2076" w:type="dxa"/>
          </w:tcPr>
          <w:p w14:paraId="7E98D929">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投标总价（大写金额）：</w:t>
            </w:r>
            <w:r>
              <w:rPr>
                <w:color w:val="000000" w:themeColor="text1"/>
                <w:u w:val="single"/>
                <w14:textFill>
                  <w14:solidFill>
                    <w14:schemeClr w14:val="tx1"/>
                  </w14:solidFill>
                </w14:textFill>
              </w:rPr>
              <w:t>　　　　　　　　</w:t>
            </w:r>
          </w:p>
        </w:tc>
        <w:tc>
          <w:tcPr>
            <w:tcW w:w="2076" w:type="dxa"/>
          </w:tcPr>
          <w:p w14:paraId="4C47F17F">
            <w:pPr>
              <w:rPr>
                <w:color w:val="000000" w:themeColor="text1"/>
                <w14:textFill>
                  <w14:solidFill>
                    <w14:schemeClr w14:val="tx1"/>
                  </w14:solidFill>
                </w14:textFill>
              </w:rPr>
            </w:pPr>
          </w:p>
        </w:tc>
        <w:tc>
          <w:tcPr>
            <w:tcW w:w="2076" w:type="dxa"/>
            <w:vMerge w:val="restart"/>
          </w:tcPr>
          <w:p w14:paraId="2FEA65A7">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a.&gt;投标报价的明细：详见《投标分项报价表》。</w:t>
            </w:r>
          </w:p>
          <w:p w14:paraId="66169C36">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b.&gt;招标文件规定的价格扣除证明材料（若有）：详见报价部分。</w:t>
            </w:r>
          </w:p>
        </w:tc>
      </w:tr>
      <w:tr w14:paraId="1640921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076" w:type="dxa"/>
          </w:tcPr>
          <w:p w14:paraId="4BCB02D0">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w:t>
            </w:r>
          </w:p>
        </w:tc>
        <w:tc>
          <w:tcPr>
            <w:tcW w:w="2076" w:type="dxa"/>
          </w:tcPr>
          <w:p w14:paraId="43C6A170">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投标总价（大写金额）：</w:t>
            </w:r>
            <w:r>
              <w:rPr>
                <w:color w:val="000000" w:themeColor="text1"/>
                <w:u w:val="single"/>
                <w14:textFill>
                  <w14:solidFill>
                    <w14:schemeClr w14:val="tx1"/>
                  </w14:solidFill>
                </w14:textFill>
              </w:rPr>
              <w:t>　　　　　　　　</w:t>
            </w:r>
          </w:p>
        </w:tc>
        <w:tc>
          <w:tcPr>
            <w:tcW w:w="2076" w:type="dxa"/>
          </w:tcPr>
          <w:p w14:paraId="05763F09">
            <w:pPr>
              <w:rPr>
                <w:color w:val="000000" w:themeColor="text1"/>
                <w14:textFill>
                  <w14:solidFill>
                    <w14:schemeClr w14:val="tx1"/>
                  </w14:solidFill>
                </w14:textFill>
              </w:rPr>
            </w:pPr>
          </w:p>
        </w:tc>
        <w:tc>
          <w:tcPr>
            <w:tcW w:w="2076" w:type="dxa"/>
            <w:vMerge w:val="continue"/>
          </w:tcPr>
          <w:p w14:paraId="5D559C84">
            <w:pPr>
              <w:rPr>
                <w:color w:val="000000" w:themeColor="text1"/>
                <w14:textFill>
                  <w14:solidFill>
                    <w14:schemeClr w14:val="tx1"/>
                  </w14:solidFill>
                </w14:textFill>
              </w:rPr>
            </w:pPr>
          </w:p>
        </w:tc>
      </w:tr>
    </w:tbl>
    <w:p w14:paraId="68454D0A">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※注意：</w:t>
      </w:r>
    </w:p>
    <w:p w14:paraId="42C258AC">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1、本表应按照下列规定填写：</w:t>
      </w:r>
    </w:p>
    <w:p w14:paraId="48C54530">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1.1投标人应按照本表格式填写所投的采购包的“投标报价”。</w:t>
      </w:r>
    </w:p>
    <w:p w14:paraId="5EED2B3B">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1.2本表中列示的“采购包”应与《投标分项报价表》中列示的“采购包”保持一致，即：若本表中列示的“采购包”为“1”时，《投标分项报价表》中列示的“采购包”亦应为“1”，以此类推。</w:t>
      </w:r>
    </w:p>
    <w:p w14:paraId="6938DEE7">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1.3“大写金额”指“投标报价”应用“壹、贰、叁、肆、伍、陆、柒、捌、玖、拾、佰、仟、万、亿、元、角、分、零”等进行填写。</w:t>
      </w:r>
    </w:p>
    <w:p w14:paraId="2B9D2FDD">
      <w:pPr>
        <w:pStyle w:val="20"/>
        <w:ind w:firstLine="480"/>
        <w:jc w:val="right"/>
        <w:rPr>
          <w:rFonts w:hint="default"/>
          <w:color w:val="000000" w:themeColor="text1"/>
          <w14:textFill>
            <w14:solidFill>
              <w14:schemeClr w14:val="tx1"/>
            </w14:solidFill>
          </w14:textFill>
        </w:rPr>
      </w:pPr>
      <w:r>
        <w:rPr>
          <w:color w:val="000000" w:themeColor="text1"/>
          <w14:textFill>
            <w14:solidFill>
              <w14:schemeClr w14:val="tx1"/>
            </w14:solidFill>
          </w14:textFill>
        </w:rPr>
        <w:t>投标人：</w:t>
      </w:r>
      <w:r>
        <w:rPr>
          <w:color w:val="000000" w:themeColor="text1"/>
          <w:u w:val="single"/>
          <w14:textFill>
            <w14:solidFill>
              <w14:schemeClr w14:val="tx1"/>
            </w14:solidFill>
          </w14:textFill>
        </w:rPr>
        <w:t>（全称并加盖单位公章）</w:t>
      </w:r>
    </w:p>
    <w:p w14:paraId="1DFBBA07">
      <w:pPr>
        <w:pStyle w:val="20"/>
        <w:ind w:firstLine="480"/>
        <w:jc w:val="right"/>
        <w:rPr>
          <w:rFonts w:hint="default"/>
          <w:color w:val="000000" w:themeColor="text1"/>
          <w14:textFill>
            <w14:solidFill>
              <w14:schemeClr w14:val="tx1"/>
            </w14:solidFill>
          </w14:textFill>
        </w:rPr>
      </w:pPr>
      <w:r>
        <w:rPr>
          <w:color w:val="000000" w:themeColor="text1"/>
          <w14:textFill>
            <w14:solidFill>
              <w14:schemeClr w14:val="tx1"/>
            </w14:solidFill>
          </w14:textFill>
        </w:rPr>
        <w:t>日期：</w:t>
      </w:r>
      <w:r>
        <w:rPr>
          <w:color w:val="000000" w:themeColor="text1"/>
          <w:u w:val="single"/>
          <w14:textFill>
            <w14:solidFill>
              <w14:schemeClr w14:val="tx1"/>
            </w14:solidFill>
          </w14:textFill>
        </w:rPr>
        <w:t>　　年　　月　　日</w:t>
      </w:r>
    </w:p>
    <w:p w14:paraId="06C10A46">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w:t>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page"/>
      </w:r>
    </w:p>
    <w:p w14:paraId="5201861A">
      <w:pPr>
        <w:pStyle w:val="20"/>
        <w:jc w:val="center"/>
        <w:rPr>
          <w:rFonts w:hint="default"/>
          <w:color w:val="000000" w:themeColor="text1"/>
          <w14:textFill>
            <w14:solidFill>
              <w14:schemeClr w14:val="tx1"/>
            </w14:solidFill>
          </w14:textFill>
        </w:rPr>
      </w:pPr>
      <w:r>
        <w:rPr>
          <w:b/>
          <w:color w:val="000000" w:themeColor="text1"/>
          <w:sz w:val="28"/>
          <w14:textFill>
            <w14:solidFill>
              <w14:schemeClr w14:val="tx1"/>
            </w14:solidFill>
          </w14:textFill>
        </w:rPr>
        <w:t>二、投标分项报价表</w:t>
      </w:r>
    </w:p>
    <w:p w14:paraId="28A78F94">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项目编号：</w:t>
      </w:r>
      <w:r>
        <w:rPr>
          <w:color w:val="000000" w:themeColor="text1"/>
          <w:u w:val="single"/>
          <w14:textFill>
            <w14:solidFill>
              <w14:schemeClr w14:val="tx1"/>
            </w14:solidFill>
          </w14:textFill>
        </w:rPr>
        <w:t>　　　　　　　　</w:t>
      </w:r>
    </w:p>
    <w:p w14:paraId="25104C90">
      <w:pPr>
        <w:pStyle w:val="20"/>
        <w:ind w:firstLine="480"/>
        <w:jc w:val="right"/>
        <w:rPr>
          <w:rFonts w:hint="default"/>
          <w:color w:val="000000" w:themeColor="text1"/>
          <w14:textFill>
            <w14:solidFill>
              <w14:schemeClr w14:val="tx1"/>
            </w14:solidFill>
          </w14:textFill>
        </w:rPr>
      </w:pPr>
      <w:r>
        <w:rPr>
          <w:color w:val="000000" w:themeColor="text1"/>
          <w14:textFill>
            <w14:solidFill>
              <w14:schemeClr w14:val="tx1"/>
            </w14:solidFill>
          </w14:textFill>
        </w:rPr>
        <w:t>货币及单位：人民币元</w:t>
      </w:r>
    </w:p>
    <w:tbl>
      <w:tblPr>
        <w:tblStyle w:val="15"/>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923"/>
        <w:gridCol w:w="923"/>
        <w:gridCol w:w="923"/>
        <w:gridCol w:w="923"/>
        <w:gridCol w:w="923"/>
        <w:gridCol w:w="923"/>
        <w:gridCol w:w="923"/>
        <w:gridCol w:w="923"/>
        <w:gridCol w:w="923"/>
      </w:tblGrid>
      <w:tr w14:paraId="400D326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23" w:type="dxa"/>
          </w:tcPr>
          <w:p w14:paraId="434DDB6F">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采购包</w:t>
            </w:r>
          </w:p>
        </w:tc>
        <w:tc>
          <w:tcPr>
            <w:tcW w:w="923" w:type="dxa"/>
          </w:tcPr>
          <w:p w14:paraId="2B5CDC14">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品目号</w:t>
            </w:r>
          </w:p>
        </w:tc>
        <w:tc>
          <w:tcPr>
            <w:tcW w:w="923" w:type="dxa"/>
          </w:tcPr>
          <w:p w14:paraId="2187DC3F">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投标标的</w:t>
            </w:r>
          </w:p>
        </w:tc>
        <w:tc>
          <w:tcPr>
            <w:tcW w:w="923" w:type="dxa"/>
          </w:tcPr>
          <w:p w14:paraId="0FCBF13C">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规格</w:t>
            </w:r>
          </w:p>
        </w:tc>
        <w:tc>
          <w:tcPr>
            <w:tcW w:w="923" w:type="dxa"/>
          </w:tcPr>
          <w:p w14:paraId="795E14B3">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来源地</w:t>
            </w:r>
          </w:p>
        </w:tc>
        <w:tc>
          <w:tcPr>
            <w:tcW w:w="923" w:type="dxa"/>
          </w:tcPr>
          <w:p w14:paraId="7C0CDA53">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单价（现场）</w:t>
            </w:r>
          </w:p>
        </w:tc>
        <w:tc>
          <w:tcPr>
            <w:tcW w:w="923" w:type="dxa"/>
          </w:tcPr>
          <w:p w14:paraId="4AEAF751">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数量</w:t>
            </w:r>
          </w:p>
        </w:tc>
        <w:tc>
          <w:tcPr>
            <w:tcW w:w="923" w:type="dxa"/>
          </w:tcPr>
          <w:p w14:paraId="10C7B757">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总价（现场）</w:t>
            </w:r>
          </w:p>
        </w:tc>
        <w:tc>
          <w:tcPr>
            <w:tcW w:w="923" w:type="dxa"/>
          </w:tcPr>
          <w:p w14:paraId="1F906929">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备注</w:t>
            </w:r>
          </w:p>
        </w:tc>
      </w:tr>
      <w:tr w14:paraId="1874BAF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23" w:type="dxa"/>
            <w:vMerge w:val="restart"/>
          </w:tcPr>
          <w:p w14:paraId="16FBC079">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w:t>
            </w:r>
          </w:p>
        </w:tc>
        <w:tc>
          <w:tcPr>
            <w:tcW w:w="923" w:type="dxa"/>
          </w:tcPr>
          <w:p w14:paraId="011DC2C2">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*-1</w:t>
            </w:r>
          </w:p>
        </w:tc>
        <w:tc>
          <w:tcPr>
            <w:tcW w:w="923" w:type="dxa"/>
          </w:tcPr>
          <w:p w14:paraId="76A6FF38">
            <w:pPr>
              <w:rPr>
                <w:color w:val="000000" w:themeColor="text1"/>
                <w14:textFill>
                  <w14:solidFill>
                    <w14:schemeClr w14:val="tx1"/>
                  </w14:solidFill>
                </w14:textFill>
              </w:rPr>
            </w:pPr>
          </w:p>
        </w:tc>
        <w:tc>
          <w:tcPr>
            <w:tcW w:w="923" w:type="dxa"/>
          </w:tcPr>
          <w:p w14:paraId="25D9D2DC">
            <w:pPr>
              <w:rPr>
                <w:color w:val="000000" w:themeColor="text1"/>
                <w14:textFill>
                  <w14:solidFill>
                    <w14:schemeClr w14:val="tx1"/>
                  </w14:solidFill>
                </w14:textFill>
              </w:rPr>
            </w:pPr>
          </w:p>
        </w:tc>
        <w:tc>
          <w:tcPr>
            <w:tcW w:w="923" w:type="dxa"/>
          </w:tcPr>
          <w:p w14:paraId="5DC3F30C">
            <w:pPr>
              <w:rPr>
                <w:color w:val="000000" w:themeColor="text1"/>
                <w14:textFill>
                  <w14:solidFill>
                    <w14:schemeClr w14:val="tx1"/>
                  </w14:solidFill>
                </w14:textFill>
              </w:rPr>
            </w:pPr>
          </w:p>
        </w:tc>
        <w:tc>
          <w:tcPr>
            <w:tcW w:w="923" w:type="dxa"/>
          </w:tcPr>
          <w:p w14:paraId="7F1F8CF1">
            <w:pPr>
              <w:rPr>
                <w:color w:val="000000" w:themeColor="text1"/>
                <w14:textFill>
                  <w14:solidFill>
                    <w14:schemeClr w14:val="tx1"/>
                  </w14:solidFill>
                </w14:textFill>
              </w:rPr>
            </w:pPr>
          </w:p>
        </w:tc>
        <w:tc>
          <w:tcPr>
            <w:tcW w:w="923" w:type="dxa"/>
          </w:tcPr>
          <w:p w14:paraId="0D1A81FC">
            <w:pPr>
              <w:rPr>
                <w:color w:val="000000" w:themeColor="text1"/>
                <w14:textFill>
                  <w14:solidFill>
                    <w14:schemeClr w14:val="tx1"/>
                  </w14:solidFill>
                </w14:textFill>
              </w:rPr>
            </w:pPr>
          </w:p>
        </w:tc>
        <w:tc>
          <w:tcPr>
            <w:tcW w:w="923" w:type="dxa"/>
          </w:tcPr>
          <w:p w14:paraId="43868FE6">
            <w:pPr>
              <w:rPr>
                <w:color w:val="000000" w:themeColor="text1"/>
                <w14:textFill>
                  <w14:solidFill>
                    <w14:schemeClr w14:val="tx1"/>
                  </w14:solidFill>
                </w14:textFill>
              </w:rPr>
            </w:pPr>
          </w:p>
        </w:tc>
        <w:tc>
          <w:tcPr>
            <w:tcW w:w="923" w:type="dxa"/>
          </w:tcPr>
          <w:p w14:paraId="2B02ACFD">
            <w:pPr>
              <w:rPr>
                <w:color w:val="000000" w:themeColor="text1"/>
                <w14:textFill>
                  <w14:solidFill>
                    <w14:schemeClr w14:val="tx1"/>
                  </w14:solidFill>
                </w14:textFill>
              </w:rPr>
            </w:pPr>
          </w:p>
        </w:tc>
      </w:tr>
      <w:tr w14:paraId="1A47828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23" w:type="dxa"/>
            <w:vMerge w:val="continue"/>
          </w:tcPr>
          <w:p w14:paraId="3DCFA75E">
            <w:pPr>
              <w:rPr>
                <w:color w:val="000000" w:themeColor="text1"/>
                <w14:textFill>
                  <w14:solidFill>
                    <w14:schemeClr w14:val="tx1"/>
                  </w14:solidFill>
                </w14:textFill>
              </w:rPr>
            </w:pPr>
          </w:p>
        </w:tc>
        <w:tc>
          <w:tcPr>
            <w:tcW w:w="923" w:type="dxa"/>
          </w:tcPr>
          <w:p w14:paraId="2F15948C">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w:t>
            </w:r>
          </w:p>
        </w:tc>
        <w:tc>
          <w:tcPr>
            <w:tcW w:w="923" w:type="dxa"/>
          </w:tcPr>
          <w:p w14:paraId="695B6164">
            <w:pPr>
              <w:rPr>
                <w:color w:val="000000" w:themeColor="text1"/>
                <w14:textFill>
                  <w14:solidFill>
                    <w14:schemeClr w14:val="tx1"/>
                  </w14:solidFill>
                </w14:textFill>
              </w:rPr>
            </w:pPr>
          </w:p>
        </w:tc>
        <w:tc>
          <w:tcPr>
            <w:tcW w:w="923" w:type="dxa"/>
          </w:tcPr>
          <w:p w14:paraId="0B9B6193">
            <w:pPr>
              <w:rPr>
                <w:color w:val="000000" w:themeColor="text1"/>
                <w14:textFill>
                  <w14:solidFill>
                    <w14:schemeClr w14:val="tx1"/>
                  </w14:solidFill>
                </w14:textFill>
              </w:rPr>
            </w:pPr>
          </w:p>
        </w:tc>
        <w:tc>
          <w:tcPr>
            <w:tcW w:w="923" w:type="dxa"/>
          </w:tcPr>
          <w:p w14:paraId="54C6CE18">
            <w:pPr>
              <w:rPr>
                <w:color w:val="000000" w:themeColor="text1"/>
                <w14:textFill>
                  <w14:solidFill>
                    <w14:schemeClr w14:val="tx1"/>
                  </w14:solidFill>
                </w14:textFill>
              </w:rPr>
            </w:pPr>
          </w:p>
        </w:tc>
        <w:tc>
          <w:tcPr>
            <w:tcW w:w="923" w:type="dxa"/>
          </w:tcPr>
          <w:p w14:paraId="6527318D">
            <w:pPr>
              <w:rPr>
                <w:color w:val="000000" w:themeColor="text1"/>
                <w14:textFill>
                  <w14:solidFill>
                    <w14:schemeClr w14:val="tx1"/>
                  </w14:solidFill>
                </w14:textFill>
              </w:rPr>
            </w:pPr>
          </w:p>
        </w:tc>
        <w:tc>
          <w:tcPr>
            <w:tcW w:w="923" w:type="dxa"/>
          </w:tcPr>
          <w:p w14:paraId="6C17AECA">
            <w:pPr>
              <w:rPr>
                <w:color w:val="000000" w:themeColor="text1"/>
                <w14:textFill>
                  <w14:solidFill>
                    <w14:schemeClr w14:val="tx1"/>
                  </w14:solidFill>
                </w14:textFill>
              </w:rPr>
            </w:pPr>
          </w:p>
        </w:tc>
        <w:tc>
          <w:tcPr>
            <w:tcW w:w="923" w:type="dxa"/>
          </w:tcPr>
          <w:p w14:paraId="084E2ACE">
            <w:pPr>
              <w:rPr>
                <w:color w:val="000000" w:themeColor="text1"/>
                <w14:textFill>
                  <w14:solidFill>
                    <w14:schemeClr w14:val="tx1"/>
                  </w14:solidFill>
                </w14:textFill>
              </w:rPr>
            </w:pPr>
          </w:p>
        </w:tc>
        <w:tc>
          <w:tcPr>
            <w:tcW w:w="923" w:type="dxa"/>
          </w:tcPr>
          <w:p w14:paraId="368A3D1B">
            <w:pPr>
              <w:rPr>
                <w:color w:val="000000" w:themeColor="text1"/>
                <w14:textFill>
                  <w14:solidFill>
                    <w14:schemeClr w14:val="tx1"/>
                  </w14:solidFill>
                </w14:textFill>
              </w:rPr>
            </w:pPr>
          </w:p>
        </w:tc>
      </w:tr>
      <w:tr w14:paraId="667D11F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23" w:type="dxa"/>
          </w:tcPr>
          <w:p w14:paraId="7EBCA3BD">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w:t>
            </w:r>
          </w:p>
        </w:tc>
        <w:tc>
          <w:tcPr>
            <w:tcW w:w="923" w:type="dxa"/>
          </w:tcPr>
          <w:p w14:paraId="1E09714B">
            <w:pPr>
              <w:rPr>
                <w:color w:val="000000" w:themeColor="text1"/>
                <w14:textFill>
                  <w14:solidFill>
                    <w14:schemeClr w14:val="tx1"/>
                  </w14:solidFill>
                </w14:textFill>
              </w:rPr>
            </w:pPr>
          </w:p>
        </w:tc>
        <w:tc>
          <w:tcPr>
            <w:tcW w:w="923" w:type="dxa"/>
          </w:tcPr>
          <w:p w14:paraId="4653373F">
            <w:pPr>
              <w:rPr>
                <w:color w:val="000000" w:themeColor="text1"/>
                <w14:textFill>
                  <w14:solidFill>
                    <w14:schemeClr w14:val="tx1"/>
                  </w14:solidFill>
                </w14:textFill>
              </w:rPr>
            </w:pPr>
          </w:p>
        </w:tc>
        <w:tc>
          <w:tcPr>
            <w:tcW w:w="923" w:type="dxa"/>
          </w:tcPr>
          <w:p w14:paraId="6EF7E0A7">
            <w:pPr>
              <w:rPr>
                <w:color w:val="000000" w:themeColor="text1"/>
                <w14:textFill>
                  <w14:solidFill>
                    <w14:schemeClr w14:val="tx1"/>
                  </w14:solidFill>
                </w14:textFill>
              </w:rPr>
            </w:pPr>
          </w:p>
        </w:tc>
        <w:tc>
          <w:tcPr>
            <w:tcW w:w="923" w:type="dxa"/>
          </w:tcPr>
          <w:p w14:paraId="6A0A9E01">
            <w:pPr>
              <w:rPr>
                <w:color w:val="000000" w:themeColor="text1"/>
                <w14:textFill>
                  <w14:solidFill>
                    <w14:schemeClr w14:val="tx1"/>
                  </w14:solidFill>
                </w14:textFill>
              </w:rPr>
            </w:pPr>
          </w:p>
        </w:tc>
        <w:tc>
          <w:tcPr>
            <w:tcW w:w="923" w:type="dxa"/>
          </w:tcPr>
          <w:p w14:paraId="05CE7AD8">
            <w:pPr>
              <w:rPr>
                <w:color w:val="000000" w:themeColor="text1"/>
                <w14:textFill>
                  <w14:solidFill>
                    <w14:schemeClr w14:val="tx1"/>
                  </w14:solidFill>
                </w14:textFill>
              </w:rPr>
            </w:pPr>
          </w:p>
        </w:tc>
        <w:tc>
          <w:tcPr>
            <w:tcW w:w="923" w:type="dxa"/>
          </w:tcPr>
          <w:p w14:paraId="7E189455">
            <w:pPr>
              <w:rPr>
                <w:color w:val="000000" w:themeColor="text1"/>
                <w14:textFill>
                  <w14:solidFill>
                    <w14:schemeClr w14:val="tx1"/>
                  </w14:solidFill>
                </w14:textFill>
              </w:rPr>
            </w:pPr>
          </w:p>
        </w:tc>
        <w:tc>
          <w:tcPr>
            <w:tcW w:w="923" w:type="dxa"/>
          </w:tcPr>
          <w:p w14:paraId="4A4E513A">
            <w:pPr>
              <w:rPr>
                <w:color w:val="000000" w:themeColor="text1"/>
                <w14:textFill>
                  <w14:solidFill>
                    <w14:schemeClr w14:val="tx1"/>
                  </w14:solidFill>
                </w14:textFill>
              </w:rPr>
            </w:pPr>
          </w:p>
        </w:tc>
        <w:tc>
          <w:tcPr>
            <w:tcW w:w="923" w:type="dxa"/>
          </w:tcPr>
          <w:p w14:paraId="5E22BF5A">
            <w:pPr>
              <w:rPr>
                <w:color w:val="000000" w:themeColor="text1"/>
                <w14:textFill>
                  <w14:solidFill>
                    <w14:schemeClr w14:val="tx1"/>
                  </w14:solidFill>
                </w14:textFill>
              </w:rPr>
            </w:pPr>
          </w:p>
        </w:tc>
      </w:tr>
    </w:tbl>
    <w:p w14:paraId="37B7DF09">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※注意：</w:t>
      </w:r>
    </w:p>
    <w:p w14:paraId="7B3AEE09">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1、本表应按照下列规定填写：</w:t>
      </w:r>
    </w:p>
    <w:p w14:paraId="7C54C5E5">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1.1投标人应按照本表格式填写所投采购包的分项报价，其中：“采购包”、“品目号”、“投标标的”及“数量”应与招标文件《采购标的一览表》中的有关内容（“采购包”、“品目号”、“采购标的”及“数量”）保持一致，“采购包”还应与《开标一览表》中列示的“采购包”保持一致，即：若《开标一览表》中列示的“采购包”为“1”时，本表中列示的“采购包”亦应为“1”，以此类推。</w:t>
      </w:r>
    </w:p>
    <w:p w14:paraId="1413F46D">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1.2“投标标的”为货物的：“规格”项下应填写货物制造厂商赋予的品牌（属于节能、环保清单产品的货物，填写的品牌名称应与清单载明的品牌名称保持一致）及具体型号。“来源地”应填写货物的原产地。</w:t>
      </w:r>
    </w:p>
    <w:p w14:paraId="1A497967">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1.3“投标标的”为服务的：“规格”项下应填写服务提供者提供的服务标准及品牌（若有）。“来源地”应填写服务提供者的所在地。</w:t>
      </w:r>
    </w:p>
    <w:p w14:paraId="22B009D9">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1.4同一采购包中，“单价（现场）”×“数量”=“总价（现场）”，全部品目号“总价（现场）”的合计金额应与《开标一览表》中相应采购包列示的“投标总价”保持一致。</w:t>
      </w:r>
    </w:p>
    <w:p w14:paraId="2CFFB154">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1.5若招标文件要求投标人对“备品备件价格、专用工具价格、技术服务费、安装调试费、检验培训费、运输费、保险费、税收”等进行报价的，请在本表的“备注”项下填写。</w:t>
      </w:r>
    </w:p>
    <w:p w14:paraId="45B28091">
      <w:pPr>
        <w:pStyle w:val="20"/>
        <w:ind w:firstLine="480"/>
        <w:jc w:val="right"/>
        <w:rPr>
          <w:rFonts w:hint="default"/>
          <w:color w:val="000000" w:themeColor="text1"/>
          <w14:textFill>
            <w14:solidFill>
              <w14:schemeClr w14:val="tx1"/>
            </w14:solidFill>
          </w14:textFill>
        </w:rPr>
      </w:pPr>
      <w:r>
        <w:rPr>
          <w:color w:val="000000" w:themeColor="text1"/>
          <w14:textFill>
            <w14:solidFill>
              <w14:schemeClr w14:val="tx1"/>
            </w14:solidFill>
          </w14:textFill>
        </w:rPr>
        <w:t>投标人：</w:t>
      </w:r>
      <w:r>
        <w:rPr>
          <w:color w:val="000000" w:themeColor="text1"/>
          <w:u w:val="single"/>
          <w14:textFill>
            <w14:solidFill>
              <w14:schemeClr w14:val="tx1"/>
            </w14:solidFill>
          </w14:textFill>
        </w:rPr>
        <w:t>（全称并加盖单位公章）</w:t>
      </w:r>
    </w:p>
    <w:p w14:paraId="28613C10">
      <w:pPr>
        <w:pStyle w:val="20"/>
        <w:ind w:firstLine="480"/>
        <w:jc w:val="right"/>
        <w:rPr>
          <w:rFonts w:hint="default"/>
          <w:color w:val="000000" w:themeColor="text1"/>
          <w14:textFill>
            <w14:solidFill>
              <w14:schemeClr w14:val="tx1"/>
            </w14:solidFill>
          </w14:textFill>
        </w:rPr>
      </w:pPr>
      <w:r>
        <w:rPr>
          <w:color w:val="000000" w:themeColor="text1"/>
          <w14:textFill>
            <w14:solidFill>
              <w14:schemeClr w14:val="tx1"/>
            </w14:solidFill>
          </w14:textFill>
        </w:rPr>
        <w:t>日期：</w:t>
      </w:r>
      <w:r>
        <w:rPr>
          <w:color w:val="000000" w:themeColor="text1"/>
          <w:u w:val="single"/>
          <w14:textFill>
            <w14:solidFill>
              <w14:schemeClr w14:val="tx1"/>
            </w14:solidFill>
          </w14:textFill>
        </w:rPr>
        <w:t>　　年　　月　　日</w:t>
      </w:r>
    </w:p>
    <w:p w14:paraId="1BE36630">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w:t>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page"/>
      </w:r>
    </w:p>
    <w:p w14:paraId="4473ACCD">
      <w:pPr>
        <w:pStyle w:val="20"/>
        <w:jc w:val="center"/>
        <w:rPr>
          <w:rFonts w:hint="default"/>
          <w:color w:val="000000" w:themeColor="text1"/>
          <w14:textFill>
            <w14:solidFill>
              <w14:schemeClr w14:val="tx1"/>
            </w14:solidFill>
          </w14:textFill>
        </w:rPr>
      </w:pPr>
      <w:r>
        <w:rPr>
          <w:b/>
          <w:color w:val="000000" w:themeColor="text1"/>
          <w:sz w:val="28"/>
          <w14:textFill>
            <w14:solidFill>
              <w14:schemeClr w14:val="tx1"/>
            </w14:solidFill>
          </w14:textFill>
        </w:rPr>
        <w:t>三、招标文件规定的价格扣除证明材料（若有）</w:t>
      </w:r>
    </w:p>
    <w:p w14:paraId="73D008D1">
      <w:pPr>
        <w:pStyle w:val="20"/>
        <w:jc w:val="center"/>
        <w:rPr>
          <w:rFonts w:hint="default"/>
          <w:color w:val="000000" w:themeColor="text1"/>
          <w14:textFill>
            <w14:solidFill>
              <w14:schemeClr w14:val="tx1"/>
            </w14:solidFill>
          </w14:textFill>
        </w:rPr>
      </w:pPr>
      <w:r>
        <w:rPr>
          <w:b/>
          <w:color w:val="000000" w:themeColor="text1"/>
          <w:sz w:val="24"/>
          <w14:textFill>
            <w14:solidFill>
              <w14:schemeClr w14:val="tx1"/>
            </w14:solidFill>
          </w14:textFill>
        </w:rPr>
        <w:t>三-1优先类节能产品、环境标志产品价格扣除证明材料（若有）</w:t>
      </w:r>
    </w:p>
    <w:p w14:paraId="0C0542BC">
      <w:pPr>
        <w:pStyle w:val="20"/>
        <w:jc w:val="center"/>
        <w:rPr>
          <w:rFonts w:hint="default"/>
          <w:color w:val="000000" w:themeColor="text1"/>
          <w14:textFill>
            <w14:solidFill>
              <w14:schemeClr w14:val="tx1"/>
            </w14:solidFill>
          </w14:textFill>
        </w:rPr>
      </w:pPr>
      <w:r>
        <w:rPr>
          <w:b/>
          <w:color w:val="000000" w:themeColor="text1"/>
          <w:sz w:val="24"/>
          <w14:textFill>
            <w14:solidFill>
              <w14:schemeClr w14:val="tx1"/>
            </w14:solidFill>
          </w14:textFill>
        </w:rPr>
        <w:t>三-1-①优先类节能产品、环境标志产品统计表（价格扣除适用，若有）</w:t>
      </w:r>
    </w:p>
    <w:p w14:paraId="22E6CA34">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项目编号：</w:t>
      </w:r>
      <w:r>
        <w:rPr>
          <w:color w:val="000000" w:themeColor="text1"/>
          <w:u w:val="single"/>
          <w14:textFill>
            <w14:solidFill>
              <w14:schemeClr w14:val="tx1"/>
            </w14:solidFill>
          </w14:textFill>
        </w:rPr>
        <w:t>　　　　　　　　</w:t>
      </w:r>
    </w:p>
    <w:p w14:paraId="58011325">
      <w:pPr>
        <w:pStyle w:val="20"/>
        <w:ind w:firstLine="480"/>
        <w:jc w:val="right"/>
        <w:rPr>
          <w:rFonts w:hint="default"/>
          <w:color w:val="000000" w:themeColor="text1"/>
          <w14:textFill>
            <w14:solidFill>
              <w14:schemeClr w14:val="tx1"/>
            </w14:solidFill>
          </w14:textFill>
        </w:rPr>
      </w:pPr>
      <w:r>
        <w:rPr>
          <w:color w:val="000000" w:themeColor="text1"/>
          <w14:textFill>
            <w14:solidFill>
              <w14:schemeClr w14:val="tx1"/>
            </w14:solidFill>
          </w14:textFill>
        </w:rPr>
        <w:t>货币及单位：人民币元</w:t>
      </w:r>
    </w:p>
    <w:tbl>
      <w:tblPr>
        <w:tblStyle w:val="15"/>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187"/>
        <w:gridCol w:w="1187"/>
        <w:gridCol w:w="1187"/>
        <w:gridCol w:w="1187"/>
        <w:gridCol w:w="1187"/>
        <w:gridCol w:w="1187"/>
        <w:gridCol w:w="1187"/>
      </w:tblGrid>
      <w:tr w14:paraId="5DA86C4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87" w:type="dxa"/>
          </w:tcPr>
          <w:p w14:paraId="25FE0DE4">
            <w:pPr>
              <w:rPr>
                <w:color w:val="000000" w:themeColor="text1"/>
                <w14:textFill>
                  <w14:solidFill>
                    <w14:schemeClr w14:val="tx1"/>
                  </w14:solidFill>
                </w14:textFill>
              </w:rPr>
            </w:pPr>
          </w:p>
        </w:tc>
        <w:tc>
          <w:tcPr>
            <w:tcW w:w="7122" w:type="dxa"/>
            <w:gridSpan w:val="6"/>
          </w:tcPr>
          <w:p w14:paraId="1854BD60">
            <w:pPr>
              <w:pStyle w:val="20"/>
              <w:jc w:val="center"/>
              <w:rPr>
                <w:rFonts w:hint="default"/>
                <w:color w:val="000000" w:themeColor="text1"/>
                <w14:textFill>
                  <w14:solidFill>
                    <w14:schemeClr w14:val="tx1"/>
                  </w14:solidFill>
                </w14:textFill>
              </w:rPr>
            </w:pPr>
            <w:r>
              <w:rPr>
                <w:color w:val="000000" w:themeColor="text1"/>
                <w14:textFill>
                  <w14:solidFill>
                    <w14:schemeClr w14:val="tx1"/>
                  </w14:solidFill>
                </w14:textFill>
              </w:rPr>
              <w:t>本采购包内属于节能、环境标志产品的情况</w:t>
            </w:r>
          </w:p>
        </w:tc>
      </w:tr>
      <w:tr w14:paraId="6AE8B1D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87" w:type="dxa"/>
          </w:tcPr>
          <w:p w14:paraId="4DB50DC7">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采购包</w:t>
            </w:r>
          </w:p>
        </w:tc>
        <w:tc>
          <w:tcPr>
            <w:tcW w:w="1187" w:type="dxa"/>
          </w:tcPr>
          <w:p w14:paraId="484105E7">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品目号</w:t>
            </w:r>
          </w:p>
        </w:tc>
        <w:tc>
          <w:tcPr>
            <w:tcW w:w="1187" w:type="dxa"/>
          </w:tcPr>
          <w:p w14:paraId="03E39D8A">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货物名称</w:t>
            </w:r>
          </w:p>
        </w:tc>
        <w:tc>
          <w:tcPr>
            <w:tcW w:w="1187" w:type="dxa"/>
          </w:tcPr>
          <w:p w14:paraId="6FA7D0FF">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单价（现场）</w:t>
            </w:r>
          </w:p>
        </w:tc>
        <w:tc>
          <w:tcPr>
            <w:tcW w:w="1187" w:type="dxa"/>
          </w:tcPr>
          <w:p w14:paraId="20A848A7">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数量</w:t>
            </w:r>
          </w:p>
        </w:tc>
        <w:tc>
          <w:tcPr>
            <w:tcW w:w="1187" w:type="dxa"/>
          </w:tcPr>
          <w:p w14:paraId="2A4AB213">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总价（现场）</w:t>
            </w:r>
          </w:p>
        </w:tc>
        <w:tc>
          <w:tcPr>
            <w:tcW w:w="1187" w:type="dxa"/>
          </w:tcPr>
          <w:p w14:paraId="25A1D637">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认证种类</w:t>
            </w:r>
          </w:p>
        </w:tc>
      </w:tr>
      <w:tr w14:paraId="327520B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87" w:type="dxa"/>
            <w:vMerge w:val="restart"/>
          </w:tcPr>
          <w:p w14:paraId="2CC0AC86">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w:t>
            </w:r>
          </w:p>
        </w:tc>
        <w:tc>
          <w:tcPr>
            <w:tcW w:w="1187" w:type="dxa"/>
          </w:tcPr>
          <w:p w14:paraId="030A9B3E">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*-1</w:t>
            </w:r>
          </w:p>
        </w:tc>
        <w:tc>
          <w:tcPr>
            <w:tcW w:w="1187" w:type="dxa"/>
          </w:tcPr>
          <w:p w14:paraId="1C9A851A">
            <w:pPr>
              <w:rPr>
                <w:color w:val="000000" w:themeColor="text1"/>
                <w14:textFill>
                  <w14:solidFill>
                    <w14:schemeClr w14:val="tx1"/>
                  </w14:solidFill>
                </w14:textFill>
              </w:rPr>
            </w:pPr>
          </w:p>
        </w:tc>
        <w:tc>
          <w:tcPr>
            <w:tcW w:w="1187" w:type="dxa"/>
          </w:tcPr>
          <w:p w14:paraId="3A2412EA">
            <w:pPr>
              <w:rPr>
                <w:color w:val="000000" w:themeColor="text1"/>
                <w14:textFill>
                  <w14:solidFill>
                    <w14:schemeClr w14:val="tx1"/>
                  </w14:solidFill>
                </w14:textFill>
              </w:rPr>
            </w:pPr>
          </w:p>
        </w:tc>
        <w:tc>
          <w:tcPr>
            <w:tcW w:w="1187" w:type="dxa"/>
          </w:tcPr>
          <w:p w14:paraId="4C3980C6">
            <w:pPr>
              <w:rPr>
                <w:color w:val="000000" w:themeColor="text1"/>
                <w14:textFill>
                  <w14:solidFill>
                    <w14:schemeClr w14:val="tx1"/>
                  </w14:solidFill>
                </w14:textFill>
              </w:rPr>
            </w:pPr>
          </w:p>
        </w:tc>
        <w:tc>
          <w:tcPr>
            <w:tcW w:w="1187" w:type="dxa"/>
          </w:tcPr>
          <w:p w14:paraId="13FAF65C">
            <w:pPr>
              <w:rPr>
                <w:color w:val="000000" w:themeColor="text1"/>
                <w14:textFill>
                  <w14:solidFill>
                    <w14:schemeClr w14:val="tx1"/>
                  </w14:solidFill>
                </w14:textFill>
              </w:rPr>
            </w:pPr>
          </w:p>
        </w:tc>
        <w:tc>
          <w:tcPr>
            <w:tcW w:w="1187" w:type="dxa"/>
          </w:tcPr>
          <w:p w14:paraId="65C5B240">
            <w:pPr>
              <w:rPr>
                <w:color w:val="000000" w:themeColor="text1"/>
                <w14:textFill>
                  <w14:solidFill>
                    <w14:schemeClr w14:val="tx1"/>
                  </w14:solidFill>
                </w14:textFill>
              </w:rPr>
            </w:pPr>
          </w:p>
        </w:tc>
      </w:tr>
      <w:tr w14:paraId="50F571B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87" w:type="dxa"/>
            <w:vMerge w:val="continue"/>
          </w:tcPr>
          <w:p w14:paraId="056A7AD5">
            <w:pPr>
              <w:rPr>
                <w:color w:val="000000" w:themeColor="text1"/>
                <w14:textFill>
                  <w14:solidFill>
                    <w14:schemeClr w14:val="tx1"/>
                  </w14:solidFill>
                </w14:textFill>
              </w:rPr>
            </w:pPr>
          </w:p>
        </w:tc>
        <w:tc>
          <w:tcPr>
            <w:tcW w:w="1187" w:type="dxa"/>
          </w:tcPr>
          <w:p w14:paraId="4F4F9278">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w:t>
            </w:r>
          </w:p>
          <w:p w14:paraId="7C2FCC34">
            <w:pPr>
              <w:pStyle w:val="20"/>
              <w:rPr>
                <w:rFonts w:hint="default"/>
                <w:color w:val="000000" w:themeColor="text1"/>
                <w14:textFill>
                  <w14:solidFill>
                    <w14:schemeClr w14:val="tx1"/>
                  </w14:solidFill>
                </w14:textFill>
              </w:rPr>
            </w:pPr>
          </w:p>
        </w:tc>
        <w:tc>
          <w:tcPr>
            <w:tcW w:w="1187" w:type="dxa"/>
          </w:tcPr>
          <w:p w14:paraId="684A4754">
            <w:pPr>
              <w:rPr>
                <w:color w:val="000000" w:themeColor="text1"/>
                <w14:textFill>
                  <w14:solidFill>
                    <w14:schemeClr w14:val="tx1"/>
                  </w14:solidFill>
                </w14:textFill>
              </w:rPr>
            </w:pPr>
          </w:p>
        </w:tc>
        <w:tc>
          <w:tcPr>
            <w:tcW w:w="1187" w:type="dxa"/>
          </w:tcPr>
          <w:p w14:paraId="342A49DF">
            <w:pPr>
              <w:rPr>
                <w:color w:val="000000" w:themeColor="text1"/>
                <w14:textFill>
                  <w14:solidFill>
                    <w14:schemeClr w14:val="tx1"/>
                  </w14:solidFill>
                </w14:textFill>
              </w:rPr>
            </w:pPr>
          </w:p>
        </w:tc>
        <w:tc>
          <w:tcPr>
            <w:tcW w:w="1187" w:type="dxa"/>
          </w:tcPr>
          <w:p w14:paraId="78D5CDFE">
            <w:pPr>
              <w:rPr>
                <w:color w:val="000000" w:themeColor="text1"/>
                <w14:textFill>
                  <w14:solidFill>
                    <w14:schemeClr w14:val="tx1"/>
                  </w14:solidFill>
                </w14:textFill>
              </w:rPr>
            </w:pPr>
          </w:p>
        </w:tc>
        <w:tc>
          <w:tcPr>
            <w:tcW w:w="1187" w:type="dxa"/>
          </w:tcPr>
          <w:p w14:paraId="7F485302">
            <w:pPr>
              <w:rPr>
                <w:color w:val="000000" w:themeColor="text1"/>
                <w14:textFill>
                  <w14:solidFill>
                    <w14:schemeClr w14:val="tx1"/>
                  </w14:solidFill>
                </w14:textFill>
              </w:rPr>
            </w:pPr>
          </w:p>
        </w:tc>
        <w:tc>
          <w:tcPr>
            <w:tcW w:w="1187" w:type="dxa"/>
          </w:tcPr>
          <w:p w14:paraId="3AFB5A14">
            <w:pPr>
              <w:rPr>
                <w:color w:val="000000" w:themeColor="text1"/>
                <w14:textFill>
                  <w14:solidFill>
                    <w14:schemeClr w14:val="tx1"/>
                  </w14:solidFill>
                </w14:textFill>
              </w:rPr>
            </w:pPr>
          </w:p>
        </w:tc>
      </w:tr>
      <w:tr w14:paraId="7BBB2E1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87" w:type="dxa"/>
          </w:tcPr>
          <w:p w14:paraId="26F0DCF8">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备注</w:t>
            </w:r>
          </w:p>
        </w:tc>
        <w:tc>
          <w:tcPr>
            <w:tcW w:w="7122" w:type="dxa"/>
            <w:gridSpan w:val="6"/>
          </w:tcPr>
          <w:p w14:paraId="2AEB12CF">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a.采购包内属于节能、环境标志产品的报价总金额：</w:t>
            </w:r>
            <w:r>
              <w:rPr>
                <w:color w:val="000000" w:themeColor="text1"/>
                <w:u w:val="single"/>
                <w14:textFill>
                  <w14:solidFill>
                    <w14:schemeClr w14:val="tx1"/>
                  </w14:solidFill>
                </w14:textFill>
              </w:rPr>
              <w:t>　　　　　</w:t>
            </w:r>
            <w:r>
              <w:rPr>
                <w:color w:val="000000" w:themeColor="text1"/>
                <w14:textFill>
                  <w14:solidFill>
                    <w14:schemeClr w14:val="tx1"/>
                  </w14:solidFill>
                </w14:textFill>
              </w:rPr>
              <w:t>；</w:t>
            </w:r>
          </w:p>
          <w:p w14:paraId="17554408">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b.采购包投标总价（报价总金额）：</w:t>
            </w:r>
            <w:r>
              <w:rPr>
                <w:color w:val="000000" w:themeColor="text1"/>
                <w:u w:val="single"/>
                <w14:textFill>
                  <w14:solidFill>
                    <w14:schemeClr w14:val="tx1"/>
                  </w14:solidFill>
                </w14:textFill>
              </w:rPr>
              <w:t>　　　　　</w:t>
            </w:r>
            <w:r>
              <w:rPr>
                <w:color w:val="000000" w:themeColor="text1"/>
                <w14:textFill>
                  <w14:solidFill>
                    <w14:schemeClr w14:val="tx1"/>
                  </w14:solidFill>
                </w14:textFill>
              </w:rPr>
              <w:t>；</w:t>
            </w:r>
          </w:p>
          <w:p w14:paraId="58BC6CEB">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c.“采购包内属于节能、环境标志产品的报价总金额”占“采购包投标总价（报价总金额）”的比例（以%列示）：</w:t>
            </w:r>
            <w:r>
              <w:rPr>
                <w:color w:val="000000" w:themeColor="text1"/>
                <w:u w:val="single"/>
                <w14:textFill>
                  <w14:solidFill>
                    <w14:schemeClr w14:val="tx1"/>
                  </w14:solidFill>
                </w14:textFill>
              </w:rPr>
              <w:t>　　　　　</w:t>
            </w:r>
            <w:r>
              <w:rPr>
                <w:color w:val="000000" w:themeColor="text1"/>
                <w14:textFill>
                  <w14:solidFill>
                    <w14:schemeClr w14:val="tx1"/>
                  </w14:solidFill>
                </w14:textFill>
              </w:rPr>
              <w:t>；</w:t>
            </w:r>
          </w:p>
          <w:p w14:paraId="31BE4165">
            <w:pPr>
              <w:pStyle w:val="20"/>
              <w:rPr>
                <w:rFonts w:hint="default"/>
                <w:color w:val="000000" w:themeColor="text1"/>
                <w14:textFill>
                  <w14:solidFill>
                    <w14:schemeClr w14:val="tx1"/>
                  </w14:solidFill>
                </w14:textFill>
              </w:rPr>
            </w:pPr>
          </w:p>
        </w:tc>
      </w:tr>
    </w:tbl>
    <w:p w14:paraId="1A15F0C8">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※注意：</w:t>
      </w:r>
    </w:p>
    <w:p w14:paraId="77142587">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1、对节能、环境标志产品计算价格扣除时，只依据电子投标文件“三-1-②优先类节能产品、环境标志产品证明材料（价格扣除适用，若有）”。</w:t>
      </w:r>
    </w:p>
    <w:p w14:paraId="015FF1CB">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2、本表以采购包为单位，不同采购包请分别填写；同一采购包请按照其品目号顺序分别填写。</w:t>
      </w:r>
    </w:p>
    <w:p w14:paraId="527AF2C8">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3、具体统计、计算：</w:t>
      </w:r>
    </w:p>
    <w:p w14:paraId="7889A1D0">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3.1若节能、环境标志产品仅是构成投标产品的部件、组件或零件，则该投标产品不享受鼓励优惠政策。同一品目中各认证证书不重复计算价格扣除。强制类节能产品不享受价格扣除。</w:t>
      </w:r>
    </w:p>
    <w:p w14:paraId="47EAF178">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3.2计算结果若除不尽，可四舍五入保留到小数点后两位。</w:t>
      </w:r>
    </w:p>
    <w:p w14:paraId="00AF93C1">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3.3投标人应按照招标文件要求认真统计、计算，否则评标委员会不予认定。</w:t>
      </w:r>
    </w:p>
    <w:p w14:paraId="56C1AAC1">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3.4若无节能、环境标志产品，不填写本表，否则，视为提供虚假材料。</w:t>
      </w:r>
    </w:p>
    <w:p w14:paraId="560DEB2B">
      <w:pPr>
        <w:pStyle w:val="20"/>
        <w:ind w:firstLine="480"/>
        <w:jc w:val="right"/>
        <w:rPr>
          <w:rFonts w:hint="default"/>
          <w:color w:val="000000" w:themeColor="text1"/>
          <w14:textFill>
            <w14:solidFill>
              <w14:schemeClr w14:val="tx1"/>
            </w14:solidFill>
          </w14:textFill>
        </w:rPr>
      </w:pPr>
      <w:r>
        <w:rPr>
          <w:color w:val="000000" w:themeColor="text1"/>
          <w14:textFill>
            <w14:solidFill>
              <w14:schemeClr w14:val="tx1"/>
            </w14:solidFill>
          </w14:textFill>
        </w:rPr>
        <w:t>投标人：</w:t>
      </w:r>
      <w:r>
        <w:rPr>
          <w:color w:val="000000" w:themeColor="text1"/>
          <w:u w:val="single"/>
          <w14:textFill>
            <w14:solidFill>
              <w14:schemeClr w14:val="tx1"/>
            </w14:solidFill>
          </w14:textFill>
        </w:rPr>
        <w:t>（全称并加盖单位公章）</w:t>
      </w:r>
    </w:p>
    <w:p w14:paraId="78AE4FE0">
      <w:pPr>
        <w:pStyle w:val="20"/>
        <w:ind w:firstLine="480"/>
        <w:jc w:val="right"/>
        <w:rPr>
          <w:rFonts w:hint="default"/>
          <w:color w:val="000000" w:themeColor="text1"/>
          <w14:textFill>
            <w14:solidFill>
              <w14:schemeClr w14:val="tx1"/>
            </w14:solidFill>
          </w14:textFill>
        </w:rPr>
      </w:pPr>
      <w:r>
        <w:rPr>
          <w:color w:val="000000" w:themeColor="text1"/>
          <w14:textFill>
            <w14:solidFill>
              <w14:schemeClr w14:val="tx1"/>
            </w14:solidFill>
          </w14:textFill>
        </w:rPr>
        <w:t>日期：</w:t>
      </w:r>
      <w:r>
        <w:rPr>
          <w:color w:val="000000" w:themeColor="text1"/>
          <w:u w:val="single"/>
          <w14:textFill>
            <w14:solidFill>
              <w14:schemeClr w14:val="tx1"/>
            </w14:solidFill>
          </w14:textFill>
        </w:rPr>
        <w:t>　　年　　月　　日</w:t>
      </w:r>
    </w:p>
    <w:p w14:paraId="07D18FC8">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w:t>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page"/>
      </w:r>
    </w:p>
    <w:p w14:paraId="72B1D577">
      <w:pPr>
        <w:pStyle w:val="20"/>
        <w:jc w:val="center"/>
        <w:rPr>
          <w:rFonts w:hint="default"/>
          <w:color w:val="000000" w:themeColor="text1"/>
          <w14:textFill>
            <w14:solidFill>
              <w14:schemeClr w14:val="tx1"/>
            </w14:solidFill>
          </w14:textFill>
        </w:rPr>
      </w:pPr>
      <w:r>
        <w:rPr>
          <w:b/>
          <w:color w:val="000000" w:themeColor="text1"/>
          <w:sz w:val="24"/>
          <w14:textFill>
            <w14:solidFill>
              <w14:schemeClr w14:val="tx1"/>
            </w14:solidFill>
          </w14:textFill>
        </w:rPr>
        <w:t>三-1-②优先类节能产品、环境标志产品证明材料（价格扣除适用，若有）</w:t>
      </w:r>
    </w:p>
    <w:p w14:paraId="7CCCAA5C">
      <w:pPr>
        <w:pStyle w:val="20"/>
        <w:jc w:val="center"/>
        <w:rPr>
          <w:rFonts w:hint="default"/>
          <w:color w:val="000000" w:themeColor="text1"/>
          <w14:textFill>
            <w14:solidFill>
              <w14:schemeClr w14:val="tx1"/>
            </w14:solidFill>
          </w14:textFill>
        </w:rPr>
      </w:pPr>
      <w:r>
        <w:rPr>
          <w:b/>
          <w:color w:val="000000" w:themeColor="text1"/>
          <w:sz w:val="24"/>
          <w14:textFill>
            <w14:solidFill>
              <w14:schemeClr w14:val="tx1"/>
            </w14:solidFill>
          </w14:textFill>
        </w:rPr>
        <w:t>三-2小型、微型企业产品等价格扣除证明材料（若有）</w:t>
      </w:r>
    </w:p>
    <w:p w14:paraId="4EEB80A6">
      <w:pPr>
        <w:pStyle w:val="20"/>
        <w:jc w:val="center"/>
        <w:rPr>
          <w:rFonts w:hint="default"/>
          <w:color w:val="000000" w:themeColor="text1"/>
          <w14:textFill>
            <w14:solidFill>
              <w14:schemeClr w14:val="tx1"/>
            </w14:solidFill>
          </w14:textFill>
        </w:rPr>
      </w:pPr>
      <w:r>
        <w:rPr>
          <w:b/>
          <w:color w:val="000000" w:themeColor="text1"/>
          <w:sz w:val="24"/>
          <w14:textFill>
            <w14:solidFill>
              <w14:schemeClr w14:val="tx1"/>
            </w14:solidFill>
          </w14:textFill>
        </w:rPr>
        <w:t>三-2-①中小企业声明函（价格扣除适用，若有）</w:t>
      </w:r>
    </w:p>
    <w:p w14:paraId="06B18B63">
      <w:pPr>
        <w:pStyle w:val="20"/>
        <w:jc w:val="center"/>
        <w:rPr>
          <w:rFonts w:hint="default"/>
          <w:color w:val="000000" w:themeColor="text1"/>
          <w14:textFill>
            <w14:solidFill>
              <w14:schemeClr w14:val="tx1"/>
            </w14:solidFill>
          </w14:textFill>
        </w:rPr>
      </w:pPr>
      <w:r>
        <w:rPr>
          <w:b/>
          <w:color w:val="000000" w:themeColor="text1"/>
          <w:sz w:val="24"/>
          <w14:textFill>
            <w14:solidFill>
              <w14:schemeClr w14:val="tx1"/>
            </w14:solidFill>
          </w14:textFill>
        </w:rPr>
        <w:t>中小企业声明函（货物）</w:t>
      </w:r>
    </w:p>
    <w:p w14:paraId="7615BC41">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本公司（联合体）郑重声明，根据《政府采购促进中小企业发展管理办法》（财库﹝2020﹞46 号）的规定，本公司（联合体）参加</w:t>
      </w:r>
      <w:r>
        <w:rPr>
          <w:color w:val="000000" w:themeColor="text1"/>
          <w:u w:val="single"/>
          <w14:textFill>
            <w14:solidFill>
              <w14:schemeClr w14:val="tx1"/>
            </w14:solidFill>
          </w14:textFill>
        </w:rPr>
        <w:t>（单位名称）</w:t>
      </w:r>
      <w:r>
        <w:rPr>
          <w:color w:val="000000" w:themeColor="text1"/>
          <w14:textFill>
            <w14:solidFill>
              <w14:schemeClr w14:val="tx1"/>
            </w14:solidFill>
          </w14:textFill>
        </w:rPr>
        <w:t>的</w:t>
      </w:r>
      <w:r>
        <w:rPr>
          <w:color w:val="000000" w:themeColor="text1"/>
          <w:u w:val="single"/>
          <w14:textFill>
            <w14:solidFill>
              <w14:schemeClr w14:val="tx1"/>
            </w14:solidFill>
          </w14:textFill>
        </w:rPr>
        <w:t>（项目名称）</w:t>
      </w:r>
      <w:r>
        <w:rPr>
          <w:color w:val="000000" w:themeColor="text1"/>
          <w14:textFill>
            <w14:solidFill>
              <w14:schemeClr w14:val="tx1"/>
            </w14:solidFill>
          </w14:textFill>
        </w:rPr>
        <w:t>采购活动，提供的货物全部由符合政策要求的中小企业制造。相关企业（含联合体中的中小企业、签订分包意向协议的中小企业）的具体情况如下：</w:t>
      </w:r>
    </w:p>
    <w:p w14:paraId="07E761B7">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w:t>
      </w:r>
      <w:r>
        <w:rPr>
          <w:color w:val="000000" w:themeColor="text1"/>
          <w:u w:val="single"/>
          <w14:textFill>
            <w14:solidFill>
              <w14:schemeClr w14:val="tx1"/>
            </w14:solidFill>
          </w14:textFill>
        </w:rPr>
        <w:t xml:space="preserve"> （标的名称） </w:t>
      </w:r>
      <w:r>
        <w:rPr>
          <w:color w:val="000000" w:themeColor="text1"/>
          <w14:textFill>
            <w14:solidFill>
              <w14:schemeClr w14:val="tx1"/>
            </w14:solidFill>
          </w14:textFill>
        </w:rPr>
        <w:t>，属于</w:t>
      </w:r>
      <w:r>
        <w:rPr>
          <w:color w:val="000000" w:themeColor="text1"/>
          <w:u w:val="single"/>
          <w14:textFill>
            <w14:solidFill>
              <w14:schemeClr w14:val="tx1"/>
            </w14:solidFill>
          </w14:textFill>
        </w:rPr>
        <w:t>（采购文件中明确的所属行业）</w:t>
      </w:r>
      <w:r>
        <w:rPr>
          <w:color w:val="000000" w:themeColor="text1"/>
          <w14:textFill>
            <w14:solidFill>
              <w14:schemeClr w14:val="tx1"/>
            </w14:solidFill>
          </w14:textFill>
        </w:rPr>
        <w:t>行业；制造商为</w:t>
      </w:r>
      <w:r>
        <w:rPr>
          <w:color w:val="000000" w:themeColor="text1"/>
          <w:u w:val="single"/>
          <w14:textFill>
            <w14:solidFill>
              <w14:schemeClr w14:val="tx1"/>
            </w14:solidFill>
          </w14:textFill>
        </w:rPr>
        <w:t>（企业名称）</w:t>
      </w:r>
      <w:r>
        <w:rPr>
          <w:color w:val="000000" w:themeColor="text1"/>
          <w14:textFill>
            <w14:solidFill>
              <w14:schemeClr w14:val="tx1"/>
            </w14:solidFill>
          </w14:textFill>
        </w:rPr>
        <w:t>，从业人员</w:t>
      </w:r>
      <w:r>
        <w:rPr>
          <w:color w:val="000000" w:themeColor="text1"/>
          <w:u w:val="single"/>
          <w14:textFill>
            <w14:solidFill>
              <w14:schemeClr w14:val="tx1"/>
            </w14:solidFill>
          </w14:textFill>
        </w:rPr>
        <w:t>　　　　　</w:t>
      </w:r>
      <w:r>
        <w:rPr>
          <w:color w:val="000000" w:themeColor="text1"/>
          <w14:textFill>
            <w14:solidFill>
              <w14:schemeClr w14:val="tx1"/>
            </w14:solidFill>
          </w14:textFill>
        </w:rPr>
        <w:t>人，营业收入为</w:t>
      </w:r>
      <w:r>
        <w:rPr>
          <w:color w:val="000000" w:themeColor="text1"/>
          <w:u w:val="single"/>
          <w14:textFill>
            <w14:solidFill>
              <w14:schemeClr w14:val="tx1"/>
            </w14:solidFill>
          </w14:textFill>
        </w:rPr>
        <w:t>　　　　　</w:t>
      </w:r>
      <w:r>
        <w:rPr>
          <w:color w:val="000000" w:themeColor="text1"/>
          <w14:textFill>
            <w14:solidFill>
              <w14:schemeClr w14:val="tx1"/>
            </w14:solidFill>
          </w14:textFill>
        </w:rPr>
        <w:t>万元，资产总额为</w:t>
      </w:r>
      <w:r>
        <w:rPr>
          <w:color w:val="000000" w:themeColor="text1"/>
          <w:u w:val="single"/>
          <w14:textFill>
            <w14:solidFill>
              <w14:schemeClr w14:val="tx1"/>
            </w14:solidFill>
          </w14:textFill>
        </w:rPr>
        <w:t>　　　　　</w:t>
      </w:r>
      <w:r>
        <w:rPr>
          <w:color w:val="000000" w:themeColor="text1"/>
          <w14:textFill>
            <w14:solidFill>
              <w14:schemeClr w14:val="tx1"/>
            </w14:solidFill>
          </w14:textFill>
        </w:rPr>
        <w:t>万元</w:t>
      </w:r>
      <w:r>
        <w:rPr>
          <w:rFonts w:ascii="宋体" w:hAnsi="宋体" w:eastAsia="宋体" w:cs="宋体"/>
          <w:color w:val="000000" w:themeColor="text1"/>
          <w:sz w:val="21"/>
          <w:vertAlign w:val="superscript"/>
          <w14:textFill>
            <w14:solidFill>
              <w14:schemeClr w14:val="tx1"/>
            </w14:solidFill>
          </w14:textFill>
        </w:rPr>
        <w:t>1</w:t>
      </w:r>
      <w:r>
        <w:rPr>
          <w:color w:val="000000" w:themeColor="text1"/>
          <w14:textFill>
            <w14:solidFill>
              <w14:schemeClr w14:val="tx1"/>
            </w14:solidFill>
          </w14:textFill>
        </w:rPr>
        <w:t>，属于</w:t>
      </w:r>
      <w:r>
        <w:rPr>
          <w:color w:val="000000" w:themeColor="text1"/>
          <w:u w:val="single"/>
          <w14:textFill>
            <w14:solidFill>
              <w14:schemeClr w14:val="tx1"/>
            </w14:solidFill>
          </w14:textFill>
        </w:rPr>
        <w:t>（中型企业、小型企业、微型企业）</w:t>
      </w:r>
      <w:r>
        <w:rPr>
          <w:color w:val="000000" w:themeColor="text1"/>
          <w14:textFill>
            <w14:solidFill>
              <w14:schemeClr w14:val="tx1"/>
            </w14:solidFill>
          </w14:textFill>
        </w:rPr>
        <w:t>；</w:t>
      </w:r>
    </w:p>
    <w:p w14:paraId="49E45345">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2.</w:t>
      </w:r>
      <w:r>
        <w:rPr>
          <w:color w:val="000000" w:themeColor="text1"/>
          <w:u w:val="single"/>
          <w14:textFill>
            <w14:solidFill>
              <w14:schemeClr w14:val="tx1"/>
            </w14:solidFill>
          </w14:textFill>
        </w:rPr>
        <w:t xml:space="preserve"> （标的名称） </w:t>
      </w:r>
      <w:r>
        <w:rPr>
          <w:color w:val="000000" w:themeColor="text1"/>
          <w14:textFill>
            <w14:solidFill>
              <w14:schemeClr w14:val="tx1"/>
            </w14:solidFill>
          </w14:textFill>
        </w:rPr>
        <w:t>，属于</w:t>
      </w:r>
      <w:r>
        <w:rPr>
          <w:color w:val="000000" w:themeColor="text1"/>
          <w:u w:val="single"/>
          <w14:textFill>
            <w14:solidFill>
              <w14:schemeClr w14:val="tx1"/>
            </w14:solidFill>
          </w14:textFill>
        </w:rPr>
        <w:t>（采购文件中明确的所属行业）</w:t>
      </w:r>
      <w:r>
        <w:rPr>
          <w:color w:val="000000" w:themeColor="text1"/>
          <w14:textFill>
            <w14:solidFill>
              <w14:schemeClr w14:val="tx1"/>
            </w14:solidFill>
          </w14:textFill>
        </w:rPr>
        <w:t>行业；制造商为</w:t>
      </w:r>
      <w:r>
        <w:rPr>
          <w:color w:val="000000" w:themeColor="text1"/>
          <w:u w:val="single"/>
          <w14:textFill>
            <w14:solidFill>
              <w14:schemeClr w14:val="tx1"/>
            </w14:solidFill>
          </w14:textFill>
        </w:rPr>
        <w:t>（企业名称）</w:t>
      </w:r>
      <w:r>
        <w:rPr>
          <w:color w:val="000000" w:themeColor="text1"/>
          <w14:textFill>
            <w14:solidFill>
              <w14:schemeClr w14:val="tx1"/>
            </w14:solidFill>
          </w14:textFill>
        </w:rPr>
        <w:t>，从业人员</w:t>
      </w:r>
      <w:r>
        <w:rPr>
          <w:color w:val="000000" w:themeColor="text1"/>
          <w:u w:val="single"/>
          <w14:textFill>
            <w14:solidFill>
              <w14:schemeClr w14:val="tx1"/>
            </w14:solidFill>
          </w14:textFill>
        </w:rPr>
        <w:t>　　　　　</w:t>
      </w:r>
      <w:r>
        <w:rPr>
          <w:color w:val="000000" w:themeColor="text1"/>
          <w14:textFill>
            <w14:solidFill>
              <w14:schemeClr w14:val="tx1"/>
            </w14:solidFill>
          </w14:textFill>
        </w:rPr>
        <w:t>人，营业收入为</w:t>
      </w:r>
      <w:r>
        <w:rPr>
          <w:color w:val="000000" w:themeColor="text1"/>
          <w:u w:val="single"/>
          <w14:textFill>
            <w14:solidFill>
              <w14:schemeClr w14:val="tx1"/>
            </w14:solidFill>
          </w14:textFill>
        </w:rPr>
        <w:t>　　　　　</w:t>
      </w:r>
      <w:r>
        <w:rPr>
          <w:color w:val="000000" w:themeColor="text1"/>
          <w14:textFill>
            <w14:solidFill>
              <w14:schemeClr w14:val="tx1"/>
            </w14:solidFill>
          </w14:textFill>
        </w:rPr>
        <w:t>万元，资产总额为</w:t>
      </w:r>
      <w:r>
        <w:rPr>
          <w:color w:val="000000" w:themeColor="text1"/>
          <w:u w:val="single"/>
          <w14:textFill>
            <w14:solidFill>
              <w14:schemeClr w14:val="tx1"/>
            </w14:solidFill>
          </w14:textFill>
        </w:rPr>
        <w:t>　　　　　</w:t>
      </w:r>
      <w:r>
        <w:rPr>
          <w:color w:val="000000" w:themeColor="text1"/>
          <w14:textFill>
            <w14:solidFill>
              <w14:schemeClr w14:val="tx1"/>
            </w14:solidFill>
          </w14:textFill>
        </w:rPr>
        <w:t>万元，属于</w:t>
      </w:r>
      <w:r>
        <w:rPr>
          <w:color w:val="000000" w:themeColor="text1"/>
          <w:u w:val="single"/>
          <w14:textFill>
            <w14:solidFill>
              <w14:schemeClr w14:val="tx1"/>
            </w14:solidFill>
          </w14:textFill>
        </w:rPr>
        <w:t>（中型企业、小型企业、微型企业）</w:t>
      </w:r>
      <w:r>
        <w:rPr>
          <w:color w:val="000000" w:themeColor="text1"/>
          <w14:textFill>
            <w14:solidFill>
              <w14:schemeClr w14:val="tx1"/>
            </w14:solidFill>
          </w14:textFill>
        </w:rPr>
        <w:t>；</w:t>
      </w:r>
    </w:p>
    <w:p w14:paraId="2DE969B4">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w:t>
      </w:r>
    </w:p>
    <w:p w14:paraId="29B9C6CC">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以上企业，不属于大企业的分支机构，不存在控股股东为大企业的情形，也不存在与大企业的负责人为同一人的情形。</w:t>
      </w:r>
    </w:p>
    <w:p w14:paraId="44423F8A">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本企业对上述声明内容的真实性负责。如有虚假，将依法承担相应责任。</w:t>
      </w:r>
    </w:p>
    <w:p w14:paraId="3A28D2F7">
      <w:pPr>
        <w:pStyle w:val="20"/>
        <w:ind w:firstLine="480"/>
        <w:jc w:val="right"/>
        <w:rPr>
          <w:rFonts w:hint="default"/>
          <w:color w:val="000000" w:themeColor="text1"/>
          <w14:textFill>
            <w14:solidFill>
              <w14:schemeClr w14:val="tx1"/>
            </w14:solidFill>
          </w14:textFill>
        </w:rPr>
      </w:pPr>
      <w:r>
        <w:rPr>
          <w:color w:val="000000" w:themeColor="text1"/>
          <w14:textFill>
            <w14:solidFill>
              <w14:schemeClr w14:val="tx1"/>
            </w14:solidFill>
          </w14:textFill>
        </w:rPr>
        <w:t>投标人：</w:t>
      </w:r>
      <w:r>
        <w:rPr>
          <w:color w:val="000000" w:themeColor="text1"/>
          <w:u w:val="single"/>
          <w14:textFill>
            <w14:solidFill>
              <w14:schemeClr w14:val="tx1"/>
            </w14:solidFill>
          </w14:textFill>
        </w:rPr>
        <w:t>（全称并加盖单位公章）</w:t>
      </w:r>
    </w:p>
    <w:p w14:paraId="4555F537">
      <w:pPr>
        <w:pStyle w:val="20"/>
        <w:ind w:firstLine="480"/>
        <w:jc w:val="right"/>
        <w:rPr>
          <w:rFonts w:hint="default"/>
          <w:color w:val="000000" w:themeColor="text1"/>
          <w14:textFill>
            <w14:solidFill>
              <w14:schemeClr w14:val="tx1"/>
            </w14:solidFill>
          </w14:textFill>
        </w:rPr>
      </w:pPr>
      <w:r>
        <w:rPr>
          <w:color w:val="000000" w:themeColor="text1"/>
          <w14:textFill>
            <w14:solidFill>
              <w14:schemeClr w14:val="tx1"/>
            </w14:solidFill>
          </w14:textFill>
        </w:rPr>
        <w:t>日期：</w:t>
      </w:r>
      <w:r>
        <w:rPr>
          <w:color w:val="000000" w:themeColor="text1"/>
          <w:u w:val="single"/>
          <w14:textFill>
            <w14:solidFill>
              <w14:schemeClr w14:val="tx1"/>
            </w14:solidFill>
          </w14:textFill>
        </w:rPr>
        <w:t>　　年　　月　　日</w:t>
      </w:r>
    </w:p>
    <w:p w14:paraId="17D65094">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※注意：</w:t>
      </w:r>
    </w:p>
    <w:p w14:paraId="19DAEE09">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1、从业人员、营业收入、资产总额填报上一年度数据，无上一年度数据的新成立企业可不填报。</w:t>
      </w:r>
    </w:p>
    <w:p w14:paraId="0176B867">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2、投标人须按招标文件中明确的所属行业填列，多品目项目中须按上表要求逐条填列，否则，其提供的中小企业声明将被判定为无效声明函，由此造成的后果由投标人自行承担（涉及资格的按无效投标处理；涉及价格评审优惠的，不予认定）。</w:t>
      </w:r>
    </w:p>
    <w:p w14:paraId="0118F1B9">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3、投标人应当对其出具的《中小企业声明函》真实性负责，投标人出具的《中小企业声明函》内容不实的，属于提供虚假材料谋取中标。在实际操作中，项目属性为货物且投标人希望获得中小企业政策支持的，应从制造商处获得充分、准确的信息。对相关制造商信息了解不充分，或者不能确定相关信息真实、准确的，不建议出具《中小企业声明函》。</w:t>
      </w:r>
    </w:p>
    <w:p w14:paraId="3EE20EF9">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w:t>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page"/>
      </w:r>
    </w:p>
    <w:p w14:paraId="2B5A2F7D">
      <w:pPr>
        <w:pStyle w:val="20"/>
        <w:jc w:val="center"/>
        <w:rPr>
          <w:rFonts w:hint="default"/>
          <w:color w:val="000000" w:themeColor="text1"/>
          <w14:textFill>
            <w14:solidFill>
              <w14:schemeClr w14:val="tx1"/>
            </w14:solidFill>
          </w14:textFill>
        </w:rPr>
      </w:pPr>
      <w:r>
        <w:rPr>
          <w:b/>
          <w:color w:val="000000" w:themeColor="text1"/>
          <w:sz w:val="24"/>
          <w14:textFill>
            <w14:solidFill>
              <w14:schemeClr w14:val="tx1"/>
            </w14:solidFill>
          </w14:textFill>
        </w:rPr>
        <w:t>中小企业声明函（工程、服务）</w:t>
      </w:r>
    </w:p>
    <w:p w14:paraId="37B46A53">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本公司（联合体）郑重声明，根据《政府采购促进中小企业发展管理办法》（财库﹝2020﹞46 号）的规定，本公司（联合体）参加</w:t>
      </w:r>
      <w:r>
        <w:rPr>
          <w:color w:val="000000" w:themeColor="text1"/>
          <w:u w:val="single"/>
          <w14:textFill>
            <w14:solidFill>
              <w14:schemeClr w14:val="tx1"/>
            </w14:solidFill>
          </w14:textFill>
        </w:rPr>
        <w:t>（单位名称）</w:t>
      </w:r>
      <w:r>
        <w:rPr>
          <w:color w:val="000000" w:themeColor="text1"/>
          <w14:textFill>
            <w14:solidFill>
              <w14:schemeClr w14:val="tx1"/>
            </w14:solidFill>
          </w14:textFill>
        </w:rPr>
        <w:t>的</w:t>
      </w:r>
      <w:r>
        <w:rPr>
          <w:color w:val="000000" w:themeColor="text1"/>
          <w:u w:val="single"/>
          <w14:textFill>
            <w14:solidFill>
              <w14:schemeClr w14:val="tx1"/>
            </w14:solidFill>
          </w14:textFill>
        </w:rPr>
        <w:t>（项目名称）</w:t>
      </w:r>
      <w:r>
        <w:rPr>
          <w:color w:val="000000" w:themeColor="text1"/>
          <w14:textFill>
            <w14:solidFill>
              <w14:schemeClr w14:val="tx1"/>
            </w14:solidFill>
          </w14:textFill>
        </w:rPr>
        <w:t>采购活动，工程的施工单位全部为符合政策要求的中小企业（或者：服务全部由符合政策要求的中小企业承接）。相关企业（含联合体中的中小企业、签订分包意向协议的中小企业）的具体情况如下：</w:t>
      </w:r>
    </w:p>
    <w:p w14:paraId="00987326">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w:t>
      </w:r>
      <w:r>
        <w:rPr>
          <w:color w:val="000000" w:themeColor="text1"/>
          <w:u w:val="single"/>
          <w14:textFill>
            <w14:solidFill>
              <w14:schemeClr w14:val="tx1"/>
            </w14:solidFill>
          </w14:textFill>
        </w:rPr>
        <w:t>（标的名称）</w:t>
      </w:r>
      <w:r>
        <w:rPr>
          <w:color w:val="000000" w:themeColor="text1"/>
          <w14:textFill>
            <w14:solidFill>
              <w14:schemeClr w14:val="tx1"/>
            </w14:solidFill>
          </w14:textFill>
        </w:rPr>
        <w:t>，属于</w:t>
      </w:r>
      <w:r>
        <w:rPr>
          <w:color w:val="000000" w:themeColor="text1"/>
          <w:u w:val="single"/>
          <w14:textFill>
            <w14:solidFill>
              <w14:schemeClr w14:val="tx1"/>
            </w14:solidFill>
          </w14:textFill>
        </w:rPr>
        <w:t>（采购文件中明确的所属行业）</w:t>
      </w:r>
      <w:r>
        <w:rPr>
          <w:color w:val="000000" w:themeColor="text1"/>
          <w14:textFill>
            <w14:solidFill>
              <w14:schemeClr w14:val="tx1"/>
            </w14:solidFill>
          </w14:textFill>
        </w:rPr>
        <w:t>；承建（承接）企业为</w:t>
      </w:r>
      <w:r>
        <w:rPr>
          <w:color w:val="000000" w:themeColor="text1"/>
          <w:u w:val="single"/>
          <w14:textFill>
            <w14:solidFill>
              <w14:schemeClr w14:val="tx1"/>
            </w14:solidFill>
          </w14:textFill>
        </w:rPr>
        <w:t>（企业名称）</w:t>
      </w:r>
      <w:r>
        <w:rPr>
          <w:color w:val="000000" w:themeColor="text1"/>
          <w14:textFill>
            <w14:solidFill>
              <w14:schemeClr w14:val="tx1"/>
            </w14:solidFill>
          </w14:textFill>
        </w:rPr>
        <w:t>，从业人员</w:t>
      </w:r>
      <w:r>
        <w:rPr>
          <w:color w:val="000000" w:themeColor="text1"/>
          <w:u w:val="single"/>
          <w14:textFill>
            <w14:solidFill>
              <w14:schemeClr w14:val="tx1"/>
            </w14:solidFill>
          </w14:textFill>
        </w:rPr>
        <w:t>　　　　　</w:t>
      </w:r>
      <w:r>
        <w:rPr>
          <w:color w:val="000000" w:themeColor="text1"/>
          <w14:textFill>
            <w14:solidFill>
              <w14:schemeClr w14:val="tx1"/>
            </w14:solidFill>
          </w14:textFill>
        </w:rPr>
        <w:t>人，营业收入为</w:t>
      </w:r>
      <w:r>
        <w:rPr>
          <w:color w:val="000000" w:themeColor="text1"/>
          <w:u w:val="single"/>
          <w14:textFill>
            <w14:solidFill>
              <w14:schemeClr w14:val="tx1"/>
            </w14:solidFill>
          </w14:textFill>
        </w:rPr>
        <w:t>　　　　　</w:t>
      </w:r>
      <w:r>
        <w:rPr>
          <w:color w:val="000000" w:themeColor="text1"/>
          <w14:textFill>
            <w14:solidFill>
              <w14:schemeClr w14:val="tx1"/>
            </w14:solidFill>
          </w14:textFill>
        </w:rPr>
        <w:t>万元，资产总额为</w:t>
      </w:r>
      <w:r>
        <w:rPr>
          <w:color w:val="000000" w:themeColor="text1"/>
          <w:u w:val="single"/>
          <w14:textFill>
            <w14:solidFill>
              <w14:schemeClr w14:val="tx1"/>
            </w14:solidFill>
          </w14:textFill>
        </w:rPr>
        <w:t>　　　　　</w:t>
      </w:r>
      <w:r>
        <w:rPr>
          <w:color w:val="000000" w:themeColor="text1"/>
          <w14:textFill>
            <w14:solidFill>
              <w14:schemeClr w14:val="tx1"/>
            </w14:solidFill>
          </w14:textFill>
        </w:rPr>
        <w:t>万元</w:t>
      </w:r>
      <w:r>
        <w:rPr>
          <w:rFonts w:ascii="宋体" w:hAnsi="宋体" w:eastAsia="宋体" w:cs="宋体"/>
          <w:color w:val="000000" w:themeColor="text1"/>
          <w:sz w:val="21"/>
          <w:vertAlign w:val="superscript"/>
          <w14:textFill>
            <w14:solidFill>
              <w14:schemeClr w14:val="tx1"/>
            </w14:solidFill>
          </w14:textFill>
        </w:rPr>
        <w:t>1</w:t>
      </w:r>
      <w:r>
        <w:rPr>
          <w:color w:val="000000" w:themeColor="text1"/>
          <w14:textFill>
            <w14:solidFill>
              <w14:schemeClr w14:val="tx1"/>
            </w14:solidFill>
          </w14:textFill>
        </w:rPr>
        <w:t>，属于</w:t>
      </w:r>
      <w:r>
        <w:rPr>
          <w:color w:val="000000" w:themeColor="text1"/>
          <w:u w:val="single"/>
          <w14:textFill>
            <w14:solidFill>
              <w14:schemeClr w14:val="tx1"/>
            </w14:solidFill>
          </w14:textFill>
        </w:rPr>
        <w:t>（中型企业、小型企业、微型企业）</w:t>
      </w:r>
      <w:r>
        <w:rPr>
          <w:color w:val="000000" w:themeColor="text1"/>
          <w14:textFill>
            <w14:solidFill>
              <w14:schemeClr w14:val="tx1"/>
            </w14:solidFill>
          </w14:textFill>
        </w:rPr>
        <w:t>；</w:t>
      </w:r>
    </w:p>
    <w:p w14:paraId="4B9F51A9">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2.</w:t>
      </w:r>
      <w:r>
        <w:rPr>
          <w:color w:val="000000" w:themeColor="text1"/>
          <w:u w:val="single"/>
          <w14:textFill>
            <w14:solidFill>
              <w14:schemeClr w14:val="tx1"/>
            </w14:solidFill>
          </w14:textFill>
        </w:rPr>
        <w:t>（标的名称）</w:t>
      </w:r>
      <w:r>
        <w:rPr>
          <w:color w:val="000000" w:themeColor="text1"/>
          <w14:textFill>
            <w14:solidFill>
              <w14:schemeClr w14:val="tx1"/>
            </w14:solidFill>
          </w14:textFill>
        </w:rPr>
        <w:t>，属于</w:t>
      </w:r>
      <w:r>
        <w:rPr>
          <w:color w:val="000000" w:themeColor="text1"/>
          <w:u w:val="single"/>
          <w14:textFill>
            <w14:solidFill>
              <w14:schemeClr w14:val="tx1"/>
            </w14:solidFill>
          </w14:textFill>
        </w:rPr>
        <w:t>（采购文件中明确的所属行业）</w:t>
      </w:r>
      <w:r>
        <w:rPr>
          <w:color w:val="000000" w:themeColor="text1"/>
          <w14:textFill>
            <w14:solidFill>
              <w14:schemeClr w14:val="tx1"/>
            </w14:solidFill>
          </w14:textFill>
        </w:rPr>
        <w:t>；承建（承接）企业为</w:t>
      </w:r>
      <w:r>
        <w:rPr>
          <w:color w:val="000000" w:themeColor="text1"/>
          <w:u w:val="single"/>
          <w14:textFill>
            <w14:solidFill>
              <w14:schemeClr w14:val="tx1"/>
            </w14:solidFill>
          </w14:textFill>
        </w:rPr>
        <w:t>（企业名称）</w:t>
      </w:r>
      <w:r>
        <w:rPr>
          <w:color w:val="000000" w:themeColor="text1"/>
          <w14:textFill>
            <w14:solidFill>
              <w14:schemeClr w14:val="tx1"/>
            </w14:solidFill>
          </w14:textFill>
        </w:rPr>
        <w:t>，从业人员</w:t>
      </w:r>
      <w:r>
        <w:rPr>
          <w:color w:val="000000" w:themeColor="text1"/>
          <w:u w:val="single"/>
          <w14:textFill>
            <w14:solidFill>
              <w14:schemeClr w14:val="tx1"/>
            </w14:solidFill>
          </w14:textFill>
        </w:rPr>
        <w:t>　　　　　</w:t>
      </w:r>
      <w:r>
        <w:rPr>
          <w:color w:val="000000" w:themeColor="text1"/>
          <w14:textFill>
            <w14:solidFill>
              <w14:schemeClr w14:val="tx1"/>
            </w14:solidFill>
          </w14:textFill>
        </w:rPr>
        <w:t>人，营业收入为</w:t>
      </w:r>
      <w:r>
        <w:rPr>
          <w:color w:val="000000" w:themeColor="text1"/>
          <w:u w:val="single"/>
          <w14:textFill>
            <w14:solidFill>
              <w14:schemeClr w14:val="tx1"/>
            </w14:solidFill>
          </w14:textFill>
        </w:rPr>
        <w:t>　　　　　</w:t>
      </w:r>
      <w:r>
        <w:rPr>
          <w:color w:val="000000" w:themeColor="text1"/>
          <w14:textFill>
            <w14:solidFill>
              <w14:schemeClr w14:val="tx1"/>
            </w14:solidFill>
          </w14:textFill>
        </w:rPr>
        <w:t>万元，资产总额为</w:t>
      </w:r>
      <w:r>
        <w:rPr>
          <w:color w:val="000000" w:themeColor="text1"/>
          <w:u w:val="single"/>
          <w14:textFill>
            <w14:solidFill>
              <w14:schemeClr w14:val="tx1"/>
            </w14:solidFill>
          </w14:textFill>
        </w:rPr>
        <w:t>　　　　　</w:t>
      </w:r>
      <w:r>
        <w:rPr>
          <w:color w:val="000000" w:themeColor="text1"/>
          <w14:textFill>
            <w14:solidFill>
              <w14:schemeClr w14:val="tx1"/>
            </w14:solidFill>
          </w14:textFill>
        </w:rPr>
        <w:t>万元，属于</w:t>
      </w:r>
      <w:r>
        <w:rPr>
          <w:color w:val="000000" w:themeColor="text1"/>
          <w:u w:val="single"/>
          <w14:textFill>
            <w14:solidFill>
              <w14:schemeClr w14:val="tx1"/>
            </w14:solidFill>
          </w14:textFill>
        </w:rPr>
        <w:t>（中型企业、小型企业、微型企业）</w:t>
      </w:r>
      <w:r>
        <w:rPr>
          <w:color w:val="000000" w:themeColor="text1"/>
          <w14:textFill>
            <w14:solidFill>
              <w14:schemeClr w14:val="tx1"/>
            </w14:solidFill>
          </w14:textFill>
        </w:rPr>
        <w:t>；</w:t>
      </w:r>
    </w:p>
    <w:p w14:paraId="52849234">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w:t>
      </w:r>
    </w:p>
    <w:p w14:paraId="0F3D5203">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以上企业，不属于大企业的分支机构，不存在控股股东为大企业的情形，也不存在与大企业的负责人为同一人的情形。</w:t>
      </w:r>
    </w:p>
    <w:p w14:paraId="6154F5E8">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本企业对上述声明内容的真实性负责。如有虚假，将依法承担相应责任。</w:t>
      </w:r>
    </w:p>
    <w:p w14:paraId="79353051">
      <w:pPr>
        <w:pStyle w:val="20"/>
        <w:ind w:firstLine="480"/>
        <w:jc w:val="right"/>
        <w:rPr>
          <w:rFonts w:hint="default"/>
          <w:color w:val="000000" w:themeColor="text1"/>
          <w14:textFill>
            <w14:solidFill>
              <w14:schemeClr w14:val="tx1"/>
            </w14:solidFill>
          </w14:textFill>
        </w:rPr>
      </w:pPr>
      <w:r>
        <w:rPr>
          <w:color w:val="000000" w:themeColor="text1"/>
          <w14:textFill>
            <w14:solidFill>
              <w14:schemeClr w14:val="tx1"/>
            </w14:solidFill>
          </w14:textFill>
        </w:rPr>
        <w:t>投标人：</w:t>
      </w:r>
      <w:r>
        <w:rPr>
          <w:color w:val="000000" w:themeColor="text1"/>
          <w:u w:val="single"/>
          <w14:textFill>
            <w14:solidFill>
              <w14:schemeClr w14:val="tx1"/>
            </w14:solidFill>
          </w14:textFill>
        </w:rPr>
        <w:t>（全称并加盖单位公章）</w:t>
      </w:r>
    </w:p>
    <w:p w14:paraId="576F0EAC">
      <w:pPr>
        <w:pStyle w:val="20"/>
        <w:ind w:firstLine="480"/>
        <w:jc w:val="right"/>
        <w:rPr>
          <w:rFonts w:hint="default"/>
          <w:color w:val="000000" w:themeColor="text1"/>
          <w14:textFill>
            <w14:solidFill>
              <w14:schemeClr w14:val="tx1"/>
            </w14:solidFill>
          </w14:textFill>
        </w:rPr>
      </w:pPr>
      <w:r>
        <w:rPr>
          <w:color w:val="000000" w:themeColor="text1"/>
          <w14:textFill>
            <w14:solidFill>
              <w14:schemeClr w14:val="tx1"/>
            </w14:solidFill>
          </w14:textFill>
        </w:rPr>
        <w:t>日期：</w:t>
      </w:r>
      <w:r>
        <w:rPr>
          <w:color w:val="000000" w:themeColor="text1"/>
          <w:u w:val="single"/>
          <w14:textFill>
            <w14:solidFill>
              <w14:schemeClr w14:val="tx1"/>
            </w14:solidFill>
          </w14:textFill>
        </w:rPr>
        <w:t>　　年　　月　　日</w:t>
      </w:r>
    </w:p>
    <w:p w14:paraId="574369BC">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※注意：</w:t>
      </w:r>
    </w:p>
    <w:p w14:paraId="749D06A1">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1、从业人员、营业收入、资产总额填报上一年度数据，无上一年度数据的新成立企业可不填报。</w:t>
      </w:r>
    </w:p>
    <w:p w14:paraId="0C1938BE">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2、投标人须按招标文件中明确的所属行业填列，多品目项目中须按上表要求逐条填列，否则，其提供的中小企业声明将被判定为无效声明函，由此造成的后果由投标人自行承担（涉及资格的按无效投标处理；涉及价格评审优惠的，不予认定）。</w:t>
      </w:r>
    </w:p>
    <w:p w14:paraId="102D4165">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3、投标人应当对其出具的《中小企业声明函》真实性负责，投标人出具的《中小企业声明函》内容不实的，属于提供虚假材料谋取中标。在实际操作中，项目属性为货物且投标人希望获得中小企业政策支持的，应从制造商处获得充分、准确的信息。对相关制造商信息了解不充分，或者不能确定相关信息真实、准确的，不建议出具《中小企业声明函》。</w:t>
      </w:r>
    </w:p>
    <w:p w14:paraId="033EDA11">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w:t>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page"/>
      </w:r>
    </w:p>
    <w:p w14:paraId="4CD906D4">
      <w:pPr>
        <w:pStyle w:val="20"/>
        <w:jc w:val="center"/>
        <w:rPr>
          <w:rFonts w:hint="default"/>
          <w:color w:val="000000" w:themeColor="text1"/>
          <w14:textFill>
            <w14:solidFill>
              <w14:schemeClr w14:val="tx1"/>
            </w14:solidFill>
          </w14:textFill>
        </w:rPr>
      </w:pPr>
      <w:r>
        <w:rPr>
          <w:b/>
          <w:color w:val="000000" w:themeColor="text1"/>
          <w:sz w:val="24"/>
          <w14:textFill>
            <w14:solidFill>
              <w14:schemeClr w14:val="tx1"/>
            </w14:solidFill>
          </w14:textFill>
        </w:rPr>
        <w:t>三-2-②小型、微型企业等证明材料（价格扣除适用，若有）</w:t>
      </w:r>
    </w:p>
    <w:p w14:paraId="161C3BAE">
      <w:pPr>
        <w:pStyle w:val="20"/>
        <w:ind w:firstLine="480"/>
        <w:jc w:val="center"/>
        <w:rPr>
          <w:rFonts w:hint="default"/>
          <w:color w:val="000000" w:themeColor="text1"/>
          <w14:textFill>
            <w14:solidFill>
              <w14:schemeClr w14:val="tx1"/>
            </w14:solidFill>
          </w14:textFill>
        </w:rPr>
      </w:pPr>
      <w:r>
        <w:rPr>
          <w:color w:val="000000" w:themeColor="text1"/>
          <w14:textFill>
            <w14:solidFill>
              <w14:schemeClr w14:val="tx1"/>
            </w14:solidFill>
          </w14:textFill>
        </w:rPr>
        <w:t>编制说明</w:t>
      </w:r>
    </w:p>
    <w:p w14:paraId="7C7199AA">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1、投标人应按照招标文件要求提供相应证明材料，证明材料应与《中小企业声明函》的内容相一致，否则视为《中小企业声明函》内容不真实。</w:t>
      </w:r>
    </w:p>
    <w:p w14:paraId="1BEA3759">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2、投标人为监狱企业的，根据其提供的由省级以上监狱管理局、戒毒管理局（含新疆生产建设兵团）出具的属于监狱企业的证明文件进行认定，监狱企业视同小型、微型企业。</w:t>
      </w:r>
    </w:p>
    <w:p w14:paraId="5BBA3A95">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3、投标人为残疾人福利性单位的，根据其提供的《残疾人福利性单位声明函》（格式附后）进行认定，残疾人福利性单位视同小型、微型企业。残疾人福利性单位属于小型、微型企业的，不重复享受政策。</w:t>
      </w:r>
    </w:p>
    <w:p w14:paraId="45F83563">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附：</w:t>
      </w:r>
    </w:p>
    <w:p w14:paraId="2CF8AC77">
      <w:pPr>
        <w:pStyle w:val="20"/>
        <w:jc w:val="center"/>
        <w:rPr>
          <w:rFonts w:hint="default"/>
          <w:color w:val="000000" w:themeColor="text1"/>
          <w14:textFill>
            <w14:solidFill>
              <w14:schemeClr w14:val="tx1"/>
            </w14:solidFill>
          </w14:textFill>
        </w:rPr>
      </w:pPr>
      <w:r>
        <w:rPr>
          <w:b/>
          <w:color w:val="000000" w:themeColor="text1"/>
          <w:sz w:val="24"/>
          <w14:textFill>
            <w14:solidFill>
              <w14:schemeClr w14:val="tx1"/>
            </w14:solidFill>
          </w14:textFill>
        </w:rPr>
        <w:t>残疾人福利性单位声明函（价格扣除适用，若有）</w:t>
      </w:r>
    </w:p>
    <w:p w14:paraId="19010CFC">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本投标人郑重声明，根据《财政部 民政部 中国残疾人联合会关于促进残疾人就业政府采购政策的通知》（财库[2017]141号）、《政府采购促进中小企业发展管理办法》（财库〔2020〕46号）的规定，本投标人为符合条件的残疾人福利性单位，且本投标人参加贵单位的（填写“项目名称”）项目采购活动：</w:t>
      </w:r>
    </w:p>
    <w:p w14:paraId="464A014D">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 ）提供本投标人制造的（填写“所投采购包、品目号”）货物，或提供其他残疾人福利性单位制造的（填写“所投采购包、品目号”）货物（不包括使用非残疾人福利性单位注册商标的货物）。（说明：只有部分货物由残疾人福利企业制造的，在该货物后标★）</w:t>
      </w:r>
    </w:p>
    <w:p w14:paraId="52DC9642">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 ）由本投标人承建的（填写“所投采购包、品目号”）工程</w:t>
      </w:r>
    </w:p>
    <w:p w14:paraId="64853FDA">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 ）由本投标人承接的（填写“所投采购包、品目号”）服务；</w:t>
      </w:r>
    </w:p>
    <w:p w14:paraId="6A00B6D8">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本投标人对上述声明的真实性负责。如有虚假，将依法承担相应责任。</w:t>
      </w:r>
    </w:p>
    <w:p w14:paraId="1C397353">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备注：</w:t>
      </w:r>
    </w:p>
    <w:p w14:paraId="10835E61">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1、请投标人按照实际情况编制填写本声明函，并在相应的（）中打“√”。</w:t>
      </w:r>
    </w:p>
    <w:p w14:paraId="5425EBBE">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2、若《残疾人福利性单位声明函》内容不真实，视为提供虚假材料。</w:t>
      </w:r>
    </w:p>
    <w:p w14:paraId="3153D77B">
      <w:pPr>
        <w:pStyle w:val="20"/>
        <w:ind w:firstLine="480"/>
        <w:jc w:val="right"/>
        <w:rPr>
          <w:rFonts w:hint="default"/>
          <w:color w:val="000000" w:themeColor="text1"/>
          <w14:textFill>
            <w14:solidFill>
              <w14:schemeClr w14:val="tx1"/>
            </w14:solidFill>
          </w14:textFill>
        </w:rPr>
      </w:pPr>
      <w:r>
        <w:rPr>
          <w:color w:val="000000" w:themeColor="text1"/>
          <w14:textFill>
            <w14:solidFill>
              <w14:schemeClr w14:val="tx1"/>
            </w14:solidFill>
          </w14:textFill>
        </w:rPr>
        <w:t>投标人：</w:t>
      </w:r>
      <w:r>
        <w:rPr>
          <w:color w:val="000000" w:themeColor="text1"/>
          <w:u w:val="single"/>
          <w14:textFill>
            <w14:solidFill>
              <w14:schemeClr w14:val="tx1"/>
            </w14:solidFill>
          </w14:textFill>
        </w:rPr>
        <w:t>（全称并加盖单位公章）</w:t>
      </w:r>
    </w:p>
    <w:p w14:paraId="7496366A">
      <w:pPr>
        <w:pStyle w:val="20"/>
        <w:ind w:firstLine="480"/>
        <w:jc w:val="right"/>
        <w:rPr>
          <w:rFonts w:hint="default"/>
          <w:color w:val="000000" w:themeColor="text1"/>
          <w14:textFill>
            <w14:solidFill>
              <w14:schemeClr w14:val="tx1"/>
            </w14:solidFill>
          </w14:textFill>
        </w:rPr>
      </w:pPr>
      <w:r>
        <w:rPr>
          <w:color w:val="000000" w:themeColor="text1"/>
          <w14:textFill>
            <w14:solidFill>
              <w14:schemeClr w14:val="tx1"/>
            </w14:solidFill>
          </w14:textFill>
        </w:rPr>
        <w:t>日期：</w:t>
      </w:r>
      <w:r>
        <w:rPr>
          <w:color w:val="000000" w:themeColor="text1"/>
          <w:u w:val="single"/>
          <w14:textFill>
            <w14:solidFill>
              <w14:schemeClr w14:val="tx1"/>
            </w14:solidFill>
          </w14:textFill>
        </w:rPr>
        <w:t>　　年　　月　　日</w:t>
      </w:r>
    </w:p>
    <w:p w14:paraId="40EEFF5D">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w:t>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page"/>
      </w:r>
    </w:p>
    <w:p w14:paraId="4678D557">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附：</w:t>
      </w:r>
    </w:p>
    <w:p w14:paraId="428951FB">
      <w:pPr>
        <w:pStyle w:val="20"/>
        <w:jc w:val="center"/>
        <w:rPr>
          <w:rFonts w:hint="default"/>
          <w:color w:val="000000" w:themeColor="text1"/>
          <w14:textFill>
            <w14:solidFill>
              <w14:schemeClr w14:val="tx1"/>
            </w14:solidFill>
          </w14:textFill>
        </w:rPr>
      </w:pPr>
      <w:r>
        <w:rPr>
          <w:b/>
          <w:color w:val="000000" w:themeColor="text1"/>
          <w:sz w:val="24"/>
          <w14:textFill>
            <w14:solidFill>
              <w14:schemeClr w14:val="tx1"/>
            </w14:solidFill>
          </w14:textFill>
        </w:rPr>
        <w:t>监狱企业证明材料</w:t>
      </w:r>
    </w:p>
    <w:p w14:paraId="2AF1F61C">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投标人为监狱企业，提供本单位制造的货物（承接的服务），并在电子投标文件中提供省级以上监狱管理局、戒毒管理局（含新疆生产建设兵团）出具的属于监狱企业的证明文件。</w:t>
      </w:r>
    </w:p>
    <w:p w14:paraId="1B4171D9">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w:t>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page"/>
      </w:r>
    </w:p>
    <w:p w14:paraId="1A16B3BB">
      <w:pPr>
        <w:pStyle w:val="20"/>
        <w:jc w:val="center"/>
        <w:rPr>
          <w:rFonts w:hint="default"/>
          <w:color w:val="000000" w:themeColor="text1"/>
          <w14:textFill>
            <w14:solidFill>
              <w14:schemeClr w14:val="tx1"/>
            </w14:solidFill>
          </w14:textFill>
        </w:rPr>
      </w:pPr>
      <w:r>
        <w:rPr>
          <w:b/>
          <w:color w:val="000000" w:themeColor="text1"/>
          <w:sz w:val="24"/>
          <w14:textFill>
            <w14:solidFill>
              <w14:schemeClr w14:val="tx1"/>
            </w14:solidFill>
          </w14:textFill>
        </w:rPr>
        <w:t>三-3招标文件规定的其他价格扣除证明材料（若有）</w:t>
      </w:r>
    </w:p>
    <w:p w14:paraId="11221AEA">
      <w:pPr>
        <w:pStyle w:val="20"/>
        <w:ind w:firstLine="480"/>
        <w:jc w:val="center"/>
        <w:rPr>
          <w:rFonts w:hint="default"/>
          <w:color w:val="000000" w:themeColor="text1"/>
          <w14:textFill>
            <w14:solidFill>
              <w14:schemeClr w14:val="tx1"/>
            </w14:solidFill>
          </w14:textFill>
        </w:rPr>
      </w:pPr>
      <w:r>
        <w:rPr>
          <w:color w:val="000000" w:themeColor="text1"/>
          <w14:textFill>
            <w14:solidFill>
              <w14:schemeClr w14:val="tx1"/>
            </w14:solidFill>
          </w14:textFill>
        </w:rPr>
        <w:t>编制说明</w:t>
      </w:r>
    </w:p>
    <w:p w14:paraId="3D15947E">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若投标人可享受招标文件规定的除“节能（非强制类）、环境标志产品价格扣除”及“小型、微型企业产品等价格扣除”外的其他价格扣除优惠，则投标人应按照招标文件要求提供相应证明材料。</w:t>
      </w:r>
    </w:p>
    <w:p w14:paraId="586DC752">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w:t>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page"/>
      </w:r>
    </w:p>
    <w:p w14:paraId="626F75A4">
      <w:pPr>
        <w:pStyle w:val="20"/>
        <w:jc w:val="center"/>
        <w:rPr>
          <w:rFonts w:hint="default"/>
          <w:color w:val="000000" w:themeColor="text1"/>
          <w14:textFill>
            <w14:solidFill>
              <w14:schemeClr w14:val="tx1"/>
            </w14:solidFill>
          </w14:textFill>
        </w:rPr>
      </w:pPr>
      <w:r>
        <w:rPr>
          <w:b/>
          <w:color w:val="000000" w:themeColor="text1"/>
          <w:sz w:val="28"/>
          <w14:textFill>
            <w14:solidFill>
              <w14:schemeClr w14:val="tx1"/>
            </w14:solidFill>
          </w14:textFill>
        </w:rPr>
        <w:t>四、招标文件规定的加分证明材料（若有）</w:t>
      </w:r>
    </w:p>
    <w:p w14:paraId="4DED98D1">
      <w:pPr>
        <w:pStyle w:val="20"/>
        <w:jc w:val="center"/>
        <w:rPr>
          <w:rFonts w:hint="default"/>
          <w:color w:val="000000" w:themeColor="text1"/>
          <w14:textFill>
            <w14:solidFill>
              <w14:schemeClr w14:val="tx1"/>
            </w14:solidFill>
          </w14:textFill>
        </w:rPr>
      </w:pPr>
      <w:r>
        <w:rPr>
          <w:b/>
          <w:color w:val="000000" w:themeColor="text1"/>
          <w:sz w:val="24"/>
          <w14:textFill>
            <w14:solidFill>
              <w14:schemeClr w14:val="tx1"/>
            </w14:solidFill>
          </w14:textFill>
        </w:rPr>
        <w:t>四-1优先类节能产品、环境标志产品加分证明材料（若有）</w:t>
      </w:r>
    </w:p>
    <w:p w14:paraId="0E9B6A82">
      <w:pPr>
        <w:pStyle w:val="20"/>
        <w:jc w:val="center"/>
        <w:rPr>
          <w:rFonts w:hint="default"/>
          <w:color w:val="000000" w:themeColor="text1"/>
          <w14:textFill>
            <w14:solidFill>
              <w14:schemeClr w14:val="tx1"/>
            </w14:solidFill>
          </w14:textFill>
        </w:rPr>
      </w:pPr>
      <w:r>
        <w:rPr>
          <w:b/>
          <w:color w:val="000000" w:themeColor="text1"/>
          <w:sz w:val="24"/>
          <w14:textFill>
            <w14:solidFill>
              <w14:schemeClr w14:val="tx1"/>
            </w14:solidFill>
          </w14:textFill>
        </w:rPr>
        <w:t>四-1-①优先类节能产品、环境标志产品统计表（加分适用，若有）</w:t>
      </w:r>
    </w:p>
    <w:p w14:paraId="57F1BA0F">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项目编号：</w:t>
      </w:r>
      <w:r>
        <w:rPr>
          <w:color w:val="000000" w:themeColor="text1"/>
          <w:u w:val="single"/>
          <w14:textFill>
            <w14:solidFill>
              <w14:schemeClr w14:val="tx1"/>
            </w14:solidFill>
          </w14:textFill>
        </w:rPr>
        <w:t>　　　　　　　　</w:t>
      </w:r>
    </w:p>
    <w:p w14:paraId="1D837694">
      <w:pPr>
        <w:pStyle w:val="20"/>
        <w:ind w:firstLine="480"/>
        <w:jc w:val="right"/>
        <w:rPr>
          <w:rFonts w:hint="default"/>
          <w:color w:val="000000" w:themeColor="text1"/>
          <w14:textFill>
            <w14:solidFill>
              <w14:schemeClr w14:val="tx1"/>
            </w14:solidFill>
          </w14:textFill>
        </w:rPr>
      </w:pPr>
      <w:r>
        <w:rPr>
          <w:color w:val="000000" w:themeColor="text1"/>
          <w14:textFill>
            <w14:solidFill>
              <w14:schemeClr w14:val="tx1"/>
            </w14:solidFill>
          </w14:textFill>
        </w:rPr>
        <w:t>货币及单位：人民币元</w:t>
      </w:r>
    </w:p>
    <w:tbl>
      <w:tblPr>
        <w:tblStyle w:val="15"/>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187"/>
        <w:gridCol w:w="1187"/>
        <w:gridCol w:w="1187"/>
        <w:gridCol w:w="1187"/>
        <w:gridCol w:w="1187"/>
        <w:gridCol w:w="1187"/>
        <w:gridCol w:w="1187"/>
      </w:tblGrid>
      <w:tr w14:paraId="5D233F9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87" w:type="dxa"/>
          </w:tcPr>
          <w:p w14:paraId="5F503405">
            <w:pPr>
              <w:rPr>
                <w:color w:val="000000" w:themeColor="text1"/>
                <w14:textFill>
                  <w14:solidFill>
                    <w14:schemeClr w14:val="tx1"/>
                  </w14:solidFill>
                </w14:textFill>
              </w:rPr>
            </w:pPr>
          </w:p>
        </w:tc>
        <w:tc>
          <w:tcPr>
            <w:tcW w:w="7122" w:type="dxa"/>
            <w:gridSpan w:val="6"/>
          </w:tcPr>
          <w:p w14:paraId="123AB80A">
            <w:pPr>
              <w:pStyle w:val="20"/>
              <w:jc w:val="center"/>
              <w:rPr>
                <w:rFonts w:hint="default"/>
                <w:color w:val="000000" w:themeColor="text1"/>
                <w14:textFill>
                  <w14:solidFill>
                    <w14:schemeClr w14:val="tx1"/>
                  </w14:solidFill>
                </w14:textFill>
              </w:rPr>
            </w:pPr>
            <w:r>
              <w:rPr>
                <w:color w:val="000000" w:themeColor="text1"/>
                <w14:textFill>
                  <w14:solidFill>
                    <w14:schemeClr w14:val="tx1"/>
                  </w14:solidFill>
                </w14:textFill>
              </w:rPr>
              <w:t>本采购包内属于节能、环境标志产品的情况</w:t>
            </w:r>
          </w:p>
        </w:tc>
      </w:tr>
      <w:tr w14:paraId="046239A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87" w:type="dxa"/>
          </w:tcPr>
          <w:p w14:paraId="2801BD80">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采购包</w:t>
            </w:r>
          </w:p>
        </w:tc>
        <w:tc>
          <w:tcPr>
            <w:tcW w:w="1187" w:type="dxa"/>
          </w:tcPr>
          <w:p w14:paraId="24677485">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品目号</w:t>
            </w:r>
          </w:p>
        </w:tc>
        <w:tc>
          <w:tcPr>
            <w:tcW w:w="1187" w:type="dxa"/>
          </w:tcPr>
          <w:p w14:paraId="578F84F5">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货物名称</w:t>
            </w:r>
          </w:p>
        </w:tc>
        <w:tc>
          <w:tcPr>
            <w:tcW w:w="1187" w:type="dxa"/>
          </w:tcPr>
          <w:p w14:paraId="589E9139">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单价（现场）</w:t>
            </w:r>
          </w:p>
        </w:tc>
        <w:tc>
          <w:tcPr>
            <w:tcW w:w="1187" w:type="dxa"/>
          </w:tcPr>
          <w:p w14:paraId="6CC789C7">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数量</w:t>
            </w:r>
          </w:p>
        </w:tc>
        <w:tc>
          <w:tcPr>
            <w:tcW w:w="1187" w:type="dxa"/>
          </w:tcPr>
          <w:p w14:paraId="767539FC">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总价（现场）</w:t>
            </w:r>
          </w:p>
        </w:tc>
        <w:tc>
          <w:tcPr>
            <w:tcW w:w="1187" w:type="dxa"/>
          </w:tcPr>
          <w:p w14:paraId="061431E3">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认证种类</w:t>
            </w:r>
          </w:p>
        </w:tc>
      </w:tr>
      <w:tr w14:paraId="71F3BBD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87" w:type="dxa"/>
            <w:vMerge w:val="restart"/>
          </w:tcPr>
          <w:p w14:paraId="64275FFB">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w:t>
            </w:r>
          </w:p>
        </w:tc>
        <w:tc>
          <w:tcPr>
            <w:tcW w:w="1187" w:type="dxa"/>
          </w:tcPr>
          <w:p w14:paraId="153E07C5">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*-1</w:t>
            </w:r>
          </w:p>
        </w:tc>
        <w:tc>
          <w:tcPr>
            <w:tcW w:w="1187" w:type="dxa"/>
          </w:tcPr>
          <w:p w14:paraId="29D0D4DB">
            <w:pPr>
              <w:rPr>
                <w:color w:val="000000" w:themeColor="text1"/>
                <w14:textFill>
                  <w14:solidFill>
                    <w14:schemeClr w14:val="tx1"/>
                  </w14:solidFill>
                </w14:textFill>
              </w:rPr>
            </w:pPr>
          </w:p>
        </w:tc>
        <w:tc>
          <w:tcPr>
            <w:tcW w:w="1187" w:type="dxa"/>
          </w:tcPr>
          <w:p w14:paraId="05CD43D0">
            <w:pPr>
              <w:rPr>
                <w:color w:val="000000" w:themeColor="text1"/>
                <w14:textFill>
                  <w14:solidFill>
                    <w14:schemeClr w14:val="tx1"/>
                  </w14:solidFill>
                </w14:textFill>
              </w:rPr>
            </w:pPr>
          </w:p>
        </w:tc>
        <w:tc>
          <w:tcPr>
            <w:tcW w:w="1187" w:type="dxa"/>
          </w:tcPr>
          <w:p w14:paraId="1563AB06">
            <w:pPr>
              <w:rPr>
                <w:color w:val="000000" w:themeColor="text1"/>
                <w14:textFill>
                  <w14:solidFill>
                    <w14:schemeClr w14:val="tx1"/>
                  </w14:solidFill>
                </w14:textFill>
              </w:rPr>
            </w:pPr>
          </w:p>
        </w:tc>
        <w:tc>
          <w:tcPr>
            <w:tcW w:w="1187" w:type="dxa"/>
          </w:tcPr>
          <w:p w14:paraId="639404E8">
            <w:pPr>
              <w:rPr>
                <w:color w:val="000000" w:themeColor="text1"/>
                <w14:textFill>
                  <w14:solidFill>
                    <w14:schemeClr w14:val="tx1"/>
                  </w14:solidFill>
                </w14:textFill>
              </w:rPr>
            </w:pPr>
          </w:p>
        </w:tc>
        <w:tc>
          <w:tcPr>
            <w:tcW w:w="1187" w:type="dxa"/>
          </w:tcPr>
          <w:p w14:paraId="41DDCBF7">
            <w:pPr>
              <w:rPr>
                <w:color w:val="000000" w:themeColor="text1"/>
                <w14:textFill>
                  <w14:solidFill>
                    <w14:schemeClr w14:val="tx1"/>
                  </w14:solidFill>
                </w14:textFill>
              </w:rPr>
            </w:pPr>
          </w:p>
        </w:tc>
      </w:tr>
      <w:tr w14:paraId="6FF3FC4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87" w:type="dxa"/>
            <w:vMerge w:val="continue"/>
          </w:tcPr>
          <w:p w14:paraId="50E63F39">
            <w:pPr>
              <w:rPr>
                <w:color w:val="000000" w:themeColor="text1"/>
                <w14:textFill>
                  <w14:solidFill>
                    <w14:schemeClr w14:val="tx1"/>
                  </w14:solidFill>
                </w14:textFill>
              </w:rPr>
            </w:pPr>
          </w:p>
        </w:tc>
        <w:tc>
          <w:tcPr>
            <w:tcW w:w="1187" w:type="dxa"/>
          </w:tcPr>
          <w:p w14:paraId="007EEAF8">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w:t>
            </w:r>
          </w:p>
        </w:tc>
        <w:tc>
          <w:tcPr>
            <w:tcW w:w="1187" w:type="dxa"/>
          </w:tcPr>
          <w:p w14:paraId="6B5F2B1D">
            <w:pPr>
              <w:rPr>
                <w:color w:val="000000" w:themeColor="text1"/>
                <w14:textFill>
                  <w14:solidFill>
                    <w14:schemeClr w14:val="tx1"/>
                  </w14:solidFill>
                </w14:textFill>
              </w:rPr>
            </w:pPr>
          </w:p>
        </w:tc>
        <w:tc>
          <w:tcPr>
            <w:tcW w:w="1187" w:type="dxa"/>
          </w:tcPr>
          <w:p w14:paraId="6E0352F1">
            <w:pPr>
              <w:rPr>
                <w:color w:val="000000" w:themeColor="text1"/>
                <w14:textFill>
                  <w14:solidFill>
                    <w14:schemeClr w14:val="tx1"/>
                  </w14:solidFill>
                </w14:textFill>
              </w:rPr>
            </w:pPr>
          </w:p>
        </w:tc>
        <w:tc>
          <w:tcPr>
            <w:tcW w:w="1187" w:type="dxa"/>
          </w:tcPr>
          <w:p w14:paraId="33AF0284">
            <w:pPr>
              <w:rPr>
                <w:color w:val="000000" w:themeColor="text1"/>
                <w14:textFill>
                  <w14:solidFill>
                    <w14:schemeClr w14:val="tx1"/>
                  </w14:solidFill>
                </w14:textFill>
              </w:rPr>
            </w:pPr>
          </w:p>
        </w:tc>
        <w:tc>
          <w:tcPr>
            <w:tcW w:w="1187" w:type="dxa"/>
          </w:tcPr>
          <w:p w14:paraId="6BC50E26">
            <w:pPr>
              <w:rPr>
                <w:color w:val="000000" w:themeColor="text1"/>
                <w14:textFill>
                  <w14:solidFill>
                    <w14:schemeClr w14:val="tx1"/>
                  </w14:solidFill>
                </w14:textFill>
              </w:rPr>
            </w:pPr>
          </w:p>
        </w:tc>
        <w:tc>
          <w:tcPr>
            <w:tcW w:w="1187" w:type="dxa"/>
          </w:tcPr>
          <w:p w14:paraId="1E582ACC">
            <w:pPr>
              <w:rPr>
                <w:color w:val="000000" w:themeColor="text1"/>
                <w14:textFill>
                  <w14:solidFill>
                    <w14:schemeClr w14:val="tx1"/>
                  </w14:solidFill>
                </w14:textFill>
              </w:rPr>
            </w:pPr>
          </w:p>
        </w:tc>
      </w:tr>
    </w:tbl>
    <w:p w14:paraId="0036F124">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※注意：</w:t>
      </w:r>
    </w:p>
    <w:p w14:paraId="0B9ABF9A">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1、对节能、环境标志产品计算价格扣除时，只依据电子投标文件“四-1-②优先类节能产品、环境标志产品加分证明材料（加分适用，若有）”。</w:t>
      </w:r>
    </w:p>
    <w:p w14:paraId="5BFFA680">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2、本表以采购包为单位，不同采购包请分别填写；同一采购包请按照其品目号顺序分别填写。</w:t>
      </w:r>
    </w:p>
    <w:p w14:paraId="2B0223A2">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3、具体统计、计算：</w:t>
      </w:r>
    </w:p>
    <w:p w14:paraId="7B469691">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3.1若节能、环境标志产品仅是构成投标产品的部件、组件或零件，则该投标产品不享受鼓励优惠政策。同一品目中各认证证书不重复计算价格扣除。强制类节能产品不享受价格扣除。</w:t>
      </w:r>
    </w:p>
    <w:p w14:paraId="7FD82B62">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3.2计算结果若除不尽，可四舍五入保留到小数点后两位。</w:t>
      </w:r>
    </w:p>
    <w:p w14:paraId="48304B75">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3.3投标人应按照招标文件要求认真统计、计算，否则评标委员会不予认定。</w:t>
      </w:r>
    </w:p>
    <w:p w14:paraId="05EF4376">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3.4若无节能、环境标志产品，不填写本表，否则，视为提供虚假材料。</w:t>
      </w:r>
    </w:p>
    <w:p w14:paraId="18B7BC51">
      <w:pPr>
        <w:pStyle w:val="20"/>
        <w:ind w:firstLine="480"/>
        <w:jc w:val="right"/>
        <w:rPr>
          <w:rFonts w:hint="default"/>
          <w:color w:val="000000" w:themeColor="text1"/>
          <w14:textFill>
            <w14:solidFill>
              <w14:schemeClr w14:val="tx1"/>
            </w14:solidFill>
          </w14:textFill>
        </w:rPr>
      </w:pPr>
      <w:r>
        <w:rPr>
          <w:color w:val="000000" w:themeColor="text1"/>
          <w14:textFill>
            <w14:solidFill>
              <w14:schemeClr w14:val="tx1"/>
            </w14:solidFill>
          </w14:textFill>
        </w:rPr>
        <w:t>投标人：</w:t>
      </w:r>
      <w:r>
        <w:rPr>
          <w:color w:val="000000" w:themeColor="text1"/>
          <w:u w:val="single"/>
          <w14:textFill>
            <w14:solidFill>
              <w14:schemeClr w14:val="tx1"/>
            </w14:solidFill>
          </w14:textFill>
        </w:rPr>
        <w:t>（全称并加盖单位公章）</w:t>
      </w:r>
    </w:p>
    <w:p w14:paraId="7D3F1E99">
      <w:pPr>
        <w:pStyle w:val="20"/>
        <w:ind w:firstLine="480"/>
        <w:jc w:val="right"/>
        <w:rPr>
          <w:rFonts w:hint="default"/>
          <w:color w:val="000000" w:themeColor="text1"/>
          <w14:textFill>
            <w14:solidFill>
              <w14:schemeClr w14:val="tx1"/>
            </w14:solidFill>
          </w14:textFill>
        </w:rPr>
      </w:pPr>
      <w:r>
        <w:rPr>
          <w:color w:val="000000" w:themeColor="text1"/>
          <w14:textFill>
            <w14:solidFill>
              <w14:schemeClr w14:val="tx1"/>
            </w14:solidFill>
          </w14:textFill>
        </w:rPr>
        <w:t>日期：</w:t>
      </w:r>
      <w:r>
        <w:rPr>
          <w:color w:val="000000" w:themeColor="text1"/>
          <w:u w:val="single"/>
          <w14:textFill>
            <w14:solidFill>
              <w14:schemeClr w14:val="tx1"/>
            </w14:solidFill>
          </w14:textFill>
        </w:rPr>
        <w:t>　　年　　月　　日</w:t>
      </w:r>
    </w:p>
    <w:p w14:paraId="0D188EA4">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w:t>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page"/>
      </w:r>
    </w:p>
    <w:p w14:paraId="4FAE48DE">
      <w:pPr>
        <w:pStyle w:val="20"/>
        <w:jc w:val="center"/>
        <w:rPr>
          <w:rFonts w:hint="default"/>
          <w:color w:val="000000" w:themeColor="text1"/>
          <w14:textFill>
            <w14:solidFill>
              <w14:schemeClr w14:val="tx1"/>
            </w14:solidFill>
          </w14:textFill>
        </w:rPr>
      </w:pPr>
      <w:r>
        <w:rPr>
          <w:b/>
          <w:color w:val="000000" w:themeColor="text1"/>
          <w:sz w:val="24"/>
          <w14:textFill>
            <w14:solidFill>
              <w14:schemeClr w14:val="tx1"/>
            </w14:solidFill>
          </w14:textFill>
        </w:rPr>
        <w:t xml:space="preserve"> 四-1-②优先类节能产品、环境标志产品证明材料（加分适用，若有）</w:t>
      </w:r>
    </w:p>
    <w:p w14:paraId="20313CE3">
      <w:pPr>
        <w:pStyle w:val="20"/>
        <w:jc w:val="center"/>
        <w:rPr>
          <w:rFonts w:hint="default"/>
          <w:color w:val="000000" w:themeColor="text1"/>
          <w14:textFill>
            <w14:solidFill>
              <w14:schemeClr w14:val="tx1"/>
            </w14:solidFill>
          </w14:textFill>
        </w:rPr>
      </w:pPr>
      <w:r>
        <w:rPr>
          <w:b/>
          <w:color w:val="000000" w:themeColor="text1"/>
          <w:sz w:val="24"/>
          <w14:textFill>
            <w14:solidFill>
              <w14:schemeClr w14:val="tx1"/>
            </w14:solidFill>
          </w14:textFill>
        </w:rPr>
        <w:t xml:space="preserve"> 四-2招标文件规定的其他加分证明材料（若有）</w:t>
      </w:r>
    </w:p>
    <w:p w14:paraId="69423762">
      <w:pPr>
        <w:pStyle w:val="20"/>
        <w:ind w:firstLine="480"/>
        <w:jc w:val="center"/>
        <w:rPr>
          <w:rFonts w:hint="default"/>
          <w:color w:val="000000" w:themeColor="text1"/>
          <w14:textFill>
            <w14:solidFill>
              <w14:schemeClr w14:val="tx1"/>
            </w14:solidFill>
          </w14:textFill>
        </w:rPr>
      </w:pPr>
      <w:r>
        <w:rPr>
          <w:color w:val="000000" w:themeColor="text1"/>
          <w14:textFill>
            <w14:solidFill>
              <w14:schemeClr w14:val="tx1"/>
            </w14:solidFill>
          </w14:textFill>
        </w:rPr>
        <w:t>编制说明</w:t>
      </w:r>
    </w:p>
    <w:p w14:paraId="4B883EA2">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若投标人可享受招标文件规定的除“优先类节能产品、环境标志产品加分”外的其他加分优惠，则投标人应按照招标文件要求提供相应证明材料。</w:t>
      </w:r>
    </w:p>
    <w:p w14:paraId="7C174B4C">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w:t>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page"/>
      </w:r>
    </w:p>
    <w:p w14:paraId="7C05DB73">
      <w:pPr>
        <w:pStyle w:val="20"/>
        <w:jc w:val="center"/>
        <w:rPr>
          <w:rFonts w:hint="default"/>
          <w:color w:val="000000" w:themeColor="text1"/>
          <w14:textFill>
            <w14:solidFill>
              <w14:schemeClr w14:val="tx1"/>
            </w14:solidFill>
          </w14:textFill>
        </w:rPr>
      </w:pPr>
      <w:r>
        <w:rPr>
          <w:b/>
          <w:color w:val="000000" w:themeColor="text1"/>
          <w:sz w:val="28"/>
          <w14:textFill>
            <w14:solidFill>
              <w14:schemeClr w14:val="tx1"/>
            </w14:solidFill>
          </w14:textFill>
        </w:rPr>
        <w:t>封面格式(技术商务部分)</w:t>
      </w:r>
    </w:p>
    <w:p w14:paraId="373EB18C">
      <w:pPr>
        <w:pStyle w:val="20"/>
        <w:jc w:val="center"/>
        <w:rPr>
          <w:rFonts w:hint="default"/>
          <w:color w:val="000000" w:themeColor="text1"/>
          <w14:textFill>
            <w14:solidFill>
              <w14:schemeClr w14:val="tx1"/>
            </w14:solidFill>
          </w14:textFill>
        </w:rPr>
      </w:pPr>
      <w:r>
        <w:rPr>
          <w:b/>
          <w:color w:val="000000" w:themeColor="text1"/>
          <w:sz w:val="48"/>
          <w14:textFill>
            <w14:solidFill>
              <w14:schemeClr w14:val="tx1"/>
            </w14:solidFill>
          </w14:textFill>
        </w:rPr>
        <w:t>福建省政府采购投标文件</w:t>
      </w:r>
    </w:p>
    <w:p w14:paraId="79BB8B91">
      <w:pPr>
        <w:pStyle w:val="20"/>
        <w:jc w:val="center"/>
        <w:rPr>
          <w:rFonts w:hint="default"/>
          <w:color w:val="000000" w:themeColor="text1"/>
          <w14:textFill>
            <w14:solidFill>
              <w14:schemeClr w14:val="tx1"/>
            </w14:solidFill>
          </w14:textFill>
        </w:rPr>
      </w:pPr>
      <w:r>
        <w:rPr>
          <w:b/>
          <w:color w:val="000000" w:themeColor="text1"/>
          <w:sz w:val="48"/>
          <w14:textFill>
            <w14:solidFill>
              <w14:schemeClr w14:val="tx1"/>
            </w14:solidFill>
          </w14:textFill>
        </w:rPr>
        <w:t>（技术商务部分）</w:t>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textWrapping"/>
      </w:r>
    </w:p>
    <w:p w14:paraId="0EE370E1">
      <w:pPr>
        <w:pStyle w:val="20"/>
        <w:jc w:val="center"/>
        <w:rPr>
          <w:rFonts w:hint="default"/>
          <w:color w:val="000000" w:themeColor="text1"/>
          <w14:textFill>
            <w14:solidFill>
              <w14:schemeClr w14:val="tx1"/>
            </w14:solidFill>
          </w14:textFill>
        </w:rPr>
      </w:pPr>
      <w:r>
        <w:rPr>
          <w:b/>
          <w:color w:val="000000" w:themeColor="text1"/>
          <w:sz w:val="36"/>
          <w14:textFill>
            <w14:solidFill>
              <w14:schemeClr w14:val="tx1"/>
            </w14:solidFill>
          </w14:textFill>
        </w:rPr>
        <w:t>（填写正本或副本）</w:t>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textWrapping"/>
      </w:r>
    </w:p>
    <w:p w14:paraId="4AB407C4">
      <w:pPr>
        <w:pStyle w:val="20"/>
        <w:jc w:val="center"/>
        <w:rPr>
          <w:rFonts w:hint="default"/>
          <w:color w:val="000000" w:themeColor="text1"/>
          <w14:textFill>
            <w14:solidFill>
              <w14:schemeClr w14:val="tx1"/>
            </w14:solidFill>
          </w14:textFill>
        </w:rPr>
      </w:pPr>
      <w:r>
        <w:rPr>
          <w:b/>
          <w:color w:val="000000" w:themeColor="text1"/>
          <w:sz w:val="28"/>
          <w14:textFill>
            <w14:solidFill>
              <w14:schemeClr w14:val="tx1"/>
            </w14:solidFill>
          </w14:textFill>
        </w:rPr>
        <w:t>（项目名称：（由投标人填写）</w:t>
      </w:r>
    </w:p>
    <w:p w14:paraId="484787F3">
      <w:pPr>
        <w:pStyle w:val="20"/>
        <w:jc w:val="center"/>
        <w:rPr>
          <w:rFonts w:hint="default"/>
          <w:color w:val="000000" w:themeColor="text1"/>
          <w14:textFill>
            <w14:solidFill>
              <w14:schemeClr w14:val="tx1"/>
            </w14:solidFill>
          </w14:textFill>
        </w:rPr>
      </w:pPr>
      <w:r>
        <w:rPr>
          <w:b/>
          <w:color w:val="000000" w:themeColor="text1"/>
          <w:sz w:val="28"/>
          <w14:textFill>
            <w14:solidFill>
              <w14:schemeClr w14:val="tx1"/>
            </w14:solidFill>
          </w14:textFill>
        </w:rPr>
        <w:t>（备案编号：（由投标人填写）</w:t>
      </w:r>
    </w:p>
    <w:p w14:paraId="52CA13BE">
      <w:pPr>
        <w:pStyle w:val="20"/>
        <w:jc w:val="center"/>
        <w:rPr>
          <w:rFonts w:hint="default"/>
          <w:color w:val="000000" w:themeColor="text1"/>
          <w14:textFill>
            <w14:solidFill>
              <w14:schemeClr w14:val="tx1"/>
            </w14:solidFill>
          </w14:textFill>
        </w:rPr>
      </w:pPr>
      <w:r>
        <w:rPr>
          <w:b/>
          <w:color w:val="000000" w:themeColor="text1"/>
          <w:sz w:val="28"/>
          <w14:textFill>
            <w14:solidFill>
              <w14:schemeClr w14:val="tx1"/>
            </w14:solidFill>
          </w14:textFill>
        </w:rPr>
        <w:t>（项目编号：（由投标人填写）</w:t>
      </w:r>
    </w:p>
    <w:p w14:paraId="741B7085">
      <w:pPr>
        <w:pStyle w:val="20"/>
        <w:jc w:val="center"/>
        <w:rPr>
          <w:rFonts w:hint="default"/>
          <w:color w:val="000000" w:themeColor="text1"/>
          <w14:textFill>
            <w14:solidFill>
              <w14:schemeClr w14:val="tx1"/>
            </w14:solidFill>
          </w14:textFill>
        </w:rPr>
      </w:pPr>
      <w:r>
        <w:rPr>
          <w:b/>
          <w:color w:val="000000" w:themeColor="text1"/>
          <w:sz w:val="28"/>
          <w14:textFill>
            <w14:solidFill>
              <w14:schemeClr w14:val="tx1"/>
            </w14:solidFill>
          </w14:textFill>
        </w:rPr>
        <w:t>（所投采购包：（由投标人填写）</w:t>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textWrapping"/>
      </w:r>
    </w:p>
    <w:p w14:paraId="65D6B93C">
      <w:pPr>
        <w:pStyle w:val="20"/>
        <w:jc w:val="center"/>
        <w:rPr>
          <w:rFonts w:hint="default"/>
          <w:color w:val="000000" w:themeColor="text1"/>
          <w14:textFill>
            <w14:solidFill>
              <w14:schemeClr w14:val="tx1"/>
            </w14:solidFill>
          </w14:textFill>
        </w:rPr>
      </w:pPr>
      <w:r>
        <w:rPr>
          <w:b/>
          <w:color w:val="000000" w:themeColor="text1"/>
          <w:sz w:val="28"/>
          <w14:textFill>
            <w14:solidFill>
              <w14:schemeClr w14:val="tx1"/>
            </w14:solidFill>
          </w14:textFill>
        </w:rPr>
        <w:t>投标人：（填写“全称”）</w:t>
      </w:r>
    </w:p>
    <w:p w14:paraId="2FA77EBC">
      <w:pPr>
        <w:pStyle w:val="20"/>
        <w:jc w:val="center"/>
        <w:rPr>
          <w:rFonts w:hint="default"/>
          <w:color w:val="000000" w:themeColor="text1"/>
          <w14:textFill>
            <w14:solidFill>
              <w14:schemeClr w14:val="tx1"/>
            </w14:solidFill>
          </w14:textFill>
        </w:rPr>
      </w:pPr>
      <w:r>
        <w:rPr>
          <w:b/>
          <w:color w:val="000000" w:themeColor="text1"/>
          <w:sz w:val="28"/>
          <w14:textFill>
            <w14:solidFill>
              <w14:schemeClr w14:val="tx1"/>
            </w14:solidFill>
          </w14:textFill>
        </w:rPr>
        <w:t>（由投标人填写）年（由投标人填写）月</w:t>
      </w:r>
    </w:p>
    <w:p w14:paraId="19A02E47">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w:t>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page"/>
      </w:r>
    </w:p>
    <w:p w14:paraId="4D1CA878">
      <w:pPr>
        <w:pStyle w:val="20"/>
        <w:jc w:val="center"/>
        <w:rPr>
          <w:rFonts w:hint="default"/>
          <w:color w:val="000000" w:themeColor="text1"/>
          <w14:textFill>
            <w14:solidFill>
              <w14:schemeClr w14:val="tx1"/>
            </w14:solidFill>
          </w14:textFill>
        </w:rPr>
      </w:pPr>
      <w:r>
        <w:rPr>
          <w:b/>
          <w:color w:val="000000" w:themeColor="text1"/>
          <w:sz w:val="28"/>
          <w14:textFill>
            <w14:solidFill>
              <w14:schemeClr w14:val="tx1"/>
            </w14:solidFill>
          </w14:textFill>
        </w:rPr>
        <w:t>索引</w:t>
      </w:r>
    </w:p>
    <w:p w14:paraId="4337F1A1">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一、标的说明一览表</w:t>
      </w:r>
    </w:p>
    <w:p w14:paraId="56D59457">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二、技术和服务要求响应表</w:t>
      </w:r>
    </w:p>
    <w:p w14:paraId="255DC8D9">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三、商务条件响应表</w:t>
      </w:r>
    </w:p>
    <w:p w14:paraId="39325C7F">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四、投标人提交的其他资料（若有）</w:t>
      </w:r>
    </w:p>
    <w:p w14:paraId="20164AD7">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※注意</w:t>
      </w:r>
    </w:p>
    <w:p w14:paraId="79D929E5">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技术商务部分中不得出现报价部分的全部或部分的投标报价信息（或组成资料），否则符合性审查不合格。</w:t>
      </w:r>
    </w:p>
    <w:p w14:paraId="28121DD5">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w:t>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page"/>
      </w:r>
    </w:p>
    <w:p w14:paraId="29BBE00E">
      <w:pPr>
        <w:pStyle w:val="20"/>
        <w:jc w:val="center"/>
        <w:rPr>
          <w:rFonts w:hint="default"/>
          <w:color w:val="000000" w:themeColor="text1"/>
          <w14:textFill>
            <w14:solidFill>
              <w14:schemeClr w14:val="tx1"/>
            </w14:solidFill>
          </w14:textFill>
        </w:rPr>
      </w:pPr>
      <w:r>
        <w:rPr>
          <w:b/>
          <w:color w:val="000000" w:themeColor="text1"/>
          <w:sz w:val="28"/>
          <w14:textFill>
            <w14:solidFill>
              <w14:schemeClr w14:val="tx1"/>
            </w14:solidFill>
          </w14:textFill>
        </w:rPr>
        <w:t>一、标的说明一览表</w:t>
      </w:r>
    </w:p>
    <w:p w14:paraId="2586006A">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项目编号：</w:t>
      </w:r>
      <w:r>
        <w:rPr>
          <w:color w:val="000000" w:themeColor="text1"/>
          <w:u w:val="single"/>
          <w14:textFill>
            <w14:solidFill>
              <w14:schemeClr w14:val="tx1"/>
            </w14:solidFill>
          </w14:textFill>
        </w:rPr>
        <w:t>　　　　　　　　</w:t>
      </w:r>
    </w:p>
    <w:tbl>
      <w:tblPr>
        <w:tblStyle w:val="15"/>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187"/>
        <w:gridCol w:w="1187"/>
        <w:gridCol w:w="1187"/>
        <w:gridCol w:w="1187"/>
        <w:gridCol w:w="1187"/>
        <w:gridCol w:w="1187"/>
        <w:gridCol w:w="1187"/>
      </w:tblGrid>
      <w:tr w14:paraId="67EFE31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87" w:type="dxa"/>
          </w:tcPr>
          <w:p w14:paraId="3C262185">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采购包</w:t>
            </w:r>
          </w:p>
        </w:tc>
        <w:tc>
          <w:tcPr>
            <w:tcW w:w="1187" w:type="dxa"/>
          </w:tcPr>
          <w:p w14:paraId="6F7FF73E">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品目号</w:t>
            </w:r>
          </w:p>
        </w:tc>
        <w:tc>
          <w:tcPr>
            <w:tcW w:w="1187" w:type="dxa"/>
          </w:tcPr>
          <w:p w14:paraId="5457A2EF">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投标标的</w:t>
            </w:r>
          </w:p>
        </w:tc>
        <w:tc>
          <w:tcPr>
            <w:tcW w:w="1187" w:type="dxa"/>
          </w:tcPr>
          <w:p w14:paraId="422147DE">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数量</w:t>
            </w:r>
          </w:p>
        </w:tc>
        <w:tc>
          <w:tcPr>
            <w:tcW w:w="1187" w:type="dxa"/>
          </w:tcPr>
          <w:p w14:paraId="486CDF5D">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规格</w:t>
            </w:r>
          </w:p>
        </w:tc>
        <w:tc>
          <w:tcPr>
            <w:tcW w:w="1187" w:type="dxa"/>
          </w:tcPr>
          <w:p w14:paraId="5217F331">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来源地</w:t>
            </w:r>
          </w:p>
        </w:tc>
        <w:tc>
          <w:tcPr>
            <w:tcW w:w="1187" w:type="dxa"/>
          </w:tcPr>
          <w:p w14:paraId="55A3D2E2">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备注</w:t>
            </w:r>
          </w:p>
        </w:tc>
      </w:tr>
      <w:tr w14:paraId="3263739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gridAfter w:val="1"/>
          <w:wAfter w:w="1187" w:type="dxa"/>
        </w:trPr>
        <w:tc>
          <w:tcPr>
            <w:tcW w:w="1187" w:type="dxa"/>
            <w:vMerge w:val="restart"/>
          </w:tcPr>
          <w:p w14:paraId="506C5A46">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w:t>
            </w:r>
          </w:p>
        </w:tc>
        <w:tc>
          <w:tcPr>
            <w:tcW w:w="1187" w:type="dxa"/>
          </w:tcPr>
          <w:p w14:paraId="128A3E99">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*-1</w:t>
            </w:r>
          </w:p>
        </w:tc>
        <w:tc>
          <w:tcPr>
            <w:tcW w:w="1187" w:type="dxa"/>
          </w:tcPr>
          <w:p w14:paraId="1B773EEB">
            <w:pPr>
              <w:rPr>
                <w:color w:val="000000" w:themeColor="text1"/>
                <w14:textFill>
                  <w14:solidFill>
                    <w14:schemeClr w14:val="tx1"/>
                  </w14:solidFill>
                </w14:textFill>
              </w:rPr>
            </w:pPr>
          </w:p>
        </w:tc>
        <w:tc>
          <w:tcPr>
            <w:tcW w:w="1187" w:type="dxa"/>
          </w:tcPr>
          <w:p w14:paraId="681F8683">
            <w:pPr>
              <w:rPr>
                <w:color w:val="000000" w:themeColor="text1"/>
                <w14:textFill>
                  <w14:solidFill>
                    <w14:schemeClr w14:val="tx1"/>
                  </w14:solidFill>
                </w14:textFill>
              </w:rPr>
            </w:pPr>
          </w:p>
        </w:tc>
        <w:tc>
          <w:tcPr>
            <w:tcW w:w="1187" w:type="dxa"/>
          </w:tcPr>
          <w:p w14:paraId="3B01EB04">
            <w:pPr>
              <w:rPr>
                <w:color w:val="000000" w:themeColor="text1"/>
                <w14:textFill>
                  <w14:solidFill>
                    <w14:schemeClr w14:val="tx1"/>
                  </w14:solidFill>
                </w14:textFill>
              </w:rPr>
            </w:pPr>
          </w:p>
        </w:tc>
        <w:tc>
          <w:tcPr>
            <w:tcW w:w="1187" w:type="dxa"/>
          </w:tcPr>
          <w:p w14:paraId="32CEAF26">
            <w:pPr>
              <w:rPr>
                <w:color w:val="000000" w:themeColor="text1"/>
                <w14:textFill>
                  <w14:solidFill>
                    <w14:schemeClr w14:val="tx1"/>
                  </w14:solidFill>
                </w14:textFill>
              </w:rPr>
            </w:pPr>
          </w:p>
        </w:tc>
      </w:tr>
      <w:tr w14:paraId="02E6E07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gridAfter w:val="1"/>
          <w:wAfter w:w="1187" w:type="dxa"/>
        </w:trPr>
        <w:tc>
          <w:tcPr>
            <w:tcW w:w="1187" w:type="dxa"/>
            <w:vMerge w:val="continue"/>
          </w:tcPr>
          <w:p w14:paraId="3F884411">
            <w:pPr>
              <w:rPr>
                <w:color w:val="000000" w:themeColor="text1"/>
                <w14:textFill>
                  <w14:solidFill>
                    <w14:schemeClr w14:val="tx1"/>
                  </w14:solidFill>
                </w14:textFill>
              </w:rPr>
            </w:pPr>
          </w:p>
        </w:tc>
        <w:tc>
          <w:tcPr>
            <w:tcW w:w="1187" w:type="dxa"/>
          </w:tcPr>
          <w:p w14:paraId="30CD6BFC">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w:t>
            </w:r>
          </w:p>
        </w:tc>
        <w:tc>
          <w:tcPr>
            <w:tcW w:w="1187" w:type="dxa"/>
          </w:tcPr>
          <w:p w14:paraId="390357D3">
            <w:pPr>
              <w:rPr>
                <w:color w:val="000000" w:themeColor="text1"/>
                <w14:textFill>
                  <w14:solidFill>
                    <w14:schemeClr w14:val="tx1"/>
                  </w14:solidFill>
                </w14:textFill>
              </w:rPr>
            </w:pPr>
          </w:p>
        </w:tc>
        <w:tc>
          <w:tcPr>
            <w:tcW w:w="1187" w:type="dxa"/>
          </w:tcPr>
          <w:p w14:paraId="29F25260">
            <w:pPr>
              <w:rPr>
                <w:color w:val="000000" w:themeColor="text1"/>
                <w14:textFill>
                  <w14:solidFill>
                    <w14:schemeClr w14:val="tx1"/>
                  </w14:solidFill>
                </w14:textFill>
              </w:rPr>
            </w:pPr>
          </w:p>
        </w:tc>
        <w:tc>
          <w:tcPr>
            <w:tcW w:w="1187" w:type="dxa"/>
          </w:tcPr>
          <w:p w14:paraId="5F8A9490">
            <w:pPr>
              <w:rPr>
                <w:color w:val="000000" w:themeColor="text1"/>
                <w14:textFill>
                  <w14:solidFill>
                    <w14:schemeClr w14:val="tx1"/>
                  </w14:solidFill>
                </w14:textFill>
              </w:rPr>
            </w:pPr>
          </w:p>
        </w:tc>
        <w:tc>
          <w:tcPr>
            <w:tcW w:w="1187" w:type="dxa"/>
          </w:tcPr>
          <w:p w14:paraId="64B93198">
            <w:pPr>
              <w:rPr>
                <w:color w:val="000000" w:themeColor="text1"/>
                <w14:textFill>
                  <w14:solidFill>
                    <w14:schemeClr w14:val="tx1"/>
                  </w14:solidFill>
                </w14:textFill>
              </w:rPr>
            </w:pPr>
          </w:p>
        </w:tc>
      </w:tr>
      <w:tr w14:paraId="69A8798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gridAfter w:val="1"/>
          <w:wAfter w:w="1187" w:type="dxa"/>
        </w:trPr>
        <w:tc>
          <w:tcPr>
            <w:tcW w:w="1187" w:type="dxa"/>
          </w:tcPr>
          <w:p w14:paraId="3E3E71FB">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w:t>
            </w:r>
          </w:p>
        </w:tc>
        <w:tc>
          <w:tcPr>
            <w:tcW w:w="1187" w:type="dxa"/>
          </w:tcPr>
          <w:p w14:paraId="5B0E490F">
            <w:pPr>
              <w:rPr>
                <w:color w:val="000000" w:themeColor="text1"/>
                <w14:textFill>
                  <w14:solidFill>
                    <w14:schemeClr w14:val="tx1"/>
                  </w14:solidFill>
                </w14:textFill>
              </w:rPr>
            </w:pPr>
          </w:p>
        </w:tc>
        <w:tc>
          <w:tcPr>
            <w:tcW w:w="1187" w:type="dxa"/>
          </w:tcPr>
          <w:p w14:paraId="68532480">
            <w:pPr>
              <w:rPr>
                <w:color w:val="000000" w:themeColor="text1"/>
                <w14:textFill>
                  <w14:solidFill>
                    <w14:schemeClr w14:val="tx1"/>
                  </w14:solidFill>
                </w14:textFill>
              </w:rPr>
            </w:pPr>
          </w:p>
        </w:tc>
        <w:tc>
          <w:tcPr>
            <w:tcW w:w="1187" w:type="dxa"/>
          </w:tcPr>
          <w:p w14:paraId="245BE94E">
            <w:pPr>
              <w:rPr>
                <w:color w:val="000000" w:themeColor="text1"/>
                <w14:textFill>
                  <w14:solidFill>
                    <w14:schemeClr w14:val="tx1"/>
                  </w14:solidFill>
                </w14:textFill>
              </w:rPr>
            </w:pPr>
          </w:p>
        </w:tc>
        <w:tc>
          <w:tcPr>
            <w:tcW w:w="1187" w:type="dxa"/>
          </w:tcPr>
          <w:p w14:paraId="08A1EC3A">
            <w:pPr>
              <w:rPr>
                <w:color w:val="000000" w:themeColor="text1"/>
                <w14:textFill>
                  <w14:solidFill>
                    <w14:schemeClr w14:val="tx1"/>
                  </w14:solidFill>
                </w14:textFill>
              </w:rPr>
            </w:pPr>
          </w:p>
        </w:tc>
        <w:tc>
          <w:tcPr>
            <w:tcW w:w="1187" w:type="dxa"/>
          </w:tcPr>
          <w:p w14:paraId="4C53F0E5">
            <w:pPr>
              <w:rPr>
                <w:color w:val="000000" w:themeColor="text1"/>
                <w14:textFill>
                  <w14:solidFill>
                    <w14:schemeClr w14:val="tx1"/>
                  </w14:solidFill>
                </w14:textFill>
              </w:rPr>
            </w:pPr>
          </w:p>
        </w:tc>
      </w:tr>
    </w:tbl>
    <w:p w14:paraId="0E557220">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※注意：</w:t>
      </w:r>
    </w:p>
    <w:p w14:paraId="56960927">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1、本表应按照下列规定填写：</w:t>
      </w:r>
    </w:p>
    <w:p w14:paraId="767C1CD4">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1.1“采购包”、“品目号”、“投标标的”及“数量”应与招标文件《采购标的一览表》中的有关内容（“采购包”、“品目号”、“采购标的”及“数量”）保持一致。</w:t>
      </w:r>
    </w:p>
    <w:p w14:paraId="52CD72E8">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1.2“投标标的”为货物的：“规格”项下应填写货物制造厂商赋予的品牌（属于节能、环保清单产品的货物，填写的品牌名称应与清单载明的品牌名称保持一致）及具体型号。“来源地”应填写货物的原产地。“备注”项下应填写货物的详细性能说明及供货范围清单（若有），其中供货范围清单包括但不限于：组成货物的主要件和关键件的名称、数量、原产地，专用工具（若有）的名称、数量、原产地，备品备件（若有）的名称、数量、原产地等。</w:t>
      </w:r>
    </w:p>
    <w:p w14:paraId="723CBAB7">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1.3“投标标的”为服务的：“规格”项下应填写服务提供者提供的服务标准及品牌（若有）。“来源地”应填写服务提供者的所在地。“备注”项下应填写关于服务标准所涵盖的具体项目或内容的说明等。</w:t>
      </w:r>
    </w:p>
    <w:p w14:paraId="48D9EB31">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2、投标人需要说明的内容若需特殊表达，应先在本表中进行相应说明，再另页应答，但应做好标注说明，方便评委查阅评审。未标注说明可能导致的不利的评审后果由投标人自行承担。</w:t>
      </w:r>
    </w:p>
    <w:p w14:paraId="7A738000">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3、电子投标文件中涉及“投标标的”、“数量”、“规格”、“来源地”的内容若不一致，应以本表为准。</w:t>
      </w:r>
    </w:p>
    <w:p w14:paraId="07A5573C">
      <w:pPr>
        <w:pStyle w:val="20"/>
        <w:ind w:firstLine="480"/>
        <w:jc w:val="right"/>
        <w:rPr>
          <w:rFonts w:hint="default"/>
          <w:color w:val="000000" w:themeColor="text1"/>
          <w14:textFill>
            <w14:solidFill>
              <w14:schemeClr w14:val="tx1"/>
            </w14:solidFill>
          </w14:textFill>
        </w:rPr>
      </w:pPr>
      <w:r>
        <w:rPr>
          <w:color w:val="000000" w:themeColor="text1"/>
          <w14:textFill>
            <w14:solidFill>
              <w14:schemeClr w14:val="tx1"/>
            </w14:solidFill>
          </w14:textFill>
        </w:rPr>
        <w:t>投标人：</w:t>
      </w:r>
      <w:r>
        <w:rPr>
          <w:color w:val="000000" w:themeColor="text1"/>
          <w:u w:val="single"/>
          <w14:textFill>
            <w14:solidFill>
              <w14:schemeClr w14:val="tx1"/>
            </w14:solidFill>
          </w14:textFill>
        </w:rPr>
        <w:t>（全称并加盖单位公章）</w:t>
      </w:r>
    </w:p>
    <w:p w14:paraId="4264639E">
      <w:pPr>
        <w:pStyle w:val="20"/>
        <w:ind w:firstLine="480"/>
        <w:jc w:val="right"/>
        <w:rPr>
          <w:rFonts w:hint="default"/>
          <w:color w:val="000000" w:themeColor="text1"/>
          <w14:textFill>
            <w14:solidFill>
              <w14:schemeClr w14:val="tx1"/>
            </w14:solidFill>
          </w14:textFill>
        </w:rPr>
      </w:pPr>
      <w:r>
        <w:rPr>
          <w:color w:val="000000" w:themeColor="text1"/>
          <w14:textFill>
            <w14:solidFill>
              <w14:schemeClr w14:val="tx1"/>
            </w14:solidFill>
          </w14:textFill>
        </w:rPr>
        <w:t>日期：</w:t>
      </w:r>
      <w:r>
        <w:rPr>
          <w:color w:val="000000" w:themeColor="text1"/>
          <w:u w:val="single"/>
          <w14:textFill>
            <w14:solidFill>
              <w14:schemeClr w14:val="tx1"/>
            </w14:solidFill>
          </w14:textFill>
        </w:rPr>
        <w:t>　　年　　月　　日</w:t>
      </w:r>
    </w:p>
    <w:p w14:paraId="16FC7E59">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w:t>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page"/>
      </w:r>
    </w:p>
    <w:p w14:paraId="5CF617A1">
      <w:pPr>
        <w:pStyle w:val="20"/>
        <w:jc w:val="center"/>
        <w:rPr>
          <w:rFonts w:hint="default"/>
          <w:color w:val="000000" w:themeColor="text1"/>
          <w14:textFill>
            <w14:solidFill>
              <w14:schemeClr w14:val="tx1"/>
            </w14:solidFill>
          </w14:textFill>
        </w:rPr>
      </w:pPr>
      <w:r>
        <w:rPr>
          <w:b/>
          <w:color w:val="000000" w:themeColor="text1"/>
          <w:sz w:val="28"/>
          <w14:textFill>
            <w14:solidFill>
              <w14:schemeClr w14:val="tx1"/>
            </w14:solidFill>
          </w14:textFill>
        </w:rPr>
        <w:t>二、技术和服务要求响应表</w:t>
      </w:r>
    </w:p>
    <w:p w14:paraId="43CD05EF">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项目编号：</w:t>
      </w:r>
      <w:r>
        <w:rPr>
          <w:color w:val="000000" w:themeColor="text1"/>
          <w:u w:val="single"/>
          <w14:textFill>
            <w14:solidFill>
              <w14:schemeClr w14:val="tx1"/>
            </w14:solidFill>
          </w14:textFill>
        </w:rPr>
        <w:t>　　　　　　　　</w:t>
      </w:r>
    </w:p>
    <w:tbl>
      <w:tblPr>
        <w:tblStyle w:val="15"/>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661"/>
        <w:gridCol w:w="1661"/>
        <w:gridCol w:w="1661"/>
        <w:gridCol w:w="1661"/>
        <w:gridCol w:w="1661"/>
      </w:tblGrid>
      <w:tr w14:paraId="707EE85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tcPr>
          <w:p w14:paraId="45AEE1A9">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采购包</w:t>
            </w:r>
          </w:p>
        </w:tc>
        <w:tc>
          <w:tcPr>
            <w:tcW w:w="1661" w:type="dxa"/>
          </w:tcPr>
          <w:p w14:paraId="65DB8758">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品目号</w:t>
            </w:r>
          </w:p>
        </w:tc>
        <w:tc>
          <w:tcPr>
            <w:tcW w:w="1661" w:type="dxa"/>
          </w:tcPr>
          <w:p w14:paraId="2DE05A5A">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技术和服务要求</w:t>
            </w:r>
          </w:p>
        </w:tc>
        <w:tc>
          <w:tcPr>
            <w:tcW w:w="1661" w:type="dxa"/>
          </w:tcPr>
          <w:p w14:paraId="06AB95CE">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投标响应</w:t>
            </w:r>
          </w:p>
        </w:tc>
        <w:tc>
          <w:tcPr>
            <w:tcW w:w="1661" w:type="dxa"/>
          </w:tcPr>
          <w:p w14:paraId="467C7BE4">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是否偏离及说明</w:t>
            </w:r>
          </w:p>
        </w:tc>
      </w:tr>
      <w:tr w14:paraId="541455C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vMerge w:val="restart"/>
          </w:tcPr>
          <w:p w14:paraId="6066D84D">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w:t>
            </w:r>
          </w:p>
        </w:tc>
        <w:tc>
          <w:tcPr>
            <w:tcW w:w="1661" w:type="dxa"/>
          </w:tcPr>
          <w:p w14:paraId="3D9A435B">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*-1</w:t>
            </w:r>
          </w:p>
        </w:tc>
        <w:tc>
          <w:tcPr>
            <w:tcW w:w="1661" w:type="dxa"/>
          </w:tcPr>
          <w:p w14:paraId="5CBC015C">
            <w:pPr>
              <w:rPr>
                <w:color w:val="000000" w:themeColor="text1"/>
                <w14:textFill>
                  <w14:solidFill>
                    <w14:schemeClr w14:val="tx1"/>
                  </w14:solidFill>
                </w14:textFill>
              </w:rPr>
            </w:pPr>
          </w:p>
        </w:tc>
        <w:tc>
          <w:tcPr>
            <w:tcW w:w="1661" w:type="dxa"/>
          </w:tcPr>
          <w:p w14:paraId="30B1E77A">
            <w:pPr>
              <w:rPr>
                <w:color w:val="000000" w:themeColor="text1"/>
                <w14:textFill>
                  <w14:solidFill>
                    <w14:schemeClr w14:val="tx1"/>
                  </w14:solidFill>
                </w14:textFill>
              </w:rPr>
            </w:pPr>
          </w:p>
        </w:tc>
        <w:tc>
          <w:tcPr>
            <w:tcW w:w="1661" w:type="dxa"/>
          </w:tcPr>
          <w:p w14:paraId="11179255">
            <w:pPr>
              <w:rPr>
                <w:color w:val="000000" w:themeColor="text1"/>
                <w14:textFill>
                  <w14:solidFill>
                    <w14:schemeClr w14:val="tx1"/>
                  </w14:solidFill>
                </w14:textFill>
              </w:rPr>
            </w:pPr>
          </w:p>
        </w:tc>
      </w:tr>
      <w:tr w14:paraId="51A4A5F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vMerge w:val="continue"/>
          </w:tcPr>
          <w:p w14:paraId="4A19AA6B">
            <w:pPr>
              <w:rPr>
                <w:color w:val="000000" w:themeColor="text1"/>
                <w14:textFill>
                  <w14:solidFill>
                    <w14:schemeClr w14:val="tx1"/>
                  </w14:solidFill>
                </w14:textFill>
              </w:rPr>
            </w:pPr>
          </w:p>
        </w:tc>
        <w:tc>
          <w:tcPr>
            <w:tcW w:w="1661" w:type="dxa"/>
          </w:tcPr>
          <w:p w14:paraId="0C077DB3">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w:t>
            </w:r>
          </w:p>
        </w:tc>
        <w:tc>
          <w:tcPr>
            <w:tcW w:w="1661" w:type="dxa"/>
          </w:tcPr>
          <w:p w14:paraId="3587B8E3">
            <w:pPr>
              <w:rPr>
                <w:color w:val="000000" w:themeColor="text1"/>
                <w14:textFill>
                  <w14:solidFill>
                    <w14:schemeClr w14:val="tx1"/>
                  </w14:solidFill>
                </w14:textFill>
              </w:rPr>
            </w:pPr>
          </w:p>
        </w:tc>
        <w:tc>
          <w:tcPr>
            <w:tcW w:w="1661" w:type="dxa"/>
          </w:tcPr>
          <w:p w14:paraId="4BDA9558">
            <w:pPr>
              <w:rPr>
                <w:color w:val="000000" w:themeColor="text1"/>
                <w14:textFill>
                  <w14:solidFill>
                    <w14:schemeClr w14:val="tx1"/>
                  </w14:solidFill>
                </w14:textFill>
              </w:rPr>
            </w:pPr>
          </w:p>
        </w:tc>
        <w:tc>
          <w:tcPr>
            <w:tcW w:w="1661" w:type="dxa"/>
          </w:tcPr>
          <w:p w14:paraId="5721642B">
            <w:pPr>
              <w:rPr>
                <w:color w:val="000000" w:themeColor="text1"/>
                <w14:textFill>
                  <w14:solidFill>
                    <w14:schemeClr w14:val="tx1"/>
                  </w14:solidFill>
                </w14:textFill>
              </w:rPr>
            </w:pPr>
          </w:p>
        </w:tc>
      </w:tr>
      <w:tr w14:paraId="153A2C3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tcPr>
          <w:p w14:paraId="3A110F7A">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w:t>
            </w:r>
          </w:p>
        </w:tc>
        <w:tc>
          <w:tcPr>
            <w:tcW w:w="1661" w:type="dxa"/>
          </w:tcPr>
          <w:p w14:paraId="020FAF2C">
            <w:pPr>
              <w:rPr>
                <w:color w:val="000000" w:themeColor="text1"/>
                <w14:textFill>
                  <w14:solidFill>
                    <w14:schemeClr w14:val="tx1"/>
                  </w14:solidFill>
                </w14:textFill>
              </w:rPr>
            </w:pPr>
          </w:p>
        </w:tc>
        <w:tc>
          <w:tcPr>
            <w:tcW w:w="1661" w:type="dxa"/>
          </w:tcPr>
          <w:p w14:paraId="624C6FC6">
            <w:pPr>
              <w:rPr>
                <w:color w:val="000000" w:themeColor="text1"/>
                <w14:textFill>
                  <w14:solidFill>
                    <w14:schemeClr w14:val="tx1"/>
                  </w14:solidFill>
                </w14:textFill>
              </w:rPr>
            </w:pPr>
          </w:p>
        </w:tc>
        <w:tc>
          <w:tcPr>
            <w:tcW w:w="1661" w:type="dxa"/>
          </w:tcPr>
          <w:p w14:paraId="242035C0">
            <w:pPr>
              <w:rPr>
                <w:color w:val="000000" w:themeColor="text1"/>
                <w14:textFill>
                  <w14:solidFill>
                    <w14:schemeClr w14:val="tx1"/>
                  </w14:solidFill>
                </w14:textFill>
              </w:rPr>
            </w:pPr>
          </w:p>
        </w:tc>
        <w:tc>
          <w:tcPr>
            <w:tcW w:w="1661" w:type="dxa"/>
          </w:tcPr>
          <w:p w14:paraId="280763B4">
            <w:pPr>
              <w:rPr>
                <w:color w:val="000000" w:themeColor="text1"/>
                <w14:textFill>
                  <w14:solidFill>
                    <w14:schemeClr w14:val="tx1"/>
                  </w14:solidFill>
                </w14:textFill>
              </w:rPr>
            </w:pPr>
          </w:p>
        </w:tc>
      </w:tr>
    </w:tbl>
    <w:p w14:paraId="020E2302">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※注意：</w:t>
      </w:r>
    </w:p>
    <w:p w14:paraId="18ED3AF4">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1、本表应按照下列规定填写：</w:t>
      </w:r>
    </w:p>
    <w:p w14:paraId="506C16F9">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1.1“技术和服务要求”项下填写的内容应与招标文件第五章“技术和服务要求”的内容保持一致。</w:t>
      </w:r>
    </w:p>
    <w:p w14:paraId="362B4A8D">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1.2“投标响应”项下应填写具体的响应内容并与“技术和服务要求”项下填写的内容逐项对应；对招标文件“技术和服务要求”项下涉及“≥或＞”、“≤或＜”及某个区间值范围内的内容，投标响应应填写具体的数值，但技术指标只能以范围作响应的除外。</w:t>
      </w:r>
    </w:p>
    <w:p w14:paraId="65A45A76">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1.3“是否偏离及说明”项下应按下列规定填写：优于的，填写“正偏离”；符合的，填写“无偏离”；低于的，填写“负偏离”。</w:t>
      </w:r>
    </w:p>
    <w:p w14:paraId="4BF8D886">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2、投标人需要说明的内容若需特殊表达，应先在本表中进行相应说明，再另页应答，但应做好标注说明，方便评委查阅评审。未标注说明可能导致的不利的评审后果由投标人自行承担。</w:t>
      </w:r>
    </w:p>
    <w:p w14:paraId="4CFC5B8D">
      <w:pPr>
        <w:pStyle w:val="20"/>
        <w:ind w:firstLine="480"/>
        <w:jc w:val="right"/>
        <w:rPr>
          <w:rFonts w:hint="default"/>
          <w:color w:val="000000" w:themeColor="text1"/>
          <w14:textFill>
            <w14:solidFill>
              <w14:schemeClr w14:val="tx1"/>
            </w14:solidFill>
          </w14:textFill>
        </w:rPr>
      </w:pPr>
      <w:r>
        <w:rPr>
          <w:color w:val="000000" w:themeColor="text1"/>
          <w14:textFill>
            <w14:solidFill>
              <w14:schemeClr w14:val="tx1"/>
            </w14:solidFill>
          </w14:textFill>
        </w:rPr>
        <w:t>投标人：</w:t>
      </w:r>
      <w:r>
        <w:rPr>
          <w:color w:val="000000" w:themeColor="text1"/>
          <w:u w:val="single"/>
          <w14:textFill>
            <w14:solidFill>
              <w14:schemeClr w14:val="tx1"/>
            </w14:solidFill>
          </w14:textFill>
        </w:rPr>
        <w:t>（全称并加盖单位公章）</w:t>
      </w:r>
    </w:p>
    <w:p w14:paraId="05440840">
      <w:pPr>
        <w:pStyle w:val="20"/>
        <w:ind w:firstLine="480"/>
        <w:jc w:val="right"/>
        <w:rPr>
          <w:rFonts w:hint="default"/>
          <w:color w:val="000000" w:themeColor="text1"/>
          <w14:textFill>
            <w14:solidFill>
              <w14:schemeClr w14:val="tx1"/>
            </w14:solidFill>
          </w14:textFill>
        </w:rPr>
      </w:pPr>
      <w:r>
        <w:rPr>
          <w:color w:val="000000" w:themeColor="text1"/>
          <w14:textFill>
            <w14:solidFill>
              <w14:schemeClr w14:val="tx1"/>
            </w14:solidFill>
          </w14:textFill>
        </w:rPr>
        <w:t>日期：</w:t>
      </w:r>
      <w:r>
        <w:rPr>
          <w:color w:val="000000" w:themeColor="text1"/>
          <w:u w:val="single"/>
          <w14:textFill>
            <w14:solidFill>
              <w14:schemeClr w14:val="tx1"/>
            </w14:solidFill>
          </w14:textFill>
        </w:rPr>
        <w:t>　　年　　月　　日</w:t>
      </w:r>
    </w:p>
    <w:p w14:paraId="03629A22">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w:t>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page"/>
      </w:r>
    </w:p>
    <w:p w14:paraId="60D0E6D6">
      <w:pPr>
        <w:pStyle w:val="20"/>
        <w:jc w:val="center"/>
        <w:rPr>
          <w:rFonts w:hint="default"/>
          <w:color w:val="000000" w:themeColor="text1"/>
          <w14:textFill>
            <w14:solidFill>
              <w14:schemeClr w14:val="tx1"/>
            </w14:solidFill>
          </w14:textFill>
        </w:rPr>
      </w:pPr>
      <w:r>
        <w:rPr>
          <w:b/>
          <w:color w:val="000000" w:themeColor="text1"/>
          <w:sz w:val="28"/>
          <w14:textFill>
            <w14:solidFill>
              <w14:schemeClr w14:val="tx1"/>
            </w14:solidFill>
          </w14:textFill>
        </w:rPr>
        <w:t>三、商务条件响应表</w:t>
      </w:r>
    </w:p>
    <w:p w14:paraId="779459E5">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项目编号：</w:t>
      </w:r>
      <w:r>
        <w:rPr>
          <w:color w:val="000000" w:themeColor="text1"/>
          <w:u w:val="single"/>
          <w14:textFill>
            <w14:solidFill>
              <w14:schemeClr w14:val="tx1"/>
            </w14:solidFill>
          </w14:textFill>
        </w:rPr>
        <w:t>　　　　　　　　</w:t>
      </w:r>
    </w:p>
    <w:tbl>
      <w:tblPr>
        <w:tblStyle w:val="15"/>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661"/>
        <w:gridCol w:w="1661"/>
        <w:gridCol w:w="1661"/>
        <w:gridCol w:w="1661"/>
        <w:gridCol w:w="1661"/>
      </w:tblGrid>
      <w:tr w14:paraId="538B0C0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tcPr>
          <w:p w14:paraId="7D9B5F67">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采购包</w:t>
            </w:r>
          </w:p>
        </w:tc>
        <w:tc>
          <w:tcPr>
            <w:tcW w:w="1661" w:type="dxa"/>
          </w:tcPr>
          <w:p w14:paraId="1375956F">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品目号</w:t>
            </w:r>
          </w:p>
        </w:tc>
        <w:tc>
          <w:tcPr>
            <w:tcW w:w="1661" w:type="dxa"/>
          </w:tcPr>
          <w:p w14:paraId="655798F9">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商务条件</w:t>
            </w:r>
          </w:p>
        </w:tc>
        <w:tc>
          <w:tcPr>
            <w:tcW w:w="1661" w:type="dxa"/>
          </w:tcPr>
          <w:p w14:paraId="5B317B05">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投标响应</w:t>
            </w:r>
          </w:p>
        </w:tc>
        <w:tc>
          <w:tcPr>
            <w:tcW w:w="1661" w:type="dxa"/>
          </w:tcPr>
          <w:p w14:paraId="21F495B1">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是否偏离及说明</w:t>
            </w:r>
          </w:p>
        </w:tc>
      </w:tr>
      <w:tr w14:paraId="7CE4FA8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vMerge w:val="restart"/>
          </w:tcPr>
          <w:p w14:paraId="11EDEFFB">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w:t>
            </w:r>
          </w:p>
        </w:tc>
        <w:tc>
          <w:tcPr>
            <w:tcW w:w="1661" w:type="dxa"/>
          </w:tcPr>
          <w:p w14:paraId="4CBA3DFB">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*-1</w:t>
            </w:r>
          </w:p>
        </w:tc>
        <w:tc>
          <w:tcPr>
            <w:tcW w:w="1661" w:type="dxa"/>
          </w:tcPr>
          <w:p w14:paraId="05AE38AD">
            <w:pPr>
              <w:rPr>
                <w:color w:val="000000" w:themeColor="text1"/>
                <w14:textFill>
                  <w14:solidFill>
                    <w14:schemeClr w14:val="tx1"/>
                  </w14:solidFill>
                </w14:textFill>
              </w:rPr>
            </w:pPr>
          </w:p>
        </w:tc>
        <w:tc>
          <w:tcPr>
            <w:tcW w:w="1661" w:type="dxa"/>
          </w:tcPr>
          <w:p w14:paraId="4AB1031F">
            <w:pPr>
              <w:rPr>
                <w:color w:val="000000" w:themeColor="text1"/>
                <w14:textFill>
                  <w14:solidFill>
                    <w14:schemeClr w14:val="tx1"/>
                  </w14:solidFill>
                </w14:textFill>
              </w:rPr>
            </w:pPr>
          </w:p>
        </w:tc>
        <w:tc>
          <w:tcPr>
            <w:tcW w:w="1661" w:type="dxa"/>
          </w:tcPr>
          <w:p w14:paraId="7D1E018F">
            <w:pPr>
              <w:rPr>
                <w:color w:val="000000" w:themeColor="text1"/>
                <w14:textFill>
                  <w14:solidFill>
                    <w14:schemeClr w14:val="tx1"/>
                  </w14:solidFill>
                </w14:textFill>
              </w:rPr>
            </w:pPr>
          </w:p>
        </w:tc>
      </w:tr>
      <w:tr w14:paraId="0A8C986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vMerge w:val="continue"/>
          </w:tcPr>
          <w:p w14:paraId="4C10C1D0">
            <w:pPr>
              <w:rPr>
                <w:color w:val="000000" w:themeColor="text1"/>
                <w14:textFill>
                  <w14:solidFill>
                    <w14:schemeClr w14:val="tx1"/>
                  </w14:solidFill>
                </w14:textFill>
              </w:rPr>
            </w:pPr>
          </w:p>
        </w:tc>
        <w:tc>
          <w:tcPr>
            <w:tcW w:w="1661" w:type="dxa"/>
          </w:tcPr>
          <w:p w14:paraId="16436B0D">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w:t>
            </w:r>
          </w:p>
        </w:tc>
        <w:tc>
          <w:tcPr>
            <w:tcW w:w="1661" w:type="dxa"/>
          </w:tcPr>
          <w:p w14:paraId="18F3E1BB">
            <w:pPr>
              <w:rPr>
                <w:color w:val="000000" w:themeColor="text1"/>
                <w14:textFill>
                  <w14:solidFill>
                    <w14:schemeClr w14:val="tx1"/>
                  </w14:solidFill>
                </w14:textFill>
              </w:rPr>
            </w:pPr>
          </w:p>
        </w:tc>
        <w:tc>
          <w:tcPr>
            <w:tcW w:w="1661" w:type="dxa"/>
          </w:tcPr>
          <w:p w14:paraId="72092AA6">
            <w:pPr>
              <w:rPr>
                <w:color w:val="000000" w:themeColor="text1"/>
                <w14:textFill>
                  <w14:solidFill>
                    <w14:schemeClr w14:val="tx1"/>
                  </w14:solidFill>
                </w14:textFill>
              </w:rPr>
            </w:pPr>
          </w:p>
        </w:tc>
        <w:tc>
          <w:tcPr>
            <w:tcW w:w="1661" w:type="dxa"/>
          </w:tcPr>
          <w:p w14:paraId="281F4038">
            <w:pPr>
              <w:rPr>
                <w:color w:val="000000" w:themeColor="text1"/>
                <w14:textFill>
                  <w14:solidFill>
                    <w14:schemeClr w14:val="tx1"/>
                  </w14:solidFill>
                </w14:textFill>
              </w:rPr>
            </w:pPr>
          </w:p>
        </w:tc>
      </w:tr>
      <w:tr w14:paraId="2798C4B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tcPr>
          <w:p w14:paraId="68296ED4">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w:t>
            </w:r>
          </w:p>
        </w:tc>
        <w:tc>
          <w:tcPr>
            <w:tcW w:w="1661" w:type="dxa"/>
          </w:tcPr>
          <w:p w14:paraId="5CFCB55F">
            <w:pPr>
              <w:rPr>
                <w:color w:val="000000" w:themeColor="text1"/>
                <w14:textFill>
                  <w14:solidFill>
                    <w14:schemeClr w14:val="tx1"/>
                  </w14:solidFill>
                </w14:textFill>
              </w:rPr>
            </w:pPr>
          </w:p>
        </w:tc>
        <w:tc>
          <w:tcPr>
            <w:tcW w:w="1661" w:type="dxa"/>
          </w:tcPr>
          <w:p w14:paraId="22EAAEC2">
            <w:pPr>
              <w:rPr>
                <w:color w:val="000000" w:themeColor="text1"/>
                <w14:textFill>
                  <w14:solidFill>
                    <w14:schemeClr w14:val="tx1"/>
                  </w14:solidFill>
                </w14:textFill>
              </w:rPr>
            </w:pPr>
          </w:p>
        </w:tc>
        <w:tc>
          <w:tcPr>
            <w:tcW w:w="1661" w:type="dxa"/>
          </w:tcPr>
          <w:p w14:paraId="1DF44D24">
            <w:pPr>
              <w:rPr>
                <w:color w:val="000000" w:themeColor="text1"/>
                <w14:textFill>
                  <w14:solidFill>
                    <w14:schemeClr w14:val="tx1"/>
                  </w14:solidFill>
                </w14:textFill>
              </w:rPr>
            </w:pPr>
          </w:p>
        </w:tc>
        <w:tc>
          <w:tcPr>
            <w:tcW w:w="1661" w:type="dxa"/>
          </w:tcPr>
          <w:p w14:paraId="7883BCD6">
            <w:pPr>
              <w:rPr>
                <w:color w:val="000000" w:themeColor="text1"/>
                <w14:textFill>
                  <w14:solidFill>
                    <w14:schemeClr w14:val="tx1"/>
                  </w14:solidFill>
                </w14:textFill>
              </w:rPr>
            </w:pPr>
          </w:p>
        </w:tc>
      </w:tr>
    </w:tbl>
    <w:p w14:paraId="3C1A7512">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※注意：</w:t>
      </w:r>
    </w:p>
    <w:p w14:paraId="04D183AA">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1、本表应按照下列规定填写：</w:t>
      </w:r>
    </w:p>
    <w:p w14:paraId="34C2BE26">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1.1“商务条件”项下填写的内容应与招标文件第五章“商务条件”的内容保持一致。</w:t>
      </w:r>
    </w:p>
    <w:p w14:paraId="560EECDD">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1.2“投标响应”项下应填写具体的响应内容并与“商务条件”项下填写的内容逐项对应；对“商务条件”项下涉及“≥或＞”、“≤或＜”及某个区间值范围内的内容，应填写具体的数值。</w:t>
      </w:r>
    </w:p>
    <w:p w14:paraId="59CF680D">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1.3“是否偏离及说明”项下应按下列规定填写：优于的，填写“正偏离”；符合的，填写“无偏离”；低于的，填写“负偏离”。</w:t>
      </w:r>
    </w:p>
    <w:p w14:paraId="24AA397C">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2、投标人需要说明的内容若需特殊表达，应先在本表中进行相应说明，再另页应答，但应做好标注说明，方便评委查阅评审。未标注说明可能导致的不利的评审后果由投标人自行承担。</w:t>
      </w:r>
    </w:p>
    <w:p w14:paraId="5EB3561F">
      <w:pPr>
        <w:pStyle w:val="20"/>
        <w:ind w:firstLine="480"/>
        <w:jc w:val="right"/>
        <w:rPr>
          <w:rFonts w:hint="default"/>
          <w:color w:val="000000" w:themeColor="text1"/>
          <w14:textFill>
            <w14:solidFill>
              <w14:schemeClr w14:val="tx1"/>
            </w14:solidFill>
          </w14:textFill>
        </w:rPr>
      </w:pPr>
      <w:r>
        <w:rPr>
          <w:color w:val="000000" w:themeColor="text1"/>
          <w14:textFill>
            <w14:solidFill>
              <w14:schemeClr w14:val="tx1"/>
            </w14:solidFill>
          </w14:textFill>
        </w:rPr>
        <w:t>投标人：</w:t>
      </w:r>
      <w:r>
        <w:rPr>
          <w:color w:val="000000" w:themeColor="text1"/>
          <w:u w:val="single"/>
          <w14:textFill>
            <w14:solidFill>
              <w14:schemeClr w14:val="tx1"/>
            </w14:solidFill>
          </w14:textFill>
        </w:rPr>
        <w:t>（全称并加盖单位公章）</w:t>
      </w:r>
    </w:p>
    <w:p w14:paraId="2A762415">
      <w:pPr>
        <w:pStyle w:val="20"/>
        <w:ind w:firstLine="480"/>
        <w:jc w:val="right"/>
        <w:rPr>
          <w:rFonts w:hint="default"/>
          <w:color w:val="000000" w:themeColor="text1"/>
          <w14:textFill>
            <w14:solidFill>
              <w14:schemeClr w14:val="tx1"/>
            </w14:solidFill>
          </w14:textFill>
        </w:rPr>
      </w:pPr>
      <w:r>
        <w:rPr>
          <w:color w:val="000000" w:themeColor="text1"/>
          <w14:textFill>
            <w14:solidFill>
              <w14:schemeClr w14:val="tx1"/>
            </w14:solidFill>
          </w14:textFill>
        </w:rPr>
        <w:t>日期：</w:t>
      </w:r>
      <w:r>
        <w:rPr>
          <w:color w:val="000000" w:themeColor="text1"/>
          <w:u w:val="single"/>
          <w14:textFill>
            <w14:solidFill>
              <w14:schemeClr w14:val="tx1"/>
            </w14:solidFill>
          </w14:textFill>
        </w:rPr>
        <w:t>　　年　　月　　日</w:t>
      </w:r>
    </w:p>
    <w:p w14:paraId="32250495">
      <w:pPr>
        <w:pStyle w:val="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w:t>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page"/>
      </w:r>
    </w:p>
    <w:p w14:paraId="2024BBD2">
      <w:pPr>
        <w:pStyle w:val="20"/>
        <w:jc w:val="center"/>
        <w:rPr>
          <w:rFonts w:hint="default"/>
          <w:color w:val="000000" w:themeColor="text1"/>
          <w14:textFill>
            <w14:solidFill>
              <w14:schemeClr w14:val="tx1"/>
            </w14:solidFill>
          </w14:textFill>
        </w:rPr>
      </w:pPr>
      <w:r>
        <w:rPr>
          <w:b/>
          <w:color w:val="000000" w:themeColor="text1"/>
          <w:sz w:val="28"/>
          <w14:textFill>
            <w14:solidFill>
              <w14:schemeClr w14:val="tx1"/>
            </w14:solidFill>
          </w14:textFill>
        </w:rPr>
        <w:t>四、投标人提交的其他资料（若有）</w:t>
      </w:r>
    </w:p>
    <w:p w14:paraId="41BA67F3">
      <w:pPr>
        <w:pStyle w:val="20"/>
        <w:ind w:firstLine="480"/>
        <w:jc w:val="center"/>
        <w:rPr>
          <w:rFonts w:hint="default"/>
          <w:color w:val="000000" w:themeColor="text1"/>
          <w14:textFill>
            <w14:solidFill>
              <w14:schemeClr w14:val="tx1"/>
            </w14:solidFill>
          </w14:textFill>
        </w:rPr>
      </w:pPr>
      <w:r>
        <w:rPr>
          <w:color w:val="000000" w:themeColor="text1"/>
          <w14:textFill>
            <w14:solidFill>
              <w14:schemeClr w14:val="tx1"/>
            </w14:solidFill>
          </w14:textFill>
        </w:rPr>
        <w:t>编制说明</w:t>
      </w:r>
    </w:p>
    <w:p w14:paraId="6DB5084C">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1、招标文件要求提交的除“资格及资信证明部分”、“报价部分”外的其他证明材料或资料加盖投标人的单位公章后应在此项下提交。</w:t>
      </w:r>
    </w:p>
    <w:p w14:paraId="03B0844C">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2、招标文件要求投标人提供方案（包括但不限于：组织、实施、技术、服务方案等）的，投标人应在此项下提交。</w:t>
      </w:r>
    </w:p>
    <w:p w14:paraId="0844D1BA">
      <w:pPr>
        <w:pStyle w:val="20"/>
        <w:ind w:firstLine="480"/>
        <w:rPr>
          <w:rFonts w:hint="default"/>
          <w:color w:val="000000" w:themeColor="text1"/>
          <w14:textFill>
            <w14:solidFill>
              <w14:schemeClr w14:val="tx1"/>
            </w14:solidFill>
          </w14:textFill>
        </w:rPr>
      </w:pPr>
      <w:r>
        <w:rPr>
          <w:color w:val="000000" w:themeColor="text1"/>
          <w14:textFill>
            <w14:solidFill>
              <w14:schemeClr w14:val="tx1"/>
            </w14:solidFill>
          </w14:textFill>
        </w:rPr>
        <w:t>3、除招标文件另有规定外，投标人认为需要提交的其他证明材料或资料加盖投标人的单位公章后应在此项下提交。</w:t>
      </w:r>
    </w:p>
    <w:p w14:paraId="106D9C34">
      <w:pPr>
        <w:pStyle w:val="20"/>
        <w:rPr>
          <w:rFonts w:hint="default"/>
          <w:color w:val="000000" w:themeColor="text1"/>
          <w14:textFill>
            <w14:solidFill>
              <w14:schemeClr w14:val="tx1"/>
            </w14:solidFill>
          </w14:textFill>
        </w:rPr>
      </w:pPr>
    </w:p>
    <w:sectPr>
      <w:footerReference r:id="rId3" w:type="default"/>
      <w:pgSz w:w="11906" w:h="16838"/>
      <w:pgMar w:top="1440" w:right="1080" w:bottom="1440" w:left="108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50"/>
    <w:family w:val="moder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E918DC">
    <w:pPr>
      <w:pStyle w:val="11"/>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117FBF9">
                          <w:pPr>
                            <w:pStyle w:val="11"/>
                          </w:pPr>
                          <w:r>
                            <w:fldChar w:fldCharType="begin"/>
                          </w:r>
                          <w:r>
                            <w:instrText xml:space="preserve"> PAGE  \* MERGEFORMAT </w:instrText>
                          </w:r>
                          <w:r>
                            <w:fldChar w:fldCharType="separate"/>
                          </w:r>
                          <w:r>
                            <w:t>29</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p w14:paraId="4117FBF9">
                    <w:pPr>
                      <w:pStyle w:val="11"/>
                    </w:pPr>
                    <w:r>
                      <w:fldChar w:fldCharType="begin"/>
                    </w:r>
                    <w:r>
                      <w:instrText xml:space="preserve"> PAGE  \* MERGEFORMAT </w:instrText>
                    </w:r>
                    <w:r>
                      <w:fldChar w:fldCharType="separate"/>
                    </w:r>
                    <w:r>
                      <w:t>29</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C64579F"/>
    <w:multiLevelType w:val="multilevel"/>
    <w:tmpl w:val="1C64579F"/>
    <w:lvl w:ilvl="0" w:tentative="0">
      <w:start w:val="1"/>
      <w:numFmt w:val="decimal"/>
      <w:lvlText w:val="%1"/>
      <w:lvlJc w:val="left"/>
      <w:pPr>
        <w:ind w:left="432" w:hanging="432"/>
      </w:pPr>
      <w:rPr>
        <w:rFonts w:hint="eastAsia"/>
      </w:rPr>
    </w:lvl>
    <w:lvl w:ilvl="1" w:tentative="0">
      <w:start w:val="1"/>
      <w:numFmt w:val="decimal"/>
      <w:pStyle w:val="2"/>
      <w:suff w:val="space"/>
      <w:lvlText w:val="%1.%2"/>
      <w:lvlJc w:val="left"/>
      <w:pPr>
        <w:ind w:left="0" w:firstLine="0"/>
      </w:pPr>
      <w:rPr>
        <w:rFonts w:hint="default"/>
      </w:rPr>
    </w:lvl>
    <w:lvl w:ilvl="2" w:tentative="0">
      <w:start w:val="1"/>
      <w:numFmt w:val="decimal"/>
      <w:pStyle w:val="3"/>
      <w:suff w:val="space"/>
      <w:lvlText w:val="%1.%2.%3"/>
      <w:lvlJc w:val="left"/>
      <w:pPr>
        <w:ind w:left="0" w:firstLine="0"/>
      </w:pPr>
      <w:rPr>
        <w:rFonts w:hint="eastAsia"/>
      </w:rPr>
    </w:lvl>
    <w:lvl w:ilvl="3" w:tentative="0">
      <w:start w:val="1"/>
      <w:numFmt w:val="decimal"/>
      <w:pStyle w:val="4"/>
      <w:suff w:val="space"/>
      <w:lvlText w:val="%1.%2.%3.%4"/>
      <w:lvlJc w:val="left"/>
      <w:pPr>
        <w:ind w:left="0" w:firstLine="0"/>
      </w:pPr>
      <w:rPr>
        <w:rFonts w:hint="eastAsia"/>
      </w:rPr>
    </w:lvl>
    <w:lvl w:ilvl="4" w:tentative="0">
      <w:start w:val="1"/>
      <w:numFmt w:val="decimal"/>
      <w:pStyle w:val="5"/>
      <w:suff w:val="space"/>
      <w:lvlText w:val="%1.%2.%3.%4.%5"/>
      <w:lvlJc w:val="left"/>
      <w:pPr>
        <w:ind w:left="0" w:firstLine="0"/>
      </w:pPr>
      <w:rPr>
        <w:rFonts w:hint="eastAsia"/>
      </w:rPr>
    </w:lvl>
    <w:lvl w:ilvl="5" w:tentative="0">
      <w:start w:val="1"/>
      <w:numFmt w:val="decimal"/>
      <w:pStyle w:val="6"/>
      <w:suff w:val="space"/>
      <w:lvlText w:val="%1.%2.%3.%4.%5.%6"/>
      <w:lvlJc w:val="left"/>
      <w:pPr>
        <w:ind w:left="0" w:firstLine="0"/>
      </w:pPr>
      <w:rPr>
        <w:rFonts w:hint="eastAsia"/>
        <w:lang w:val="en-US"/>
      </w:rPr>
    </w:lvl>
    <w:lvl w:ilvl="6" w:tentative="0">
      <w:start w:val="1"/>
      <w:numFmt w:val="chineseCountingThousand"/>
      <w:lvlRestart w:val="0"/>
      <w:pStyle w:val="7"/>
      <w:suff w:val="nothing"/>
      <w:lvlText w:val="%7、"/>
      <w:lvlJc w:val="left"/>
      <w:pPr>
        <w:ind w:left="0" w:firstLine="0"/>
      </w:pPr>
      <w:rPr>
        <w:rFonts w:hint="eastAsia"/>
        <w:lang w:val="en-US"/>
      </w:rPr>
    </w:lvl>
    <w:lvl w:ilvl="7" w:tentative="0">
      <w:start w:val="1"/>
      <w:numFmt w:val="decimal"/>
      <w:lvlRestart w:val="1"/>
      <w:suff w:val="space"/>
      <w:lvlText w:val="图%1-%8"/>
      <w:lvlJc w:val="left"/>
      <w:pPr>
        <w:ind w:left="0" w:firstLine="0"/>
      </w:pPr>
      <w:rPr>
        <w:rFonts w:hint="eastAsia"/>
      </w:rPr>
    </w:lvl>
    <w:lvl w:ilvl="8" w:tentative="0">
      <w:start w:val="1"/>
      <w:numFmt w:val="decimal"/>
      <w:lvlRestart w:val="1"/>
      <w:pStyle w:val="8"/>
      <w:suff w:val="space"/>
      <w:lvlText w:val="表%1-%9"/>
      <w:lvlJc w:val="left"/>
      <w:pPr>
        <w:ind w:left="0" w:firstLine="0"/>
      </w:pPr>
      <w:rPr>
        <w:rFonts w:hint="eastAsia"/>
        <w:lang w:val="en-U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U2Nzg1MmZiYjhhNzUyNmUyYTM2NDhhOTNiMTZmOGEifQ=="/>
    <w:docVar w:name="KSO_WPS_MARK_KEY" w:val="47c24629-18d4-4ed9-8061-64b62c9824e0"/>
  </w:docVars>
  <w:rsids>
    <w:rsidRoot w:val="53B52B8D"/>
    <w:rsid w:val="0002762E"/>
    <w:rsid w:val="000A0744"/>
    <w:rsid w:val="001E54D8"/>
    <w:rsid w:val="002003C9"/>
    <w:rsid w:val="003207C0"/>
    <w:rsid w:val="003A0CAF"/>
    <w:rsid w:val="004F307B"/>
    <w:rsid w:val="005B716D"/>
    <w:rsid w:val="007169A6"/>
    <w:rsid w:val="00811DE3"/>
    <w:rsid w:val="00B70FD0"/>
    <w:rsid w:val="00CB2C6E"/>
    <w:rsid w:val="00EC1A5D"/>
    <w:rsid w:val="00FB167A"/>
    <w:rsid w:val="02005B8D"/>
    <w:rsid w:val="02F837B5"/>
    <w:rsid w:val="038C7150"/>
    <w:rsid w:val="078A72DC"/>
    <w:rsid w:val="0C0B5446"/>
    <w:rsid w:val="0E672D09"/>
    <w:rsid w:val="12570973"/>
    <w:rsid w:val="131B5C57"/>
    <w:rsid w:val="177F50ED"/>
    <w:rsid w:val="190B50EC"/>
    <w:rsid w:val="1D6B6DFC"/>
    <w:rsid w:val="1EF94FEE"/>
    <w:rsid w:val="23F66C49"/>
    <w:rsid w:val="24BF6C32"/>
    <w:rsid w:val="258F7FE8"/>
    <w:rsid w:val="27260CC1"/>
    <w:rsid w:val="283A0E8E"/>
    <w:rsid w:val="29E74CB4"/>
    <w:rsid w:val="2AFF3560"/>
    <w:rsid w:val="2CDD57AD"/>
    <w:rsid w:val="2E4A5D68"/>
    <w:rsid w:val="2F476FEB"/>
    <w:rsid w:val="2F536B8D"/>
    <w:rsid w:val="32BC1E23"/>
    <w:rsid w:val="33E215C0"/>
    <w:rsid w:val="349D17BF"/>
    <w:rsid w:val="36182531"/>
    <w:rsid w:val="372B1995"/>
    <w:rsid w:val="37943B83"/>
    <w:rsid w:val="392F664C"/>
    <w:rsid w:val="39B7093A"/>
    <w:rsid w:val="3D0B48E1"/>
    <w:rsid w:val="3D3A3FE3"/>
    <w:rsid w:val="41B80D20"/>
    <w:rsid w:val="44321C5E"/>
    <w:rsid w:val="459427A7"/>
    <w:rsid w:val="4817215C"/>
    <w:rsid w:val="4CB65E84"/>
    <w:rsid w:val="4EB465F1"/>
    <w:rsid w:val="4EF138F8"/>
    <w:rsid w:val="4FBB66C4"/>
    <w:rsid w:val="508321B1"/>
    <w:rsid w:val="51066F8F"/>
    <w:rsid w:val="53B52B8D"/>
    <w:rsid w:val="5492217D"/>
    <w:rsid w:val="578876A8"/>
    <w:rsid w:val="586C6306"/>
    <w:rsid w:val="602428EF"/>
    <w:rsid w:val="60EC270E"/>
    <w:rsid w:val="622118DB"/>
    <w:rsid w:val="625E1759"/>
    <w:rsid w:val="657D56DC"/>
    <w:rsid w:val="66A377EC"/>
    <w:rsid w:val="67851CFB"/>
    <w:rsid w:val="67AD5371"/>
    <w:rsid w:val="6A6663F7"/>
    <w:rsid w:val="6E8621CA"/>
    <w:rsid w:val="6FD64C81"/>
    <w:rsid w:val="702139CE"/>
    <w:rsid w:val="72FA02EC"/>
    <w:rsid w:val="77F79321"/>
    <w:rsid w:val="791650A5"/>
    <w:rsid w:val="7B50078B"/>
    <w:rsid w:val="7C864592"/>
    <w:rsid w:val="7D2D2A88"/>
    <w:rsid w:val="7D9C162F"/>
    <w:rsid w:val="BBBF777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9" w:semiHidden="0" w:name="heading 7"/>
    <w:lsdException w:qFormat="1" w:unhideWhenUsed="0" w:uiPriority="9" w:semiHidden="0" w:name="heading 8"/>
    <w:lsdException w:qFormat="1" w:unhideWhenUsed="0" w:uiPriority="9"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qFormat/>
    <w:uiPriority w:val="0"/>
    <w:pPr>
      <w:keepNext/>
      <w:keepLines/>
      <w:numPr>
        <w:ilvl w:val="1"/>
        <w:numId w:val="1"/>
      </w:numPr>
      <w:spacing w:before="360" w:after="120"/>
      <w:outlineLvl w:val="1"/>
    </w:pPr>
    <w:rPr>
      <w:rFonts w:ascii="Arial" w:hAnsi="Arial"/>
      <w:b/>
      <w:bCs/>
      <w:sz w:val="30"/>
      <w:szCs w:val="32"/>
    </w:rPr>
  </w:style>
  <w:style w:type="paragraph" w:styleId="3">
    <w:name w:val="heading 3"/>
    <w:basedOn w:val="1"/>
    <w:next w:val="1"/>
    <w:qFormat/>
    <w:uiPriority w:val="0"/>
    <w:pPr>
      <w:keepNext/>
      <w:keepLines/>
      <w:numPr>
        <w:ilvl w:val="2"/>
        <w:numId w:val="1"/>
      </w:numPr>
      <w:spacing w:before="240" w:after="120"/>
      <w:outlineLvl w:val="2"/>
    </w:pPr>
    <w:rPr>
      <w:rFonts w:ascii="Arial" w:hAnsi="Arial"/>
      <w:b/>
      <w:bCs/>
      <w:sz w:val="28"/>
      <w:szCs w:val="32"/>
    </w:rPr>
  </w:style>
  <w:style w:type="paragraph" w:styleId="4">
    <w:name w:val="heading 4"/>
    <w:basedOn w:val="1"/>
    <w:next w:val="1"/>
    <w:qFormat/>
    <w:uiPriority w:val="0"/>
    <w:pPr>
      <w:keepNext/>
      <w:keepLines/>
      <w:numPr>
        <w:ilvl w:val="3"/>
        <w:numId w:val="1"/>
      </w:numPr>
      <w:spacing w:before="120" w:after="120"/>
      <w:outlineLvl w:val="3"/>
    </w:pPr>
    <w:rPr>
      <w:rFonts w:ascii="Arial" w:hAnsi="Arial" w:cs="Arial"/>
      <w:b/>
      <w:bCs/>
      <w:color w:val="000000"/>
    </w:rPr>
  </w:style>
  <w:style w:type="paragraph" w:styleId="5">
    <w:name w:val="heading 5"/>
    <w:basedOn w:val="1"/>
    <w:next w:val="1"/>
    <w:qFormat/>
    <w:uiPriority w:val="0"/>
    <w:pPr>
      <w:keepNext/>
      <w:keepLines/>
      <w:numPr>
        <w:ilvl w:val="4"/>
        <w:numId w:val="1"/>
      </w:numPr>
      <w:spacing w:before="120" w:after="120"/>
      <w:outlineLvl w:val="4"/>
    </w:pPr>
    <w:rPr>
      <w:rFonts w:ascii="Arial" w:hAnsi="Arial"/>
      <w:b/>
      <w:bCs/>
      <w:szCs w:val="28"/>
    </w:rPr>
  </w:style>
  <w:style w:type="paragraph" w:styleId="6">
    <w:name w:val="heading 6"/>
    <w:basedOn w:val="1"/>
    <w:next w:val="1"/>
    <w:qFormat/>
    <w:uiPriority w:val="0"/>
    <w:pPr>
      <w:keepNext/>
      <w:keepLines/>
      <w:numPr>
        <w:ilvl w:val="5"/>
        <w:numId w:val="1"/>
      </w:numPr>
      <w:spacing w:before="120" w:after="120"/>
      <w:outlineLvl w:val="5"/>
    </w:pPr>
    <w:rPr>
      <w:rFonts w:ascii="Arial" w:hAnsi="Arial"/>
      <w:b/>
      <w:bCs/>
    </w:rPr>
  </w:style>
  <w:style w:type="paragraph" w:styleId="7">
    <w:name w:val="heading 7"/>
    <w:basedOn w:val="1"/>
    <w:next w:val="1"/>
    <w:qFormat/>
    <w:uiPriority w:val="9"/>
    <w:pPr>
      <w:keepNext/>
      <w:keepLines/>
      <w:numPr>
        <w:ilvl w:val="6"/>
        <w:numId w:val="1"/>
      </w:numPr>
      <w:spacing w:before="360" w:after="120"/>
      <w:outlineLvl w:val="6"/>
    </w:pPr>
    <w:rPr>
      <w:rFonts w:ascii="Arial" w:hAnsi="Arial" w:cs="Arial"/>
      <w:b/>
      <w:bCs/>
      <w:sz w:val="32"/>
      <w:szCs w:val="32"/>
    </w:rPr>
  </w:style>
  <w:style w:type="paragraph" w:styleId="8">
    <w:name w:val="heading 9"/>
    <w:basedOn w:val="1"/>
    <w:next w:val="1"/>
    <w:qFormat/>
    <w:uiPriority w:val="9"/>
    <w:pPr>
      <w:keepNext/>
      <w:keepLines/>
      <w:numPr>
        <w:ilvl w:val="8"/>
        <w:numId w:val="1"/>
      </w:numPr>
      <w:spacing w:before="120"/>
      <w:jc w:val="center"/>
      <w:outlineLvl w:val="8"/>
    </w:pPr>
    <w:rPr>
      <w:rFonts w:hAnsi="宋体"/>
      <w:b/>
      <w:szCs w:val="21"/>
    </w:rPr>
  </w:style>
  <w:style w:type="character" w:default="1" w:styleId="16">
    <w:name w:val="Default Paragraph Font"/>
    <w:semiHidden/>
    <w:unhideWhenUsed/>
    <w:qFormat/>
    <w:uiPriority w:val="1"/>
  </w:style>
  <w:style w:type="table" w:default="1" w:styleId="15">
    <w:name w:val="Normal Table"/>
    <w:semiHidden/>
    <w:unhideWhenUsed/>
    <w:qFormat/>
    <w:uiPriority w:val="99"/>
    <w:tblPr>
      <w:tblCellMar>
        <w:top w:w="0" w:type="dxa"/>
        <w:left w:w="108" w:type="dxa"/>
        <w:bottom w:w="0" w:type="dxa"/>
        <w:right w:w="108" w:type="dxa"/>
      </w:tblCellMar>
    </w:tblPr>
  </w:style>
  <w:style w:type="paragraph" w:styleId="9">
    <w:name w:val="annotation text"/>
    <w:basedOn w:val="1"/>
    <w:link w:val="23"/>
    <w:qFormat/>
    <w:uiPriority w:val="0"/>
    <w:pPr>
      <w:jc w:val="left"/>
    </w:pPr>
  </w:style>
  <w:style w:type="paragraph" w:styleId="10">
    <w:name w:val="Balloon Text"/>
    <w:basedOn w:val="1"/>
    <w:link w:val="22"/>
    <w:qFormat/>
    <w:uiPriority w:val="0"/>
    <w:rPr>
      <w:sz w:val="18"/>
      <w:szCs w:val="18"/>
    </w:rPr>
  </w:style>
  <w:style w:type="paragraph" w:styleId="11">
    <w:name w:val="footer"/>
    <w:basedOn w:val="1"/>
    <w:qFormat/>
    <w:uiPriority w:val="0"/>
    <w:pPr>
      <w:tabs>
        <w:tab w:val="center" w:pos="4153"/>
        <w:tab w:val="right" w:pos="8306"/>
      </w:tabs>
      <w:snapToGrid w:val="0"/>
      <w:jc w:val="left"/>
    </w:pPr>
    <w:rPr>
      <w:sz w:val="18"/>
    </w:rPr>
  </w:style>
  <w:style w:type="paragraph" w:styleId="12">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3">
    <w:name w:val="Normal (Web)"/>
    <w:basedOn w:val="1"/>
    <w:qFormat/>
    <w:uiPriority w:val="0"/>
    <w:pPr>
      <w:spacing w:beforeAutospacing="1" w:afterAutospacing="1"/>
      <w:jc w:val="left"/>
    </w:pPr>
    <w:rPr>
      <w:rFonts w:cs="Times New Roman"/>
      <w:kern w:val="0"/>
      <w:sz w:val="24"/>
    </w:rPr>
  </w:style>
  <w:style w:type="paragraph" w:styleId="14">
    <w:name w:val="annotation subject"/>
    <w:basedOn w:val="9"/>
    <w:next w:val="9"/>
    <w:link w:val="24"/>
    <w:qFormat/>
    <w:uiPriority w:val="0"/>
    <w:rPr>
      <w:b/>
      <w:bCs/>
    </w:rPr>
  </w:style>
  <w:style w:type="character" w:styleId="17">
    <w:name w:val="Strong"/>
    <w:basedOn w:val="16"/>
    <w:qFormat/>
    <w:uiPriority w:val="0"/>
    <w:rPr>
      <w:b/>
    </w:rPr>
  </w:style>
  <w:style w:type="character" w:styleId="18">
    <w:name w:val="Hyperlink"/>
    <w:basedOn w:val="16"/>
    <w:unhideWhenUsed/>
    <w:qFormat/>
    <w:uiPriority w:val="99"/>
    <w:rPr>
      <w:color w:val="0563C1" w:themeColor="hyperlink"/>
      <w:u w:val="single"/>
      <w14:textFill>
        <w14:solidFill>
          <w14:schemeClr w14:val="hlink"/>
        </w14:solidFill>
      </w14:textFill>
    </w:rPr>
  </w:style>
  <w:style w:type="character" w:styleId="19">
    <w:name w:val="annotation reference"/>
    <w:basedOn w:val="16"/>
    <w:qFormat/>
    <w:uiPriority w:val="0"/>
    <w:rPr>
      <w:rFonts w:cs="Times New Roman"/>
      <w:sz w:val="21"/>
      <w:szCs w:val="21"/>
    </w:rPr>
  </w:style>
  <w:style w:type="paragraph" w:customStyle="1" w:styleId="20">
    <w:name w:val="null3"/>
    <w:hidden/>
    <w:qFormat/>
    <w:uiPriority w:val="0"/>
    <w:rPr>
      <w:rFonts w:hint="eastAsia" w:asciiTheme="minorHAnsi" w:hAnsiTheme="minorHAnsi" w:eastAsiaTheme="minorEastAsia" w:cstheme="minorBidi"/>
      <w:lang w:val="en-US" w:eastAsia="zh-Hans" w:bidi="ar-SA"/>
    </w:rPr>
  </w:style>
  <w:style w:type="paragraph" w:styleId="21">
    <w:name w:val="List Paragraph"/>
    <w:basedOn w:val="1"/>
    <w:qFormat/>
    <w:uiPriority w:val="99"/>
    <w:pPr>
      <w:ind w:firstLine="420" w:firstLineChars="200"/>
    </w:pPr>
  </w:style>
  <w:style w:type="character" w:customStyle="1" w:styleId="22">
    <w:name w:val="批注框文本 Char"/>
    <w:basedOn w:val="16"/>
    <w:link w:val="10"/>
    <w:qFormat/>
    <w:uiPriority w:val="0"/>
    <w:rPr>
      <w:rFonts w:asciiTheme="minorHAnsi" w:hAnsiTheme="minorHAnsi" w:eastAsiaTheme="minorEastAsia" w:cstheme="minorBidi"/>
      <w:kern w:val="2"/>
      <w:sz w:val="18"/>
      <w:szCs w:val="18"/>
    </w:rPr>
  </w:style>
  <w:style w:type="character" w:customStyle="1" w:styleId="23">
    <w:name w:val="批注文字 Char"/>
    <w:basedOn w:val="16"/>
    <w:link w:val="9"/>
    <w:qFormat/>
    <w:uiPriority w:val="0"/>
    <w:rPr>
      <w:rFonts w:asciiTheme="minorHAnsi" w:hAnsiTheme="minorHAnsi" w:eastAsiaTheme="minorEastAsia" w:cstheme="minorBidi"/>
      <w:kern w:val="2"/>
      <w:sz w:val="21"/>
      <w:szCs w:val="24"/>
    </w:rPr>
  </w:style>
  <w:style w:type="character" w:customStyle="1" w:styleId="24">
    <w:name w:val="批注主题 Char"/>
    <w:basedOn w:val="23"/>
    <w:link w:val="14"/>
    <w:qFormat/>
    <w:uiPriority w:val="0"/>
    <w:rPr>
      <w:rFonts w:asciiTheme="minorHAnsi" w:hAnsiTheme="minorHAnsi" w:eastAsiaTheme="minorEastAsia" w:cstheme="minorBidi"/>
      <w:b/>
      <w:bCs/>
      <w:kern w:val="2"/>
      <w:sz w:val="21"/>
      <w:szCs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80</Pages>
  <Words>53991</Words>
  <Characters>56038</Characters>
  <Lines>421</Lines>
  <Paragraphs>118</Paragraphs>
  <TotalTime>2</TotalTime>
  <ScaleCrop>false</ScaleCrop>
  <LinksUpToDate>false</LinksUpToDate>
  <CharactersWithSpaces>56894</CharactersWithSpaces>
  <Application>WPS Office_12.1.0.17133_F1E327BC-269C-435d-A152-05C5408002CA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2024-06-21T10:24:00Z</dcterms:created>
  <dc:creator>五块钱</dc:creator>
  <cp:lastModifiedBy>凉</cp:lastModifiedBy>
  <cp:lastPrinted>2024-04-28T03:51:00Z</cp:lastPrinted>
  <dcterms:modified xsi:type="dcterms:W3CDTF">2024-06-24T09:37:36Z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ICV">
    <vt:lpwstr>C3A5EE2A10FF42AA8FEF9C9C6337688B_13</vt:lpwstr>
  </property>
</Properties>
</file>