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snapToGrid w:val="0"/>
        <w:jc w:val="center"/>
        <w:rPr>
          <w:rFonts w:ascii="黑体" w:hAnsi="华文细黑" w:eastAsia="黑体"/>
          <w:b/>
          <w:sz w:val="44"/>
          <w:szCs w:val="44"/>
        </w:rPr>
      </w:pPr>
      <w:r>
        <w:rPr>
          <w:rFonts w:hint="eastAsia" w:ascii="黑体" w:hAnsi="华文细黑" w:eastAsia="黑体"/>
          <w:b/>
          <w:sz w:val="44"/>
          <w:szCs w:val="44"/>
        </w:rPr>
        <w:t>第七届数字中国建设峰会数字福建成果展</w:t>
      </w:r>
    </w:p>
    <w:p>
      <w:pPr>
        <w:snapToGrid w:val="0"/>
        <w:jc w:val="center"/>
        <w:rPr>
          <w:rFonts w:ascii="黑体" w:hAnsi="华文细黑" w:eastAsia="黑体"/>
          <w:b/>
          <w:sz w:val="44"/>
          <w:szCs w:val="44"/>
        </w:rPr>
      </w:pPr>
      <w:r>
        <w:rPr>
          <w:rFonts w:hint="eastAsia" w:ascii="黑体" w:hAnsi="华文细黑" w:eastAsia="黑体"/>
          <w:b/>
          <w:sz w:val="44"/>
          <w:szCs w:val="44"/>
        </w:rPr>
        <w:t>策划、总体设计及布展服务</w:t>
      </w:r>
    </w:p>
    <w:p>
      <w:pPr>
        <w:snapToGrid w:val="0"/>
        <w:jc w:val="center"/>
        <w:rPr>
          <w:rFonts w:ascii="黑体" w:hAnsi="华文细黑" w:eastAsia="黑体"/>
          <w:b/>
          <w:sz w:val="44"/>
          <w:szCs w:val="44"/>
        </w:rPr>
      </w:pPr>
      <w:r>
        <w:rPr>
          <w:rFonts w:hint="eastAsia" w:ascii="黑体" w:hAnsi="华文细黑" w:eastAsia="黑体"/>
          <w:b/>
          <w:sz w:val="44"/>
          <w:szCs w:val="44"/>
        </w:rPr>
        <w:t>项目</w:t>
      </w:r>
      <w:r>
        <w:rPr>
          <w:rFonts w:hint="eastAsia" w:ascii="黑体" w:hAnsi="华文细黑" w:eastAsia="黑体"/>
          <w:b/>
          <w:spacing w:val="-6"/>
          <w:sz w:val="44"/>
          <w:szCs w:val="44"/>
        </w:rPr>
        <w:t>技术规范书</w:t>
      </w: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p>
      <w:pPr>
        <w:jc w:val="center"/>
        <w:rPr>
          <w:rFonts w:hint="eastAsia" w:ascii="黑体" w:hAnsi="Plotter" w:eastAsia="黑体"/>
          <w:b/>
          <w:sz w:val="32"/>
        </w:rPr>
      </w:pPr>
    </w:p>
    <w:tbl>
      <w:tblPr>
        <w:tblStyle w:val="50"/>
        <w:tblW w:w="5316" w:type="dxa"/>
        <w:jc w:val="center"/>
        <w:tblLayout w:type="fixed"/>
        <w:tblCellMar>
          <w:top w:w="0" w:type="dxa"/>
          <w:left w:w="108" w:type="dxa"/>
          <w:bottom w:w="0" w:type="dxa"/>
          <w:right w:w="108" w:type="dxa"/>
        </w:tblCellMar>
      </w:tblPr>
      <w:tblGrid>
        <w:gridCol w:w="5316"/>
      </w:tblGrid>
      <w:tr>
        <w:tblPrEx>
          <w:tblCellMar>
            <w:top w:w="0" w:type="dxa"/>
            <w:left w:w="108" w:type="dxa"/>
            <w:bottom w:w="0" w:type="dxa"/>
            <w:right w:w="108" w:type="dxa"/>
          </w:tblCellMar>
        </w:tblPrEx>
        <w:trPr>
          <w:jc w:val="center"/>
        </w:trPr>
        <w:tc>
          <w:tcPr>
            <w:tcW w:w="5316" w:type="dxa"/>
          </w:tcPr>
          <w:p>
            <w:pPr>
              <w:spacing w:line="600" w:lineRule="exact"/>
              <w:jc w:val="distribute"/>
              <w:rPr>
                <w:rFonts w:ascii="黑体" w:eastAsia="黑体"/>
                <w:sz w:val="36"/>
                <w:szCs w:val="36"/>
              </w:rPr>
            </w:pPr>
            <w:r>
              <w:rPr>
                <w:rFonts w:hint="eastAsia" w:ascii="黑体" w:eastAsia="黑体"/>
                <w:sz w:val="36"/>
                <w:szCs w:val="36"/>
              </w:rPr>
              <w:t>福建省经济信息中心</w:t>
            </w:r>
          </w:p>
        </w:tc>
      </w:tr>
      <w:tr>
        <w:tblPrEx>
          <w:tblCellMar>
            <w:top w:w="0" w:type="dxa"/>
            <w:left w:w="108" w:type="dxa"/>
            <w:bottom w:w="0" w:type="dxa"/>
            <w:right w:w="108" w:type="dxa"/>
          </w:tblCellMar>
        </w:tblPrEx>
        <w:trPr>
          <w:jc w:val="center"/>
        </w:trPr>
        <w:tc>
          <w:tcPr>
            <w:tcW w:w="5316" w:type="dxa"/>
          </w:tcPr>
          <w:p>
            <w:pPr>
              <w:spacing w:line="600" w:lineRule="exact"/>
              <w:jc w:val="center"/>
              <w:rPr>
                <w:rFonts w:ascii="黑体" w:eastAsia="黑体"/>
                <w:sz w:val="36"/>
                <w:szCs w:val="36"/>
              </w:rPr>
            </w:pPr>
            <w:r>
              <w:rPr>
                <w:rFonts w:hint="eastAsia" w:ascii="黑体" w:eastAsia="黑体"/>
                <w:sz w:val="36"/>
                <w:szCs w:val="36"/>
              </w:rPr>
              <w:t>二〇二四年三月</w:t>
            </w:r>
          </w:p>
        </w:tc>
      </w:tr>
    </w:tbl>
    <w:p>
      <w:pPr>
        <w:rPr>
          <w:rFonts w:hAnsi="宋体"/>
        </w:rPr>
      </w:pPr>
    </w:p>
    <w:p>
      <w:pPr>
        <w:rPr>
          <w:rFonts w:hAnsi="宋体"/>
        </w:rPr>
        <w:sectPr>
          <w:pgSz w:w="11906" w:h="16838"/>
          <w:pgMar w:top="1418" w:right="1134" w:bottom="1418" w:left="1701" w:header="851" w:footer="992" w:gutter="0"/>
          <w:pgNumType w:fmt="upperRoman"/>
          <w:cols w:space="425" w:num="1"/>
          <w:docGrid w:type="lines" w:linePitch="436" w:charSpace="195"/>
        </w:sectPr>
      </w:pPr>
    </w:p>
    <w:p>
      <w:pPr>
        <w:spacing w:before="218" w:beforeLines="50" w:after="218" w:afterLines="50"/>
        <w:jc w:val="center"/>
        <w:rPr>
          <w:rFonts w:hAnsi="宋体" w:cs="Arial"/>
          <w:b/>
          <w:sz w:val="32"/>
          <w:szCs w:val="32"/>
        </w:rPr>
      </w:pPr>
      <w:r>
        <w:rPr>
          <w:rFonts w:hAnsi="宋体" w:cs="Arial"/>
          <w:b/>
          <w:sz w:val="32"/>
          <w:szCs w:val="32"/>
        </w:rPr>
        <w:t>目</w:t>
      </w:r>
      <w:r>
        <w:rPr>
          <w:rFonts w:hint="eastAsia" w:hAnsi="宋体" w:cs="Arial"/>
          <w:b/>
          <w:sz w:val="32"/>
          <w:szCs w:val="32"/>
        </w:rPr>
        <w:t xml:space="preserve">    </w:t>
      </w:r>
      <w:r>
        <w:rPr>
          <w:rFonts w:hAnsi="宋体" w:cs="Arial"/>
          <w:b/>
          <w:sz w:val="32"/>
          <w:szCs w:val="32"/>
        </w:rPr>
        <w:t>录</w:t>
      </w:r>
    </w:p>
    <w:p>
      <w:pPr>
        <w:pStyle w:val="34"/>
        <w:tabs>
          <w:tab w:val="left" w:pos="840"/>
          <w:tab w:val="right" w:leader="dot" w:pos="9061"/>
        </w:tabs>
        <w:rPr>
          <w:rFonts w:asciiTheme="minorHAnsi" w:hAnsiTheme="minorHAnsi" w:eastAsiaTheme="minorEastAsia" w:cstheme="minorBidi"/>
          <w:b w:val="0"/>
          <w:bCs w:val="0"/>
          <w:caps w:val="0"/>
          <w:sz w:val="21"/>
          <w:szCs w:val="22"/>
        </w:rPr>
      </w:pPr>
      <w:r>
        <w:rPr>
          <w:rFonts w:ascii="宋体" w:hAnsi="宋体" w:cs="Arial"/>
          <w:b w:val="0"/>
          <w:bCs w:val="0"/>
          <w:caps w:val="0"/>
        </w:rPr>
        <w:fldChar w:fldCharType="begin"/>
      </w:r>
      <w:r>
        <w:rPr>
          <w:rFonts w:ascii="宋体" w:hAnsi="宋体" w:cs="Arial"/>
          <w:b w:val="0"/>
          <w:bCs w:val="0"/>
          <w:caps w:val="0"/>
        </w:rPr>
        <w:instrText xml:space="preserve"> TOC \o "2-3" \h \z \t "标题 7,1" </w:instrText>
      </w:r>
      <w:r>
        <w:rPr>
          <w:rFonts w:ascii="宋体" w:hAnsi="宋体" w:cs="Arial"/>
          <w:b w:val="0"/>
          <w:bCs w:val="0"/>
          <w:caps w:val="0"/>
        </w:rPr>
        <w:fldChar w:fldCharType="separate"/>
      </w:r>
      <w:r>
        <w:fldChar w:fldCharType="begin"/>
      </w:r>
      <w:r>
        <w:instrText xml:space="preserve"> HYPERLINK \l "_Toc161596124" </w:instrText>
      </w:r>
      <w:r>
        <w:fldChar w:fldCharType="separate"/>
      </w:r>
      <w:r>
        <w:rPr>
          <w:rStyle w:val="75"/>
          <w:rFonts w:ascii="宋体" w:hAnsi="宋体"/>
        </w:rPr>
        <w:t>一、</w:t>
      </w:r>
      <w:r>
        <w:rPr>
          <w:rFonts w:asciiTheme="minorHAnsi" w:hAnsiTheme="minorHAnsi" w:eastAsiaTheme="minorEastAsia" w:cstheme="minorBidi"/>
          <w:b w:val="0"/>
          <w:bCs w:val="0"/>
          <w:caps w:val="0"/>
          <w:sz w:val="21"/>
          <w:szCs w:val="22"/>
        </w:rPr>
        <w:tab/>
      </w:r>
      <w:r>
        <w:rPr>
          <w:rStyle w:val="75"/>
          <w:rFonts w:ascii="宋体" w:hAnsi="宋体"/>
        </w:rPr>
        <w:t>总则</w:t>
      </w:r>
      <w:r>
        <w:tab/>
      </w:r>
      <w:r>
        <w:fldChar w:fldCharType="begin"/>
      </w:r>
      <w:r>
        <w:instrText xml:space="preserve"> PAGEREF _Toc161596124 \h </w:instrText>
      </w:r>
      <w:r>
        <w:fldChar w:fldCharType="separate"/>
      </w:r>
      <w:r>
        <w:t>1</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"_Toc161596125" </w:instrText>
      </w:r>
      <w:r>
        <w:fldChar w:fldCharType="separate"/>
      </w:r>
      <w:r>
        <w:rPr>
          <w:rStyle w:val="75"/>
        </w:rPr>
        <w:t>1.1</w:t>
      </w:r>
      <w:r>
        <w:rPr>
          <w:rStyle w:val="75"/>
          <w:rFonts w:ascii="宋体" w:hAnsi="宋体"/>
        </w:rPr>
        <w:t xml:space="preserve"> 概述</w:t>
      </w:r>
      <w:r>
        <w:tab/>
      </w:r>
      <w:r>
        <w:fldChar w:fldCharType="begin"/>
      </w:r>
      <w:r>
        <w:instrText xml:space="preserve"> PAGEREF _Toc161596125 \h </w:instrText>
      </w:r>
      <w:r>
        <w:fldChar w:fldCharType="separate"/>
      </w:r>
      <w:r>
        <w:t>1</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"_Toc161596126" </w:instrText>
      </w:r>
      <w:r>
        <w:fldChar w:fldCharType="separate"/>
      </w:r>
      <w:r>
        <w:rPr>
          <w:rStyle w:val="75"/>
        </w:rPr>
        <w:t>1.2</w:t>
      </w:r>
      <w:r>
        <w:rPr>
          <w:rStyle w:val="75"/>
          <w:rFonts w:ascii="宋体" w:hAnsi="宋体"/>
        </w:rPr>
        <w:t xml:space="preserve"> 报价要求</w:t>
      </w:r>
      <w:r>
        <w:tab/>
      </w:r>
      <w:r>
        <w:fldChar w:fldCharType="begin"/>
      </w:r>
      <w:r>
        <w:instrText xml:space="preserve"> PAGEREF _Toc161596126 \h </w:instrText>
      </w:r>
      <w:r>
        <w:fldChar w:fldCharType="separate"/>
      </w:r>
      <w:r>
        <w:t>1</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"_Toc161596127" </w:instrText>
      </w:r>
      <w:r>
        <w:fldChar w:fldCharType="separate"/>
      </w:r>
      <w:r>
        <w:rPr>
          <w:rStyle w:val="75"/>
        </w:rPr>
        <w:t>1.3</w:t>
      </w:r>
      <w:r>
        <w:rPr>
          <w:rStyle w:val="75"/>
          <w:rFonts w:ascii="宋体" w:hAnsi="宋体"/>
        </w:rPr>
        <w:t xml:space="preserve"> 付款方式</w:t>
      </w:r>
      <w:r>
        <w:tab/>
      </w:r>
      <w:r>
        <w:fldChar w:fldCharType="begin"/>
      </w:r>
      <w:r>
        <w:instrText xml:space="preserve"> PAGEREF _Toc161596127 \h </w:instrText>
      </w:r>
      <w:r>
        <w:fldChar w:fldCharType="separate"/>
      </w:r>
      <w:r>
        <w:t>1</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"_Toc161596128" </w:instrText>
      </w:r>
      <w:r>
        <w:fldChar w:fldCharType="separate"/>
      </w:r>
      <w:r>
        <w:rPr>
          <w:rStyle w:val="75"/>
        </w:rPr>
        <w:t>1.4</w:t>
      </w:r>
      <w:r>
        <w:rPr>
          <w:rStyle w:val="75"/>
          <w:rFonts w:ascii="宋体" w:hAnsi="宋体" w:cs="Arial"/>
        </w:rPr>
        <w:t xml:space="preserve"> 现场地点</w:t>
      </w:r>
      <w:r>
        <w:tab/>
      </w:r>
      <w:r>
        <w:fldChar w:fldCharType="begin"/>
      </w:r>
      <w:r>
        <w:instrText xml:space="preserve"> PAGEREF _Toc161596128 \h </w:instrText>
      </w:r>
      <w:r>
        <w:fldChar w:fldCharType="separate"/>
      </w:r>
      <w:r>
        <w:t>2</w:t>
      </w:r>
      <w:r>
        <w:fldChar w:fldCharType="end"/>
      </w:r>
      <w:r>
        <w:fldChar w:fldCharType="end"/>
      </w:r>
    </w:p>
    <w:p>
      <w:pPr>
        <w:pStyle w:val="34"/>
        <w:tabs>
          <w:tab w:val="left" w:pos="840"/>
          <w:tab w:val="right" w:leader="dot" w:pos="9061"/>
        </w:tabs>
        <w:rPr>
          <w:rFonts w:asciiTheme="minorHAnsi" w:hAnsiTheme="minorHAnsi" w:eastAsiaTheme="minorEastAsia" w:cstheme="minorBidi"/>
          <w:b w:val="0"/>
          <w:bCs w:val="0"/>
          <w:caps w:val="0"/>
          <w:sz w:val="21"/>
          <w:szCs w:val="22"/>
        </w:rPr>
      </w:pPr>
      <w:r>
        <w:fldChar w:fldCharType="begin"/>
      </w:r>
      <w:r>
        <w:instrText xml:space="preserve"> HYPERLINK \l "_Toc161596129" </w:instrText>
      </w:r>
      <w:r>
        <w:fldChar w:fldCharType="separate"/>
      </w:r>
      <w:r>
        <w:rPr>
          <w:rStyle w:val="75"/>
          <w:rFonts w:ascii="宋体" w:hAnsi="宋体"/>
        </w:rPr>
        <w:t>二、</w:t>
      </w:r>
      <w:r>
        <w:rPr>
          <w:rFonts w:asciiTheme="minorHAnsi" w:hAnsiTheme="minorHAnsi" w:eastAsiaTheme="minorEastAsia" w:cstheme="minorBidi"/>
          <w:b w:val="0"/>
          <w:bCs w:val="0"/>
          <w:caps w:val="0"/>
          <w:sz w:val="21"/>
          <w:szCs w:val="22"/>
        </w:rPr>
        <w:tab/>
      </w:r>
      <w:r>
        <w:rPr>
          <w:rStyle w:val="75"/>
          <w:rFonts w:ascii="宋体" w:hAnsi="宋体"/>
        </w:rPr>
        <w:t>项目概述</w:t>
      </w:r>
      <w:r>
        <w:tab/>
      </w:r>
      <w:r>
        <w:fldChar w:fldCharType="begin"/>
      </w:r>
      <w:r>
        <w:instrText xml:space="preserve"> PAGEREF _Toc161596129 \h </w:instrText>
      </w:r>
      <w:r>
        <w:fldChar w:fldCharType="separate"/>
      </w:r>
      <w:r>
        <w:t>3</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"_Toc161596130" </w:instrText>
      </w:r>
      <w:r>
        <w:fldChar w:fldCharType="separate"/>
      </w:r>
      <w:r>
        <w:rPr>
          <w:rStyle w:val="75"/>
        </w:rPr>
        <w:t>2.1 项目背景</w:t>
      </w:r>
      <w:r>
        <w:tab/>
      </w:r>
      <w:r>
        <w:fldChar w:fldCharType="begin"/>
      </w:r>
      <w:r>
        <w:instrText xml:space="preserve"> PAGEREF _Toc161596130 \h </w:instrText>
      </w:r>
      <w:r>
        <w:fldChar w:fldCharType="separate"/>
      </w:r>
      <w:r>
        <w:t>3</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"_Toc161596131" </w:instrText>
      </w:r>
      <w:r>
        <w:fldChar w:fldCharType="separate"/>
      </w:r>
      <w:r>
        <w:rPr>
          <w:rStyle w:val="75"/>
        </w:rPr>
        <w:t>2.2</w:t>
      </w:r>
      <w:r>
        <w:rPr>
          <w:rStyle w:val="75"/>
          <w:rFonts w:ascii="宋体" w:hAnsi="宋体"/>
        </w:rPr>
        <w:t xml:space="preserve"> 建设目标</w:t>
      </w:r>
      <w:r>
        <w:tab/>
      </w:r>
      <w:r>
        <w:fldChar w:fldCharType="begin"/>
      </w:r>
      <w:r>
        <w:instrText xml:space="preserve"> PAGEREF _Toc161596131 \h </w:instrText>
      </w:r>
      <w:r>
        <w:fldChar w:fldCharType="separate"/>
      </w:r>
      <w:r>
        <w:t>4</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"_Toc161596132" </w:instrText>
      </w:r>
      <w:r>
        <w:fldChar w:fldCharType="separate"/>
      </w:r>
      <w:r>
        <w:rPr>
          <w:rStyle w:val="75"/>
        </w:rPr>
        <w:t>2.3 建设内容</w:t>
      </w:r>
      <w:r>
        <w:tab/>
      </w:r>
      <w:r>
        <w:fldChar w:fldCharType="begin"/>
      </w:r>
      <w:r>
        <w:instrText xml:space="preserve"> PAGEREF _Toc161596132 \h </w:instrText>
      </w:r>
      <w:r>
        <w:fldChar w:fldCharType="separate"/>
      </w:r>
      <w:r>
        <w:t>4</w:t>
      </w:r>
      <w:r>
        <w:fldChar w:fldCharType="end"/>
      </w:r>
      <w:r>
        <w:fldChar w:fldCharType="end"/>
      </w:r>
    </w:p>
    <w:p>
      <w:pPr>
        <w:pStyle w:val="34"/>
        <w:tabs>
          <w:tab w:val="left" w:pos="840"/>
          <w:tab w:val="right" w:leader="dot" w:pos="9061"/>
        </w:tabs>
        <w:rPr>
          <w:rFonts w:asciiTheme="minorHAnsi" w:hAnsiTheme="minorHAnsi" w:eastAsiaTheme="minorEastAsia" w:cstheme="minorBidi"/>
          <w:b w:val="0"/>
          <w:bCs w:val="0"/>
          <w:caps w:val="0"/>
          <w:sz w:val="21"/>
          <w:szCs w:val="22"/>
        </w:rPr>
      </w:pPr>
      <w:r>
        <w:fldChar w:fldCharType="begin"/>
      </w:r>
      <w:r>
        <w:instrText xml:space="preserve"> HYPERLINK \l "_Toc161596133" </w:instrText>
      </w:r>
      <w:r>
        <w:fldChar w:fldCharType="separate"/>
      </w:r>
      <w:r>
        <w:rPr>
          <w:rStyle w:val="75"/>
          <w:rFonts w:ascii="宋体" w:hAnsi="宋体"/>
        </w:rPr>
        <w:t>三、</w:t>
      </w:r>
      <w:r>
        <w:rPr>
          <w:rFonts w:asciiTheme="minorHAnsi" w:hAnsiTheme="minorHAnsi" w:eastAsiaTheme="minorEastAsia" w:cstheme="minorBidi"/>
          <w:b w:val="0"/>
          <w:bCs w:val="0"/>
          <w:caps w:val="0"/>
          <w:sz w:val="21"/>
          <w:szCs w:val="22"/>
        </w:rPr>
        <w:tab/>
      </w:r>
      <w:r>
        <w:rPr>
          <w:rStyle w:val="75"/>
          <w:rFonts w:ascii="宋体" w:hAnsi="宋体"/>
        </w:rPr>
        <w:t>招标品目与服务清单</w:t>
      </w:r>
      <w:r>
        <w:tab/>
      </w:r>
      <w:r>
        <w:fldChar w:fldCharType="begin"/>
      </w:r>
      <w:r>
        <w:instrText xml:space="preserve"> PAGEREF _Toc161596133 \h </w:instrText>
      </w:r>
      <w:r>
        <w:fldChar w:fldCharType="separate"/>
      </w:r>
      <w:r>
        <w:t>6</w:t>
      </w:r>
      <w:r>
        <w:fldChar w:fldCharType="end"/>
      </w:r>
      <w:r>
        <w:fldChar w:fldCharType="end"/>
      </w:r>
    </w:p>
    <w:p>
      <w:pPr>
        <w:pStyle w:val="34"/>
        <w:tabs>
          <w:tab w:val="left" w:pos="840"/>
          <w:tab w:val="right" w:leader="dot" w:pos="9061"/>
        </w:tabs>
        <w:rPr>
          <w:rFonts w:asciiTheme="minorHAnsi" w:hAnsiTheme="minorHAnsi" w:eastAsiaTheme="minorEastAsia" w:cstheme="minorBidi"/>
          <w:b w:val="0"/>
          <w:bCs w:val="0"/>
          <w:caps w:val="0"/>
          <w:sz w:val="21"/>
          <w:szCs w:val="22"/>
        </w:rPr>
      </w:pPr>
      <w:r>
        <w:fldChar w:fldCharType="begin"/>
      </w:r>
      <w:r>
        <w:instrText xml:space="preserve"> HYPERLINK \l "_Toc161596134" </w:instrText>
      </w:r>
      <w:r>
        <w:fldChar w:fldCharType="separate"/>
      </w:r>
      <w:r>
        <w:rPr>
          <w:rStyle w:val="75"/>
          <w:rFonts w:ascii="宋体" w:hAnsi="宋体"/>
        </w:rPr>
        <w:t>四、</w:t>
      </w:r>
      <w:r>
        <w:rPr>
          <w:rFonts w:asciiTheme="minorHAnsi" w:hAnsiTheme="minorHAnsi" w:eastAsiaTheme="minorEastAsia" w:cstheme="minorBidi"/>
          <w:b w:val="0"/>
          <w:bCs w:val="0"/>
          <w:caps w:val="0"/>
          <w:sz w:val="21"/>
          <w:szCs w:val="22"/>
        </w:rPr>
        <w:tab/>
      </w:r>
      <w:r>
        <w:rPr>
          <w:rStyle w:val="75"/>
          <w:rFonts w:ascii="宋体" w:hAnsi="宋体"/>
        </w:rPr>
        <w:t>技术要求</w:t>
      </w:r>
      <w:r>
        <w:tab/>
      </w:r>
      <w:r>
        <w:fldChar w:fldCharType="begin"/>
      </w:r>
      <w:r>
        <w:instrText xml:space="preserve"> PAGEREF _Toc161596134 \h </w:instrText>
      </w:r>
      <w:r>
        <w:fldChar w:fldCharType="separate"/>
      </w:r>
      <w:r>
        <w:t>7</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"_Toc161596135" </w:instrText>
      </w:r>
      <w:r>
        <w:fldChar w:fldCharType="separate"/>
      </w:r>
      <w:r>
        <w:rPr>
          <w:rStyle w:val="75"/>
        </w:rPr>
        <w:t>4.1 策划设计</w:t>
      </w:r>
      <w:r>
        <w:tab/>
      </w:r>
      <w:r>
        <w:fldChar w:fldCharType="begin"/>
      </w:r>
      <w:r>
        <w:instrText xml:space="preserve"> PAGEREF _Toc161596135 \h </w:instrText>
      </w:r>
      <w:r>
        <w:fldChar w:fldCharType="separate"/>
      </w:r>
      <w:r>
        <w:t>7</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"_Toc161596136" </w:instrText>
      </w:r>
      <w:r>
        <w:fldChar w:fldCharType="separate"/>
      </w:r>
      <w:r>
        <w:rPr>
          <w:rStyle w:val="75"/>
        </w:rPr>
        <w:t>4.2 整体和核心展区搭建</w:t>
      </w:r>
      <w:r>
        <w:tab/>
      </w:r>
      <w:r>
        <w:fldChar w:fldCharType="begin"/>
      </w:r>
      <w:r>
        <w:instrText xml:space="preserve"> PAGEREF _Toc161596136 \h </w:instrText>
      </w:r>
      <w:r>
        <w:fldChar w:fldCharType="separate"/>
      </w:r>
      <w:r>
        <w:t>7</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"_Toc161596137" </w:instrText>
      </w:r>
      <w:r>
        <w:fldChar w:fldCharType="separate"/>
      </w:r>
      <w:r>
        <w:rPr>
          <w:rStyle w:val="75"/>
        </w:rPr>
        <w:t>4.2.1 总体要求</w:t>
      </w:r>
      <w:r>
        <w:tab/>
      </w:r>
      <w:r>
        <w:fldChar w:fldCharType="begin"/>
      </w:r>
      <w:r>
        <w:instrText xml:space="preserve"> PAGEREF _Toc161596137 \h </w:instrText>
      </w:r>
      <w:r>
        <w:fldChar w:fldCharType="separate"/>
      </w:r>
      <w:r>
        <w:t>8</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"_Toc161596138" </w:instrText>
      </w:r>
      <w:r>
        <w:fldChar w:fldCharType="separate"/>
      </w:r>
      <w:r>
        <w:rPr>
          <w:rStyle w:val="75"/>
        </w:rPr>
        <w:t>4.2.2 目标与引领</w:t>
      </w:r>
      <w:r>
        <w:tab/>
      </w:r>
      <w:r>
        <w:fldChar w:fldCharType="begin"/>
      </w:r>
      <w:r>
        <w:instrText xml:space="preserve"> PAGEREF _Toc161596138 \h </w:instrText>
      </w:r>
      <w:r>
        <w:fldChar w:fldCharType="separate"/>
      </w:r>
      <w:r>
        <w:t>9</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"_Toc161596139" </w:instrText>
      </w:r>
      <w:r>
        <w:fldChar w:fldCharType="separate"/>
      </w:r>
      <w:r>
        <w:rPr>
          <w:rStyle w:val="75"/>
        </w:rPr>
        <w:t>4.2.3 布局规划</w:t>
      </w:r>
      <w:r>
        <w:tab/>
      </w:r>
      <w:r>
        <w:fldChar w:fldCharType="begin"/>
      </w:r>
      <w:r>
        <w:instrText xml:space="preserve"> PAGEREF _Toc161596139 \h </w:instrText>
      </w:r>
      <w:r>
        <w:fldChar w:fldCharType="separate"/>
      </w:r>
      <w:r>
        <w:t>9</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"_Toc161596140" </w:instrText>
      </w:r>
      <w:r>
        <w:fldChar w:fldCharType="separate"/>
      </w:r>
      <w:r>
        <w:rPr>
          <w:rStyle w:val="75"/>
        </w:rPr>
        <w:t>4.2.4 展区搭建工程量清单</w:t>
      </w:r>
      <w:r>
        <w:tab/>
      </w:r>
      <w:r>
        <w:fldChar w:fldCharType="begin"/>
      </w:r>
      <w:r>
        <w:instrText xml:space="preserve"> PAGEREF _Toc161596140 \h </w:instrText>
      </w:r>
      <w:r>
        <w:fldChar w:fldCharType="separate"/>
      </w:r>
      <w:r>
        <w:t>9</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"_Toc161596141" </w:instrText>
      </w:r>
      <w:r>
        <w:fldChar w:fldCharType="separate"/>
      </w:r>
      <w:r>
        <w:rPr>
          <w:rStyle w:val="75"/>
        </w:rPr>
        <w:t>4.3 综合展区搭建</w:t>
      </w:r>
      <w:r>
        <w:tab/>
      </w:r>
      <w:r>
        <w:fldChar w:fldCharType="begin"/>
      </w:r>
      <w:r>
        <w:instrText xml:space="preserve"> PAGEREF _Toc161596141 \h </w:instrText>
      </w:r>
      <w:r>
        <w:fldChar w:fldCharType="separate"/>
      </w:r>
      <w:r>
        <w:t>14</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"_Toc161596142" </w:instrText>
      </w:r>
      <w:r>
        <w:fldChar w:fldCharType="separate"/>
      </w:r>
      <w:r>
        <w:rPr>
          <w:rStyle w:val="75"/>
        </w:rPr>
        <w:t>4.3.1 展览内容</w:t>
      </w:r>
      <w:r>
        <w:tab/>
      </w:r>
      <w:r>
        <w:fldChar w:fldCharType="begin"/>
      </w:r>
      <w:r>
        <w:instrText xml:space="preserve"> PAGEREF _Toc161596142 \h </w:instrText>
      </w:r>
      <w:r>
        <w:fldChar w:fldCharType="separate"/>
      </w:r>
      <w:r>
        <w:t>14</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"_Toc161596143" </w:instrText>
      </w:r>
      <w:r>
        <w:fldChar w:fldCharType="separate"/>
      </w:r>
      <w:r>
        <w:rPr>
          <w:rStyle w:val="75"/>
        </w:rPr>
        <w:t>4.3.2 展示方式要求</w:t>
      </w:r>
      <w:r>
        <w:tab/>
      </w:r>
      <w:r>
        <w:fldChar w:fldCharType="begin"/>
      </w:r>
      <w:r>
        <w:instrText xml:space="preserve"> PAGEREF _Toc161596143 \h </w:instrText>
      </w:r>
      <w:r>
        <w:fldChar w:fldCharType="separate"/>
      </w:r>
      <w:r>
        <w:t>15</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"_Toc161596144" </w:instrText>
      </w:r>
      <w:r>
        <w:fldChar w:fldCharType="separate"/>
      </w:r>
      <w:r>
        <w:rPr>
          <w:rStyle w:val="75"/>
        </w:rPr>
        <w:t>4.3.3 遴选项目清单</w:t>
      </w:r>
      <w:r>
        <w:tab/>
      </w:r>
      <w:r>
        <w:fldChar w:fldCharType="begin"/>
      </w:r>
      <w:r>
        <w:instrText xml:space="preserve"> PAGEREF _Toc161596144 \h </w:instrText>
      </w:r>
      <w:r>
        <w:fldChar w:fldCharType="separate"/>
      </w:r>
      <w:r>
        <w:t>16</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"_Toc161596145" </w:instrText>
      </w:r>
      <w:r>
        <w:fldChar w:fldCharType="separate"/>
      </w:r>
      <w:r>
        <w:rPr>
          <w:rStyle w:val="75"/>
        </w:rPr>
        <w:t>4.3.4 设计规范与布展实施总体要求</w:t>
      </w:r>
      <w:r>
        <w:tab/>
      </w:r>
      <w:r>
        <w:fldChar w:fldCharType="begin"/>
      </w:r>
      <w:r>
        <w:instrText xml:space="preserve"> PAGEREF _Toc161596145 \h </w:instrText>
      </w:r>
      <w:r>
        <w:fldChar w:fldCharType="separate"/>
      </w:r>
      <w:r>
        <w:t>18</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"_Toc161596146" </w:instrText>
      </w:r>
      <w:r>
        <w:fldChar w:fldCharType="separate"/>
      </w:r>
      <w:r>
        <w:rPr>
          <w:rStyle w:val="75"/>
        </w:rPr>
        <w:t>4.3.5 展区搭建工程量清单</w:t>
      </w:r>
      <w:r>
        <w:tab/>
      </w:r>
      <w:r>
        <w:fldChar w:fldCharType="begin"/>
      </w:r>
      <w:r>
        <w:instrText xml:space="preserve"> PAGEREF _Toc161596146 \h </w:instrText>
      </w:r>
      <w:r>
        <w:fldChar w:fldCharType="separate"/>
      </w:r>
      <w:r>
        <w:t>20</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"_Toc161596147" </w:instrText>
      </w:r>
      <w:r>
        <w:fldChar w:fldCharType="separate"/>
      </w:r>
      <w:r>
        <w:rPr>
          <w:rStyle w:val="75"/>
        </w:rPr>
        <w:t>4.4 内容制作</w:t>
      </w:r>
      <w:r>
        <w:tab/>
      </w:r>
      <w:r>
        <w:fldChar w:fldCharType="begin"/>
      </w:r>
      <w:r>
        <w:instrText xml:space="preserve"> PAGEREF _Toc161596147 \h </w:instrText>
      </w:r>
      <w:r>
        <w:fldChar w:fldCharType="separate"/>
      </w:r>
      <w:r>
        <w:t>28</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"_Toc161596148" </w:instrText>
      </w:r>
      <w:r>
        <w:fldChar w:fldCharType="separate"/>
      </w:r>
      <w:r>
        <w:rPr>
          <w:rStyle w:val="75"/>
        </w:rPr>
        <w:t>4.4.1 数字福建视频宣传片</w:t>
      </w:r>
      <w:r>
        <w:tab/>
      </w:r>
      <w:r>
        <w:fldChar w:fldCharType="begin"/>
      </w:r>
      <w:r>
        <w:instrText xml:space="preserve"> PAGEREF _Toc161596148 \h </w:instrText>
      </w:r>
      <w:r>
        <w:fldChar w:fldCharType="separate"/>
      </w:r>
      <w:r>
        <w:t>28</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"_Toc161596149" </w:instrText>
      </w:r>
      <w:r>
        <w:fldChar w:fldCharType="separate"/>
      </w:r>
      <w:r>
        <w:rPr>
          <w:rStyle w:val="75"/>
        </w:rPr>
        <w:t>4.4.2 重点项目展项定制</w:t>
      </w:r>
      <w:r>
        <w:tab/>
      </w:r>
      <w:r>
        <w:fldChar w:fldCharType="begin"/>
      </w:r>
      <w:r>
        <w:instrText xml:space="preserve"> PAGEREF _Toc161596149 \h </w:instrText>
      </w:r>
      <w:r>
        <w:fldChar w:fldCharType="separate"/>
      </w:r>
      <w:r>
        <w:t>29</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"_Toc161596150" </w:instrText>
      </w:r>
      <w:r>
        <w:fldChar w:fldCharType="separate"/>
      </w:r>
      <w:r>
        <w:rPr>
          <w:rStyle w:val="75"/>
        </w:rPr>
        <w:t>4.4.3 观展互动系统（含数字人导览）</w:t>
      </w:r>
      <w:r>
        <w:tab/>
      </w:r>
      <w:r>
        <w:fldChar w:fldCharType="begin"/>
      </w:r>
      <w:r>
        <w:instrText xml:space="preserve"> PAGEREF _Toc161596150 \h </w:instrText>
      </w:r>
      <w:r>
        <w:fldChar w:fldCharType="separate"/>
      </w:r>
      <w:r>
        <w:t>29</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"_Toc161596151" </w:instrText>
      </w:r>
      <w:r>
        <w:fldChar w:fldCharType="separate"/>
      </w:r>
      <w:r>
        <w:rPr>
          <w:rStyle w:val="75"/>
        </w:rPr>
        <w:t>4.5 宣传推广</w:t>
      </w:r>
      <w:r>
        <w:tab/>
      </w:r>
      <w:r>
        <w:fldChar w:fldCharType="begin"/>
      </w:r>
      <w:r>
        <w:instrText xml:space="preserve"> PAGEREF _Toc161596151 \h </w:instrText>
      </w:r>
      <w:r>
        <w:fldChar w:fldCharType="separate"/>
      </w:r>
      <w:r>
        <w:t>29</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"_Toc161596152" </w:instrText>
      </w:r>
      <w:r>
        <w:fldChar w:fldCharType="separate"/>
      </w:r>
      <w:r>
        <w:rPr>
          <w:rStyle w:val="75"/>
        </w:rPr>
        <w:t>4.5.1 服务内容要求</w:t>
      </w:r>
      <w:r>
        <w:tab/>
      </w:r>
      <w:r>
        <w:fldChar w:fldCharType="begin"/>
      </w:r>
      <w:r>
        <w:instrText xml:space="preserve"> PAGEREF _Toc161596152 \h </w:instrText>
      </w:r>
      <w:r>
        <w:fldChar w:fldCharType="separate"/>
      </w:r>
      <w:r>
        <w:t>30</w:t>
      </w:r>
      <w:r>
        <w:fldChar w:fldCharType="end"/>
      </w:r>
      <w:r>
        <w:fldChar w:fldCharType="end"/>
      </w:r>
    </w:p>
    <w:p>
      <w:pPr>
        <w:pStyle w:val="25"/>
        <w:tabs>
          <w:tab w:val="right" w:leader="dot" w:pos="9061"/>
        </w:tabs>
        <w:rPr>
          <w:rFonts w:asciiTheme="minorHAnsi" w:hAnsiTheme="minorHAnsi" w:eastAsiaTheme="minorEastAsia" w:cstheme="minorBidi"/>
          <w:iCs w:val="0"/>
          <w:sz w:val="21"/>
          <w:szCs w:val="22"/>
        </w:rPr>
      </w:pPr>
      <w:r>
        <w:fldChar w:fldCharType="begin"/>
      </w:r>
      <w:r>
        <w:instrText xml:space="preserve"> HYPERLINK \l "_Toc161596153" </w:instrText>
      </w:r>
      <w:r>
        <w:fldChar w:fldCharType="separate"/>
      </w:r>
      <w:r>
        <w:rPr>
          <w:rStyle w:val="75"/>
        </w:rPr>
        <w:t>4.5.2 现场解说服务</w:t>
      </w:r>
      <w:r>
        <w:tab/>
      </w:r>
      <w:r>
        <w:fldChar w:fldCharType="begin"/>
      </w:r>
      <w:r>
        <w:instrText xml:space="preserve"> PAGEREF _Toc161596153 \h </w:instrText>
      </w:r>
      <w:r>
        <w:fldChar w:fldCharType="separate"/>
      </w:r>
      <w:r>
        <w:t>31</w:t>
      </w:r>
      <w:r>
        <w:fldChar w:fldCharType="end"/>
      </w:r>
      <w:r>
        <w:fldChar w:fldCharType="end"/>
      </w:r>
    </w:p>
    <w:p>
      <w:pPr>
        <w:pStyle w:val="34"/>
        <w:tabs>
          <w:tab w:val="left" w:pos="840"/>
          <w:tab w:val="right" w:leader="dot" w:pos="9061"/>
        </w:tabs>
        <w:rPr>
          <w:rFonts w:asciiTheme="minorHAnsi" w:hAnsiTheme="minorHAnsi" w:eastAsiaTheme="minorEastAsia" w:cstheme="minorBidi"/>
          <w:b w:val="0"/>
          <w:bCs w:val="0"/>
          <w:caps w:val="0"/>
          <w:sz w:val="21"/>
          <w:szCs w:val="22"/>
        </w:rPr>
      </w:pPr>
      <w:r>
        <w:fldChar w:fldCharType="begin"/>
      </w:r>
      <w:r>
        <w:instrText xml:space="preserve"> HYPERLINK \l "_Toc161596154" </w:instrText>
      </w:r>
      <w:r>
        <w:fldChar w:fldCharType="separate"/>
      </w:r>
      <w:r>
        <w:rPr>
          <w:rStyle w:val="75"/>
          <w:rFonts w:ascii="宋体" w:hAnsi="宋体"/>
        </w:rPr>
        <w:t>五、</w:t>
      </w:r>
      <w:r>
        <w:rPr>
          <w:rFonts w:asciiTheme="minorHAnsi" w:hAnsiTheme="minorHAnsi" w:eastAsiaTheme="minorEastAsia" w:cstheme="minorBidi"/>
          <w:b w:val="0"/>
          <w:bCs w:val="0"/>
          <w:caps w:val="0"/>
          <w:sz w:val="21"/>
          <w:szCs w:val="22"/>
        </w:rPr>
        <w:tab/>
      </w:r>
      <w:r>
        <w:rPr>
          <w:rStyle w:val="75"/>
          <w:rFonts w:ascii="宋体" w:hAnsi="宋体"/>
        </w:rPr>
        <w:t>项目实施服务要求</w:t>
      </w:r>
      <w:r>
        <w:tab/>
      </w:r>
      <w:r>
        <w:fldChar w:fldCharType="begin"/>
      </w:r>
      <w:r>
        <w:instrText xml:space="preserve"> PAGEREF _Toc161596154 \h </w:instrText>
      </w:r>
      <w:r>
        <w:fldChar w:fldCharType="separate"/>
      </w:r>
      <w:r>
        <w:t>33</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"_Toc161596155" </w:instrText>
      </w:r>
      <w:r>
        <w:fldChar w:fldCharType="separate"/>
      </w:r>
      <w:r>
        <w:rPr>
          <w:rStyle w:val="75"/>
        </w:rPr>
        <w:t>5.1</w:t>
      </w:r>
      <w:r>
        <w:rPr>
          <w:rStyle w:val="75"/>
          <w:rFonts w:ascii="宋体" w:hAnsi="宋体"/>
        </w:rPr>
        <w:t xml:space="preserve"> 展览流程时间安排</w:t>
      </w:r>
      <w:r>
        <w:tab/>
      </w:r>
      <w:r>
        <w:fldChar w:fldCharType="begin"/>
      </w:r>
      <w:r>
        <w:instrText xml:space="preserve"> PAGEREF _Toc161596155 \h </w:instrText>
      </w:r>
      <w:r>
        <w:fldChar w:fldCharType="separate"/>
      </w:r>
      <w:r>
        <w:t>33</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"_Toc161596156" </w:instrText>
      </w:r>
      <w:r>
        <w:fldChar w:fldCharType="separate"/>
      </w:r>
      <w:r>
        <w:rPr>
          <w:rStyle w:val="75"/>
        </w:rPr>
        <w:t>5.2</w:t>
      </w:r>
      <w:r>
        <w:rPr>
          <w:rStyle w:val="75"/>
          <w:rFonts w:ascii="宋体" w:hAnsi="宋体"/>
        </w:rPr>
        <w:t xml:space="preserve"> 项目实施进度</w:t>
      </w:r>
      <w:r>
        <w:tab/>
      </w:r>
      <w:r>
        <w:fldChar w:fldCharType="begin"/>
      </w:r>
      <w:r>
        <w:instrText xml:space="preserve"> PAGEREF _Toc161596156 \h </w:instrText>
      </w:r>
      <w:r>
        <w:fldChar w:fldCharType="separate"/>
      </w:r>
      <w:r>
        <w:t>33</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"_Toc161596157" </w:instrText>
      </w:r>
      <w:r>
        <w:fldChar w:fldCharType="separate"/>
      </w:r>
      <w:r>
        <w:rPr>
          <w:rStyle w:val="75"/>
        </w:rPr>
        <w:t>5.3</w:t>
      </w:r>
      <w:r>
        <w:rPr>
          <w:rStyle w:val="75"/>
          <w:rFonts w:ascii="宋体" w:hAnsi="宋体"/>
        </w:rPr>
        <w:t xml:space="preserve"> 项目布展实施架构配置</w:t>
      </w:r>
      <w:r>
        <w:tab/>
      </w:r>
      <w:r>
        <w:fldChar w:fldCharType="begin"/>
      </w:r>
      <w:r>
        <w:instrText xml:space="preserve"> PAGEREF _Toc161596157 \h </w:instrText>
      </w:r>
      <w:r>
        <w:fldChar w:fldCharType="separate"/>
      </w:r>
      <w:r>
        <w:t>34</w:t>
      </w:r>
      <w:r>
        <w:fldChar w:fldCharType="end"/>
      </w:r>
      <w:r>
        <w:fldChar w:fldCharType="end"/>
      </w:r>
    </w:p>
    <w:p>
      <w:pPr>
        <w:pStyle w:val="42"/>
        <w:tabs>
          <w:tab w:val="right" w:leader="dot" w:pos="9061"/>
        </w:tabs>
        <w:rPr>
          <w:rFonts w:asciiTheme="minorHAnsi" w:hAnsiTheme="minorHAnsi" w:eastAsiaTheme="minorEastAsia" w:cstheme="minorBidi"/>
          <w:smallCaps w:val="0"/>
          <w:sz w:val="21"/>
          <w:szCs w:val="22"/>
        </w:rPr>
      </w:pPr>
      <w:r>
        <w:fldChar w:fldCharType="begin"/>
      </w:r>
      <w:r>
        <w:instrText xml:space="preserve"> HYPERLINK \l "_Toc161596158" </w:instrText>
      </w:r>
      <w:r>
        <w:fldChar w:fldCharType="separate"/>
      </w:r>
      <w:r>
        <w:rPr>
          <w:rStyle w:val="75"/>
        </w:rPr>
        <w:t>5.4</w:t>
      </w:r>
      <w:r>
        <w:rPr>
          <w:rStyle w:val="75"/>
          <w:rFonts w:ascii="宋体" w:hAnsi="宋体"/>
        </w:rPr>
        <w:t xml:space="preserve"> 网络与安全要求</w:t>
      </w:r>
      <w:r>
        <w:tab/>
      </w:r>
      <w:r>
        <w:fldChar w:fldCharType="begin"/>
      </w:r>
      <w:r>
        <w:instrText xml:space="preserve"> PAGEREF _Toc161596158 \h </w:instrText>
      </w:r>
      <w:r>
        <w:fldChar w:fldCharType="separate"/>
      </w:r>
      <w:r>
        <w:t>35</w:t>
      </w:r>
      <w:r>
        <w:fldChar w:fldCharType="end"/>
      </w:r>
      <w:r>
        <w:fldChar w:fldCharType="end"/>
      </w:r>
    </w:p>
    <w:p>
      <w:pPr>
        <w:pStyle w:val="34"/>
        <w:tabs>
          <w:tab w:val="left" w:pos="840"/>
          <w:tab w:val="right" w:leader="dot" w:pos="9061"/>
        </w:tabs>
        <w:rPr>
          <w:rFonts w:asciiTheme="minorHAnsi" w:hAnsiTheme="minorHAnsi" w:eastAsiaTheme="minorEastAsia" w:cstheme="minorBidi"/>
          <w:b w:val="0"/>
          <w:bCs w:val="0"/>
          <w:caps w:val="0"/>
          <w:sz w:val="21"/>
          <w:szCs w:val="22"/>
        </w:rPr>
      </w:pPr>
      <w:r>
        <w:fldChar w:fldCharType="begin"/>
      </w:r>
      <w:r>
        <w:instrText xml:space="preserve"> HYPERLINK \l "_Toc161596159" </w:instrText>
      </w:r>
      <w:r>
        <w:fldChar w:fldCharType="separate"/>
      </w:r>
      <w:r>
        <w:rPr>
          <w:rStyle w:val="75"/>
          <w:rFonts w:ascii="宋体" w:hAnsi="宋体"/>
        </w:rPr>
        <w:t>六、</w:t>
      </w:r>
      <w:r>
        <w:rPr>
          <w:rFonts w:asciiTheme="minorHAnsi" w:hAnsiTheme="minorHAnsi" w:eastAsiaTheme="minorEastAsia" w:cstheme="minorBidi"/>
          <w:b w:val="0"/>
          <w:bCs w:val="0"/>
          <w:caps w:val="0"/>
          <w:sz w:val="21"/>
          <w:szCs w:val="22"/>
        </w:rPr>
        <w:tab/>
      </w:r>
      <w:r>
        <w:rPr>
          <w:rStyle w:val="75"/>
          <w:rFonts w:ascii="宋体" w:hAnsi="宋体"/>
        </w:rPr>
        <w:t>技术文件及交付物</w:t>
      </w:r>
      <w:r>
        <w:tab/>
      </w:r>
      <w:r>
        <w:fldChar w:fldCharType="begin"/>
      </w:r>
      <w:r>
        <w:instrText xml:space="preserve"> PAGEREF _Toc161596159 \h </w:instrText>
      </w:r>
      <w:r>
        <w:fldChar w:fldCharType="separate"/>
      </w:r>
      <w:r>
        <w:t>36</w:t>
      </w:r>
      <w:r>
        <w:fldChar w:fldCharType="end"/>
      </w:r>
      <w:r>
        <w:fldChar w:fldCharType="end"/>
      </w:r>
    </w:p>
    <w:p>
      <w:pPr>
        <w:rPr>
          <w:rFonts w:hAnsi="宋体" w:cs="Arial"/>
        </w:rPr>
      </w:pPr>
      <w:r>
        <w:rPr>
          <w:rFonts w:hAnsi="宋体" w:cs="Arial"/>
          <w:b/>
          <w:bCs/>
          <w:caps/>
          <w:szCs w:val="20"/>
        </w:rPr>
        <w:fldChar w:fldCharType="end"/>
      </w:r>
    </w:p>
    <w:p>
      <w:pPr>
        <w:ind w:firstLine="480" w:firstLineChars="200"/>
        <w:rPr>
          <w:rFonts w:hAnsi="宋体" w:cs="Arial"/>
        </w:rPr>
        <w:sectPr>
          <w:headerReference r:id="rId3" w:type="default"/>
          <w:footerReference r:id="rId4" w:type="default"/>
          <w:pgSz w:w="11906" w:h="16838"/>
          <w:pgMar w:top="1418" w:right="1134" w:bottom="1418" w:left="1701" w:header="851" w:footer="992" w:gutter="0"/>
          <w:pgNumType w:fmt="upperRoman" w:start="1"/>
          <w:cols w:space="425" w:num="1"/>
          <w:docGrid w:type="linesAndChars" w:linePitch="436" w:charSpace="195"/>
        </w:sectPr>
      </w:pPr>
    </w:p>
    <w:p>
      <w:pPr>
        <w:pStyle w:val="8"/>
        <w:numPr>
          <w:ilvl w:val="6"/>
          <w:numId w:val="6"/>
        </w:numPr>
        <w:ind w:left="-7" w:leftChars="-3" w:firstLine="6" w:firstLineChars="2"/>
        <w:rPr>
          <w:rFonts w:ascii="宋体" w:hAnsi="宋体"/>
        </w:rPr>
      </w:pPr>
      <w:bookmarkStart w:id="0" w:name="_Toc161596124"/>
      <w:bookmarkStart w:id="1" w:name="_Toc13569354"/>
      <w:bookmarkStart w:id="2" w:name="_Toc115295775"/>
      <w:r>
        <w:rPr>
          <w:rFonts w:hint="eastAsia" w:ascii="宋体" w:hAnsi="宋体"/>
        </w:rPr>
        <w:t>总则</w:t>
      </w:r>
      <w:bookmarkEnd w:id="0"/>
      <w:bookmarkEnd w:id="1"/>
      <w:bookmarkEnd w:id="2"/>
    </w:p>
    <w:p>
      <w:pPr>
        <w:pStyle w:val="2"/>
        <w:rPr>
          <w:rFonts w:ascii="宋体" w:hAnsi="宋体"/>
        </w:rPr>
      </w:pPr>
      <w:bookmarkStart w:id="3" w:name="_Toc115295776"/>
      <w:bookmarkStart w:id="4" w:name="_Toc500669770"/>
    </w:p>
    <w:p>
      <w:pPr>
        <w:pStyle w:val="3"/>
        <w:rPr>
          <w:rFonts w:ascii="宋体" w:hAnsi="宋体"/>
        </w:rPr>
      </w:pPr>
      <w:bookmarkStart w:id="5" w:name="_Toc13569355"/>
      <w:bookmarkStart w:id="6" w:name="_Toc161596125"/>
      <w:r>
        <w:rPr>
          <w:rFonts w:hint="eastAsia" w:ascii="宋体" w:hAnsi="宋体"/>
        </w:rPr>
        <w:t>概述</w:t>
      </w:r>
      <w:bookmarkEnd w:id="3"/>
      <w:bookmarkEnd w:id="4"/>
      <w:bookmarkEnd w:id="5"/>
      <w:bookmarkEnd w:id="6"/>
    </w:p>
    <w:p>
      <w:pPr>
        <w:numPr>
          <w:ilvl w:val="0"/>
          <w:numId w:val="7"/>
        </w:numPr>
        <w:ind w:firstLine="420" w:firstLineChars="175"/>
        <w:rPr>
          <w:rFonts w:hAnsi="宋体" w:cs="Arial"/>
        </w:rPr>
      </w:pPr>
      <w:r>
        <w:rPr>
          <w:rFonts w:hint="eastAsia" w:hAnsi="宋体" w:cs="Arial"/>
        </w:rPr>
        <w:t>本文件是福建省经济信息中心(以下简称买方)为拟建的</w:t>
      </w:r>
      <w:bookmarkStart w:id="7" w:name="OLE_LINK2"/>
      <w:r>
        <w:rPr>
          <w:rFonts w:hint="eastAsia" w:hAnsi="宋体" w:cs="Arial"/>
        </w:rPr>
        <w:t>“第七届数字中国建设峰会数字福建成果展策划、总体设计及布展服务项目”</w:t>
      </w:r>
      <w:bookmarkEnd w:id="7"/>
      <w:r>
        <w:rPr>
          <w:rFonts w:hint="eastAsia" w:hAnsi="宋体" w:cs="Arial"/>
        </w:rPr>
        <w:t>(以下简称本项目)向供应商(以下简称卖方)提出的整体技术要求。</w:t>
      </w:r>
    </w:p>
    <w:p>
      <w:pPr>
        <w:numPr>
          <w:ilvl w:val="0"/>
          <w:numId w:val="7"/>
        </w:numPr>
        <w:ind w:firstLine="420" w:firstLineChars="175"/>
        <w:rPr>
          <w:rFonts w:hAnsi="宋体" w:cs="Arial"/>
        </w:rPr>
      </w:pPr>
      <w:r>
        <w:rPr>
          <w:rFonts w:hint="eastAsia" w:hAnsi="宋体" w:cs="Arial"/>
        </w:rPr>
        <w:t>本文件以及项目实施方案，作为双方合同签订的技术附件。</w:t>
      </w:r>
    </w:p>
    <w:p>
      <w:pPr>
        <w:numPr>
          <w:ilvl w:val="0"/>
          <w:numId w:val="7"/>
        </w:numPr>
        <w:ind w:firstLine="420" w:firstLineChars="175"/>
        <w:rPr>
          <w:rFonts w:hAnsi="宋体" w:cs="Arial"/>
          <w:highlight w:val="none"/>
        </w:rPr>
      </w:pPr>
      <w:r>
        <w:rPr>
          <w:rFonts w:hint="eastAsia" w:hAnsi="宋体" w:cs="Arial"/>
        </w:rPr>
        <w:t>卖方需对该项目进行充分了解，制定工作计划、工程进度安排表等，投标材料需附全套展馆三维效果图纸</w:t>
      </w:r>
      <w:r>
        <w:rPr>
          <w:rFonts w:hint="eastAsia" w:hAnsi="宋体" w:cs="Arial"/>
          <w:highlight w:val="none"/>
        </w:rPr>
        <w:t>（包括：布局图、正视图、侧视图、顶视图、动线图、核心展区局部效果图等）。</w:t>
      </w:r>
    </w:p>
    <w:p>
      <w:pPr>
        <w:pStyle w:val="3"/>
        <w:rPr>
          <w:rFonts w:ascii="宋体" w:hAnsi="宋体"/>
        </w:rPr>
      </w:pPr>
      <w:bookmarkStart w:id="8" w:name="_Toc485621360"/>
      <w:bookmarkStart w:id="9" w:name="_Toc270665221"/>
      <w:bookmarkStart w:id="10" w:name="_Toc500669772"/>
      <w:bookmarkStart w:id="11" w:name="_Toc115295780"/>
      <w:bookmarkStart w:id="12" w:name="_Toc164101850"/>
      <w:bookmarkStart w:id="13" w:name="_Toc13569357"/>
      <w:bookmarkStart w:id="14" w:name="_Toc161596126"/>
      <w:bookmarkStart w:id="15" w:name="_Toc483507711"/>
      <w:bookmarkStart w:id="16" w:name="_Toc266172594"/>
      <w:r>
        <w:rPr>
          <w:rFonts w:hint="eastAsia" w:ascii="宋体" w:hAnsi="宋体"/>
        </w:rPr>
        <w:t>报价要求</w:t>
      </w:r>
      <w:bookmarkEnd w:id="8"/>
      <w:bookmarkEnd w:id="9"/>
      <w:bookmarkEnd w:id="10"/>
      <w:bookmarkEnd w:id="11"/>
      <w:bookmarkEnd w:id="12"/>
      <w:bookmarkEnd w:id="13"/>
      <w:bookmarkEnd w:id="14"/>
      <w:bookmarkEnd w:id="15"/>
      <w:bookmarkEnd w:id="16"/>
    </w:p>
    <w:p>
      <w:pPr>
        <w:numPr>
          <w:ilvl w:val="0"/>
          <w:numId w:val="8"/>
        </w:numPr>
        <w:ind w:firstLine="420" w:firstLineChars="175"/>
        <w:rPr>
          <w:rFonts w:hAnsi="宋体" w:cs="Arial"/>
        </w:rPr>
      </w:pPr>
      <w:r>
        <w:rPr>
          <w:rFonts w:hint="eastAsia" w:hAnsi="宋体" w:cs="Arial"/>
        </w:rPr>
        <w:t>报价以人民币为单位，卖方的项目投资总价报价必须包含本项目所有费用(如无特别说明，并包括卖方发生的交通差旅费、运保费、人员安保费等)，为送达买方指定地点的最终价格，本合同包总价不超过</w:t>
      </w:r>
      <w:r>
        <w:rPr>
          <w:rFonts w:hAnsi="宋体" w:cs="Arial"/>
        </w:rPr>
        <w:t>855</w:t>
      </w:r>
      <w:r>
        <w:rPr>
          <w:rFonts w:hint="eastAsia" w:hAnsi="宋体" w:cs="Arial"/>
        </w:rPr>
        <w:t>万元。</w:t>
      </w:r>
    </w:p>
    <w:p>
      <w:pPr>
        <w:numPr>
          <w:ilvl w:val="0"/>
          <w:numId w:val="8"/>
        </w:numPr>
        <w:ind w:firstLine="420" w:firstLineChars="175"/>
        <w:rPr>
          <w:rFonts w:hAnsi="宋体" w:cs="Arial"/>
        </w:rPr>
      </w:pPr>
      <w:r>
        <w:rPr>
          <w:rFonts w:hint="eastAsia" w:hAnsi="宋体" w:cs="Arial"/>
        </w:rPr>
        <w:t>报价应有分类汇总，并有各项报价。</w:t>
      </w:r>
    </w:p>
    <w:p>
      <w:pPr>
        <w:numPr>
          <w:ilvl w:val="0"/>
          <w:numId w:val="8"/>
        </w:numPr>
        <w:ind w:firstLine="420" w:firstLineChars="175"/>
        <w:rPr>
          <w:rFonts w:hAnsi="宋体" w:cs="Arial"/>
        </w:rPr>
      </w:pPr>
      <w:r>
        <w:rPr>
          <w:rFonts w:hint="eastAsia" w:hAnsi="宋体" w:cs="Arial"/>
        </w:rPr>
        <w:t>本文件应视为保证系统运行所需的最低要求，如有遗漏，卖方应予以补充，否则一旦中标将认为卖方认同遗漏部分并免费提供。</w:t>
      </w:r>
    </w:p>
    <w:p>
      <w:pPr>
        <w:numPr>
          <w:ilvl w:val="0"/>
          <w:numId w:val="8"/>
        </w:numPr>
        <w:ind w:firstLine="420" w:firstLineChars="175"/>
        <w:rPr>
          <w:rFonts w:hAnsi="宋体" w:cs="Arial"/>
        </w:rPr>
      </w:pPr>
      <w:r>
        <w:rPr>
          <w:rFonts w:hint="eastAsia" w:hAnsi="宋体" w:cs="Arial"/>
        </w:rPr>
        <w:t>卖方应按合同包号进行完整报价，不允许仅对合同包中的部分品目号进行报价，否则其投标将被拒绝，视作废标处理。</w:t>
      </w:r>
    </w:p>
    <w:p>
      <w:pPr>
        <w:numPr>
          <w:ilvl w:val="0"/>
          <w:numId w:val="8"/>
        </w:numPr>
        <w:ind w:firstLine="420" w:firstLineChars="175"/>
        <w:rPr>
          <w:rFonts w:hAnsi="宋体" w:cs="Arial"/>
        </w:rPr>
      </w:pPr>
      <w:r>
        <w:rPr>
          <w:rFonts w:hint="eastAsia" w:hAnsi="宋体" w:cs="Arial"/>
        </w:rPr>
        <w:t>不属于报价范围内的报价应单独另外附表，以供买方选择。</w:t>
      </w:r>
    </w:p>
    <w:p>
      <w:pPr>
        <w:pStyle w:val="3"/>
        <w:rPr>
          <w:rFonts w:ascii="宋体" w:hAnsi="宋体"/>
        </w:rPr>
      </w:pPr>
      <w:bookmarkStart w:id="17" w:name="_Toc270665222"/>
      <w:bookmarkStart w:id="18" w:name="_Toc161596127"/>
      <w:bookmarkStart w:id="19" w:name="_Toc266172595"/>
      <w:bookmarkStart w:id="20" w:name="_Toc115295781"/>
      <w:bookmarkStart w:id="21" w:name="_Toc13569358"/>
      <w:bookmarkStart w:id="22" w:name="_Toc164101851"/>
      <w:r>
        <w:rPr>
          <w:rFonts w:hint="eastAsia" w:ascii="宋体" w:hAnsi="宋体"/>
        </w:rPr>
        <w:t>付款方式</w:t>
      </w:r>
      <w:bookmarkEnd w:id="17"/>
      <w:bookmarkEnd w:id="18"/>
      <w:bookmarkEnd w:id="19"/>
      <w:bookmarkEnd w:id="20"/>
      <w:bookmarkEnd w:id="21"/>
      <w:bookmarkEnd w:id="22"/>
    </w:p>
    <w:p>
      <w:pPr>
        <w:numPr>
          <w:ilvl w:val="0"/>
          <w:numId w:val="9"/>
        </w:numPr>
        <w:ind w:firstLine="420" w:firstLineChars="175"/>
        <w:rPr>
          <w:rFonts w:hAnsi="宋体" w:cs="Arial"/>
        </w:rPr>
      </w:pPr>
      <w:r>
        <w:rPr>
          <w:rFonts w:hint="eastAsia" w:hAnsi="宋体" w:cs="Arial"/>
        </w:rPr>
        <w:t>买方支付给卖方的款项采用银行转帐或电汇，具体如下：</w:t>
      </w:r>
    </w:p>
    <w:p>
      <w:pPr>
        <w:numPr>
          <w:ilvl w:val="0"/>
          <w:numId w:val="10"/>
        </w:numPr>
        <w:tabs>
          <w:tab w:val="left" w:pos="950"/>
        </w:tabs>
        <w:ind w:left="960" w:leftChars="250" w:hanging="360" w:hangingChars="150"/>
        <w:rPr>
          <w:rFonts w:hAnsi="宋体" w:cs="Arial"/>
        </w:rPr>
      </w:pPr>
      <w:r>
        <w:rPr>
          <w:rFonts w:hint="eastAsia" w:cs="宋体"/>
          <w:highlight w:val="none"/>
        </w:rPr>
        <w:t>合同签订并生效后且收到财政拨款后的15日内支付合同总金额的30％；</w:t>
      </w:r>
    </w:p>
    <w:p>
      <w:pPr>
        <w:numPr>
          <w:ilvl w:val="0"/>
          <w:numId w:val="10"/>
        </w:numPr>
        <w:tabs>
          <w:tab w:val="left" w:pos="950"/>
        </w:tabs>
        <w:ind w:left="960" w:leftChars="250" w:hanging="360" w:hangingChars="150"/>
        <w:rPr>
          <w:rFonts w:hAnsi="宋体" w:cs="Arial"/>
        </w:rPr>
      </w:pPr>
      <w:r>
        <w:rPr>
          <w:rFonts w:hint="eastAsia" w:hAnsi="宋体" w:cs="Arial"/>
        </w:rPr>
        <w:t>布展完成且收到财政拨款后的15日内支付合同总金额的20％；</w:t>
      </w:r>
    </w:p>
    <w:p>
      <w:pPr>
        <w:numPr>
          <w:ilvl w:val="0"/>
          <w:numId w:val="10"/>
        </w:numPr>
        <w:tabs>
          <w:tab w:val="left" w:pos="950"/>
        </w:tabs>
        <w:ind w:left="960" w:leftChars="250" w:hanging="360" w:hangingChars="150"/>
        <w:rPr>
          <w:rFonts w:hAnsi="宋体" w:cs="Arial"/>
        </w:rPr>
      </w:pPr>
      <w:r>
        <w:rPr>
          <w:rFonts w:hint="eastAsia" w:hAnsi="宋体" w:cs="Arial"/>
        </w:rPr>
        <w:t>展会结束并撤展完成且收到财政拨款，根据对中标人的综合评价结果，采购人在15日内按照得分支付相应比例的剩余合同金额。具体如下:</w:t>
      </w:r>
    </w:p>
    <w:p>
      <w:pPr>
        <w:numPr>
          <w:ilvl w:val="255"/>
          <w:numId w:val="0"/>
        </w:numPr>
        <w:tabs>
          <w:tab w:val="left" w:pos="950"/>
        </w:tabs>
        <w:ind w:left="240" w:leftChars="100"/>
        <w:rPr>
          <w:rFonts w:hAnsi="宋体" w:cs="Arial"/>
        </w:rPr>
      </w:pPr>
      <w:r>
        <w:rPr>
          <w:rFonts w:hint="eastAsia" w:hAnsi="宋体" w:cs="Arial"/>
        </w:rPr>
        <w:tab/>
      </w:r>
      <w:r>
        <w:rPr>
          <w:rFonts w:hint="eastAsia" w:hAnsi="宋体" w:cs="Arial"/>
        </w:rPr>
        <w:t>1)综合评分 90分及以上的，支付剩余合同金额</w:t>
      </w:r>
      <w:r>
        <w:rPr>
          <w:rFonts w:hint="eastAsia" w:hAnsi="宋体" w:cs="Arial"/>
          <w:lang w:val="en-US" w:eastAsia="zh-CN"/>
        </w:rPr>
        <w:t>的100%</w:t>
      </w:r>
      <w:r>
        <w:rPr>
          <w:rFonts w:hint="eastAsia" w:hAnsi="宋体" w:cs="Arial"/>
        </w:rPr>
        <w:t>:</w:t>
      </w:r>
    </w:p>
    <w:p>
      <w:pPr>
        <w:numPr>
          <w:ilvl w:val="255"/>
          <w:numId w:val="0"/>
        </w:numPr>
        <w:tabs>
          <w:tab w:val="left" w:pos="950"/>
        </w:tabs>
        <w:ind w:left="240" w:leftChars="100"/>
        <w:rPr>
          <w:rFonts w:hAnsi="宋体" w:cs="Arial"/>
        </w:rPr>
      </w:pPr>
      <w:r>
        <w:rPr>
          <w:rFonts w:hint="eastAsia" w:hAnsi="宋体" w:cs="Arial"/>
        </w:rPr>
        <w:tab/>
      </w:r>
      <w:r>
        <w:rPr>
          <w:rFonts w:hAnsi="宋体" w:cs="Arial"/>
        </w:rPr>
        <w:t>2)综合评分90分至80分(包含80分)的，支付</w:t>
      </w:r>
      <w:r>
        <w:rPr>
          <w:rFonts w:hint="eastAsia" w:hAnsi="宋体" w:cs="Arial"/>
        </w:rPr>
        <w:t>剩余合同金额</w:t>
      </w:r>
      <w:r>
        <w:rPr>
          <w:rFonts w:hAnsi="宋体" w:cs="Arial"/>
        </w:rPr>
        <w:t>的90%;</w:t>
      </w:r>
    </w:p>
    <w:p>
      <w:pPr>
        <w:numPr>
          <w:ilvl w:val="255"/>
          <w:numId w:val="0"/>
        </w:numPr>
        <w:tabs>
          <w:tab w:val="left" w:pos="950"/>
        </w:tabs>
        <w:ind w:left="240" w:leftChars="100"/>
        <w:rPr>
          <w:rFonts w:hAnsi="宋体" w:cs="Arial"/>
        </w:rPr>
      </w:pPr>
      <w:r>
        <w:rPr>
          <w:rFonts w:hint="eastAsia" w:hAnsi="宋体" w:cs="Arial"/>
        </w:rPr>
        <w:tab/>
      </w:r>
      <w:r>
        <w:rPr>
          <w:rFonts w:hAnsi="宋体" w:cs="Arial"/>
        </w:rPr>
        <w:t>3)综合评分80分至70分(包含70分)的，支付</w:t>
      </w:r>
      <w:r>
        <w:rPr>
          <w:rFonts w:hint="eastAsia" w:hAnsi="宋体" w:cs="Arial"/>
        </w:rPr>
        <w:t>剩余合同金额</w:t>
      </w:r>
      <w:r>
        <w:rPr>
          <w:rFonts w:hAnsi="宋体" w:cs="Arial"/>
        </w:rPr>
        <w:t>的80%;</w:t>
      </w:r>
    </w:p>
    <w:p>
      <w:pPr>
        <w:numPr>
          <w:ilvl w:val="255"/>
          <w:numId w:val="0"/>
        </w:numPr>
        <w:tabs>
          <w:tab w:val="left" w:pos="950"/>
        </w:tabs>
        <w:ind w:left="240" w:leftChars="100"/>
        <w:rPr>
          <w:rFonts w:hAnsi="宋体" w:cs="Arial"/>
        </w:rPr>
      </w:pPr>
      <w:r>
        <w:rPr>
          <w:rFonts w:hint="eastAsia" w:hAnsi="宋体" w:cs="Arial"/>
        </w:rPr>
        <w:tab/>
      </w:r>
      <w:r>
        <w:rPr>
          <w:rFonts w:hAnsi="宋体" w:cs="Arial"/>
        </w:rPr>
        <w:t>4)综合评分70分至60分(包含60分)的，支付</w:t>
      </w:r>
      <w:r>
        <w:rPr>
          <w:rFonts w:hint="eastAsia" w:hAnsi="宋体" w:cs="Arial"/>
        </w:rPr>
        <w:t>剩余合同金额</w:t>
      </w:r>
      <w:r>
        <w:rPr>
          <w:rFonts w:hAnsi="宋体" w:cs="Arial"/>
        </w:rPr>
        <w:t>的70%:</w:t>
      </w:r>
    </w:p>
    <w:p>
      <w:pPr>
        <w:numPr>
          <w:ilvl w:val="255"/>
          <w:numId w:val="0"/>
        </w:numPr>
        <w:tabs>
          <w:tab w:val="left" w:pos="950"/>
        </w:tabs>
        <w:ind w:left="240" w:leftChars="100"/>
        <w:rPr>
          <w:rFonts w:hAnsi="宋体" w:cs="Arial"/>
        </w:rPr>
      </w:pPr>
      <w:r>
        <w:rPr>
          <w:rFonts w:hint="eastAsia" w:hAnsi="宋体" w:cs="Arial"/>
        </w:rPr>
        <w:tab/>
      </w:r>
      <w:r>
        <w:rPr>
          <w:rFonts w:hAnsi="宋体" w:cs="Arial"/>
        </w:rPr>
        <w:t>5)综合评分60分以下(不包含60分)的，不支付</w:t>
      </w:r>
      <w:r>
        <w:rPr>
          <w:rFonts w:hint="eastAsia" w:hAnsi="宋体" w:cs="Arial"/>
        </w:rPr>
        <w:t>剩余合同金额</w:t>
      </w:r>
      <w:r>
        <w:rPr>
          <w:rFonts w:hAnsi="宋体" w:cs="Arial"/>
        </w:rPr>
        <w:t>;</w:t>
      </w:r>
    </w:p>
    <w:p>
      <w:pPr>
        <w:numPr>
          <w:ilvl w:val="0"/>
          <w:numId w:val="10"/>
        </w:numPr>
        <w:tabs>
          <w:tab w:val="left" w:pos="950"/>
        </w:tabs>
        <w:ind w:left="960" w:leftChars="250" w:hanging="360" w:hangingChars="150"/>
        <w:rPr>
          <w:rFonts w:hAnsi="宋体" w:cs="Arial"/>
        </w:rPr>
      </w:pPr>
      <w:r>
        <w:rPr>
          <w:rFonts w:hint="eastAsia" w:hAnsi="宋体" w:cs="Arial"/>
          <w:kern w:val="2"/>
          <w:sz w:val="24"/>
          <w:szCs w:val="24"/>
          <w:lang w:val="en-US" w:eastAsia="zh-CN"/>
        </w:rPr>
        <w:t>注：卖方</w:t>
      </w:r>
      <w:r>
        <w:rPr>
          <w:rFonts w:hint="eastAsia" w:ascii="宋体" w:hAnsi="宋体" w:cs="Arial"/>
          <w:kern w:val="2"/>
          <w:sz w:val="24"/>
          <w:szCs w:val="24"/>
        </w:rPr>
        <w:t>向</w:t>
      </w:r>
      <w:r>
        <w:rPr>
          <w:rFonts w:hint="eastAsia" w:hAnsi="宋体" w:cs="Arial"/>
          <w:kern w:val="2"/>
          <w:sz w:val="24"/>
          <w:szCs w:val="24"/>
          <w:lang w:val="en-US" w:eastAsia="zh-CN"/>
        </w:rPr>
        <w:t>买方</w:t>
      </w:r>
      <w:r>
        <w:rPr>
          <w:rFonts w:hint="eastAsia" w:ascii="宋体" w:hAnsi="宋体" w:cs="Arial"/>
          <w:kern w:val="2"/>
          <w:sz w:val="24"/>
          <w:szCs w:val="24"/>
        </w:rPr>
        <w:t>申请支付每笔款项时，</w:t>
      </w:r>
      <w:r>
        <w:rPr>
          <w:rFonts w:hint="eastAsia" w:hAnsi="宋体" w:cs="Arial"/>
          <w:kern w:val="2"/>
          <w:sz w:val="24"/>
          <w:szCs w:val="24"/>
          <w:lang w:val="en-US" w:eastAsia="zh-CN"/>
        </w:rPr>
        <w:t>卖方</w:t>
      </w:r>
      <w:r>
        <w:rPr>
          <w:rFonts w:hint="eastAsia" w:ascii="宋体" w:hAnsi="宋体" w:cs="Arial"/>
          <w:kern w:val="2"/>
          <w:sz w:val="24"/>
          <w:szCs w:val="24"/>
        </w:rPr>
        <w:t>均应向</w:t>
      </w:r>
      <w:r>
        <w:rPr>
          <w:rFonts w:hint="eastAsia" w:hAnsi="宋体" w:cs="Arial"/>
          <w:kern w:val="2"/>
          <w:sz w:val="24"/>
          <w:szCs w:val="24"/>
          <w:lang w:val="en-US" w:eastAsia="zh-CN"/>
        </w:rPr>
        <w:t>买方</w:t>
      </w:r>
      <w:r>
        <w:rPr>
          <w:rFonts w:hint="eastAsia" w:ascii="宋体" w:hAnsi="宋体" w:cs="Arial"/>
          <w:kern w:val="2"/>
          <w:sz w:val="24"/>
          <w:szCs w:val="24"/>
        </w:rPr>
        <w:t>提供等额的合法有效的税务发票</w:t>
      </w:r>
      <w:r>
        <w:rPr>
          <w:rFonts w:hint="eastAsia" w:hAnsi="宋体" w:cs="Arial"/>
        </w:rPr>
        <w:t>。</w:t>
      </w:r>
    </w:p>
    <w:p>
      <w:pPr>
        <w:numPr>
          <w:ilvl w:val="0"/>
          <w:numId w:val="9"/>
        </w:numPr>
        <w:ind w:firstLine="420" w:firstLineChars="175"/>
        <w:rPr>
          <w:rFonts w:hAnsi="宋体" w:cs="Arial"/>
        </w:rPr>
      </w:pPr>
      <w:r>
        <w:rPr>
          <w:rFonts w:hint="eastAsia" w:hAnsi="宋体" w:cs="Arial"/>
        </w:rPr>
        <w:t>付款方式条款卖方必须满足。</w:t>
      </w:r>
    </w:p>
    <w:p>
      <w:pPr>
        <w:pStyle w:val="3"/>
        <w:rPr>
          <w:rFonts w:ascii="宋体" w:hAnsi="宋体" w:cs="Arial"/>
        </w:rPr>
      </w:pPr>
      <w:bookmarkStart w:id="23" w:name="_Toc164101854"/>
      <w:bookmarkStart w:id="24" w:name="_Toc161596128"/>
      <w:bookmarkStart w:id="25" w:name="_Toc13569359"/>
      <w:bookmarkStart w:id="26" w:name="_Toc307179689"/>
      <w:bookmarkStart w:id="27" w:name="_Toc115295787"/>
      <w:bookmarkStart w:id="28" w:name="_Toc266172598"/>
      <w:bookmarkStart w:id="29" w:name="_Toc115295777"/>
      <w:bookmarkStart w:id="30" w:name="_Toc164101847"/>
      <w:r>
        <w:rPr>
          <w:rFonts w:hint="eastAsia" w:ascii="宋体" w:hAnsi="宋体" w:cs="Arial"/>
        </w:rPr>
        <w:t>现场地点</w:t>
      </w:r>
      <w:bookmarkEnd w:id="23"/>
      <w:bookmarkEnd w:id="24"/>
      <w:bookmarkEnd w:id="25"/>
      <w:bookmarkEnd w:id="26"/>
      <w:bookmarkEnd w:id="27"/>
      <w:bookmarkEnd w:id="28"/>
    </w:p>
    <w:p>
      <w:pPr>
        <w:ind w:firstLine="480" w:firstLineChars="200"/>
        <w:rPr>
          <w:rFonts w:hAnsi="宋体" w:cs="Arial"/>
        </w:rPr>
      </w:pPr>
      <w:r>
        <w:rPr>
          <w:rFonts w:hint="eastAsia" w:hAnsi="宋体" w:cs="Arial"/>
        </w:rPr>
        <w:t>现场地点为福建省福州市仓山区福建省福州市海峡国际会展中心(8号馆)。</w:t>
      </w:r>
    </w:p>
    <w:bookmarkEnd w:id="29"/>
    <w:bookmarkEnd w:id="30"/>
    <w:p>
      <w:pPr>
        <w:ind w:firstLine="480" w:firstLineChars="200"/>
        <w:rPr>
          <w:rFonts w:hAnsi="宋体" w:cs="Arial"/>
        </w:rPr>
        <w:sectPr>
          <w:pgSz w:w="11906" w:h="16838"/>
          <w:pgMar w:top="1418" w:right="1134" w:bottom="1418" w:left="1701" w:header="851" w:footer="992" w:gutter="0"/>
          <w:pgNumType w:start="1"/>
          <w:cols w:space="425" w:num="1"/>
          <w:docGrid w:type="linesAndChars" w:linePitch="436" w:charSpace="195"/>
        </w:sectPr>
      </w:pPr>
      <w:bookmarkStart w:id="31" w:name="_Toc270665229"/>
      <w:bookmarkStart w:id="32" w:name="_Toc266172602"/>
      <w:bookmarkStart w:id="33" w:name="_Toc485621713"/>
    </w:p>
    <w:p>
      <w:pPr>
        <w:pStyle w:val="8"/>
        <w:numPr>
          <w:ilvl w:val="6"/>
          <w:numId w:val="6"/>
        </w:numPr>
        <w:ind w:left="-7" w:leftChars="-3" w:firstLine="6" w:firstLineChars="2"/>
        <w:rPr>
          <w:rFonts w:ascii="宋体" w:hAnsi="宋体"/>
        </w:rPr>
      </w:pPr>
      <w:bookmarkStart w:id="34" w:name="_Toc13569362"/>
      <w:bookmarkStart w:id="35" w:name="_Toc161596129"/>
      <w:r>
        <w:rPr>
          <w:rFonts w:hint="eastAsia" w:ascii="宋体" w:hAnsi="宋体"/>
        </w:rPr>
        <w:t>项目</w:t>
      </w:r>
      <w:bookmarkEnd w:id="31"/>
      <w:bookmarkEnd w:id="32"/>
      <w:r>
        <w:rPr>
          <w:rFonts w:hint="eastAsia" w:ascii="宋体" w:hAnsi="宋体"/>
        </w:rPr>
        <w:t>概述</w:t>
      </w:r>
      <w:bookmarkEnd w:id="34"/>
      <w:bookmarkEnd w:id="35"/>
    </w:p>
    <w:p>
      <w:pPr>
        <w:pStyle w:val="2"/>
        <w:rPr>
          <w:rFonts w:ascii="宋体" w:hAnsi="宋体"/>
        </w:rPr>
      </w:pPr>
    </w:p>
    <w:p>
      <w:pPr>
        <w:pStyle w:val="3"/>
      </w:pPr>
      <w:bookmarkStart w:id="36" w:name="_Toc270665230"/>
      <w:bookmarkStart w:id="37" w:name="_Toc266172603"/>
      <w:bookmarkStart w:id="38" w:name="_Toc161596130"/>
      <w:bookmarkStart w:id="39" w:name="_Toc13569363"/>
      <w:r>
        <w:rPr>
          <w:rFonts w:hint="eastAsia"/>
        </w:rPr>
        <w:t>项目</w:t>
      </w:r>
      <w:bookmarkEnd w:id="36"/>
      <w:bookmarkEnd w:id="37"/>
      <w:r>
        <w:rPr>
          <w:rFonts w:hint="eastAsia"/>
        </w:rPr>
        <w:t>背景</w:t>
      </w:r>
      <w:bookmarkEnd w:id="38"/>
      <w:bookmarkEnd w:id="39"/>
    </w:p>
    <w:p>
      <w:pPr>
        <w:ind w:firstLine="480"/>
        <w:rPr>
          <w:rFonts w:cs="Arial"/>
        </w:rPr>
      </w:pPr>
      <w:r>
        <w:rPr>
          <w:rFonts w:hint="eastAsia" w:cs="Arial"/>
        </w:rPr>
        <w:t>自2018年首届数字中国建设峰会开始，数字中国建设峰会已经在福州连续成功举办了六届，充分展示了数字中国建设最新成果，激励社会各界为数字化发展和数字化转型做好谋篇布局，对新形势下高质量推进数字中国建设有着十分重要的意义。</w:t>
      </w:r>
    </w:p>
    <w:p>
      <w:pPr>
        <w:ind w:firstLine="480"/>
        <w:rPr>
          <w:rFonts w:cs="Arial"/>
        </w:rPr>
      </w:pPr>
      <w:r>
        <w:rPr>
          <w:rFonts w:hint="eastAsia" w:cs="Arial"/>
        </w:rPr>
        <w:t>2022年12月，福建省人民政府关于印发《福建省数字政府改革和建设总体方案的通知》（闽政[2022]32号），深刻指出立足新发展阶段，贯彻新发展理念，服务和融入新发展格局，以新发展阶段数字福建建设新要求为导向，以数字福建现有建设成果为基础，聚焦提高效率、提升效能、提增效益，坚持系统思维，着力升级重塑数字政府的技术架构、业务模型和数据资源体系，以数字化改革引领政府运行机制、服务流程和治理模式全方位系统性变革，构建规范有序的数字化治理体系，不断增强人民群众获得感、幸福感和安全感。</w:t>
      </w:r>
    </w:p>
    <w:p>
      <w:pPr>
        <w:ind w:firstLine="480"/>
        <w:rPr>
          <w:rFonts w:cs="Arial"/>
        </w:rPr>
      </w:pPr>
      <w:r>
        <w:rPr>
          <w:rFonts w:hint="eastAsia" w:cs="Arial"/>
        </w:rPr>
        <w:t>2023年2月，中共中央 国务院印发《数字中国建设整体布局规划》（以下简称《规划》），《规划》明确，数字中国建设按照“2522”的整体框架进行布局，即夯实数字基础设施和数据资源体系“两大基础”，推进数字技术与经济、政治、文化、社会、生态文明建设“五位一体”深度融合，强化数字技术创新体系和数字安全屏障“两大能力”，优化数字化发展国内国际“两个环境”。《规划》指出，建设数字中国是数字时代推进中国式现代化的重要引擎，是构筑国家竞争新优势的有力支撑。加快数字中国建设，对全面建设社会主义现代化国家全面推进中华民族伟大复兴具有重要意义和深远影响。</w:t>
      </w:r>
    </w:p>
    <w:p>
      <w:pPr>
        <w:ind w:firstLine="480"/>
        <w:rPr>
          <w:rFonts w:cs="Arial"/>
        </w:rPr>
      </w:pPr>
      <w:r>
        <w:rPr>
          <w:rFonts w:hint="eastAsia" w:cs="Arial"/>
        </w:rPr>
        <w:t>2023年9月，中共中央、国务院印发《关于支持福建探索海峡两岸融合发展新路 建设两岸融合发展示范区的意见》，明确支持福建探索海峡两岸融合发展新路、建设两岸融合发展示范区，充分发挥福建对台独特优势和先行示范作用，善用各方资源，深化融合发展。</w:t>
      </w:r>
    </w:p>
    <w:p>
      <w:pPr>
        <w:ind w:firstLine="480"/>
        <w:rPr>
          <w:rFonts w:cs="Arial"/>
        </w:rPr>
      </w:pPr>
      <w:r>
        <w:rPr>
          <w:rFonts w:hint="eastAsia" w:cs="Arial"/>
        </w:rPr>
        <w:t>2023年10月，中共中央总书记、国家主席、中央军委主席习近平在江西省南昌市主持召开进一步推动长江经济带高质量发展座谈会并发表重要讲话，指出：敏锐把握数字化转型发展机遇，全面部署数字政府建设。完善跨区域、跨部门、跨层级的数据信息共享和流程互联互通，深化政务服务合作，优化营商环境。</w:t>
      </w:r>
    </w:p>
    <w:p>
      <w:pPr>
        <w:ind w:firstLine="480"/>
        <w:rPr>
          <w:rFonts w:cs="Arial"/>
        </w:rPr>
      </w:pPr>
      <w:r>
        <w:rPr>
          <w:rFonts w:hint="eastAsia" w:cs="Arial"/>
        </w:rPr>
        <w:t>2023年10月，国家数据局正式挂牌成立，成为数字中国建设进程中又一具有里程碑意义的事件，对促进我国数字经济领域的创新发展和治理能力提升具有重要意义。</w:t>
      </w:r>
    </w:p>
    <w:p>
      <w:pPr>
        <w:ind w:firstLine="480"/>
        <w:rPr>
          <w:rFonts w:cs="Arial"/>
        </w:rPr>
      </w:pPr>
      <w:r>
        <w:rPr>
          <w:rFonts w:hint="eastAsia" w:cs="Arial"/>
        </w:rPr>
        <w:t>2023年11月，国家发展改革委党组成员，国家数据局党组书记、局长刘烈宏在第二届全球数字贸易博览会上发表讲话，指出国家数据局围绕数据要素市场化配置改革正在推进系列重点工作，包括丰富完善数据基础制度体系、促进数据流通交易和开发利用、推动数据基础设施建设、推进数据领域核心技术攻关、强化数据安全治理等。</w:t>
      </w:r>
    </w:p>
    <w:p>
      <w:pPr>
        <w:ind w:firstLine="480"/>
        <w:rPr>
          <w:rFonts w:cs="Arial"/>
        </w:rPr>
      </w:pPr>
      <w:r>
        <w:rPr>
          <w:rFonts w:hint="eastAsia" w:cs="Arial"/>
        </w:rPr>
        <w:t>本届数字中国建设峰会的数字福建展区将重点突出数字福建最新建设的新成效，展现数字福建建设的主要成果，推进数字福建迈向新征程，力争将数字福建展区打造成为数字中国建设的样板展、数字中国建设路径展、数字中国建设解决方案体验展</w:t>
      </w:r>
      <w:r>
        <w:rPr>
          <w:rFonts w:cs="Arial"/>
        </w:rPr>
        <w:t>。</w:t>
      </w:r>
    </w:p>
    <w:p>
      <w:pPr>
        <w:pStyle w:val="3"/>
        <w:rPr>
          <w:rFonts w:ascii="宋体" w:hAnsi="宋体"/>
        </w:rPr>
      </w:pPr>
      <w:bookmarkStart w:id="40" w:name="_Toc391643720"/>
      <w:bookmarkStart w:id="41" w:name="_Toc394650987"/>
      <w:bookmarkStart w:id="42" w:name="_Toc13569364"/>
      <w:bookmarkStart w:id="43" w:name="_Toc161596131"/>
      <w:r>
        <w:rPr>
          <w:rFonts w:hint="eastAsia" w:ascii="宋体" w:hAnsi="宋体"/>
        </w:rPr>
        <w:t>建设目标</w:t>
      </w:r>
      <w:bookmarkEnd w:id="40"/>
      <w:bookmarkEnd w:id="41"/>
      <w:bookmarkEnd w:id="42"/>
      <w:bookmarkEnd w:id="43"/>
    </w:p>
    <w:p>
      <w:pPr>
        <w:ind w:firstLine="480"/>
        <w:rPr>
          <w:rFonts w:cs="Arial"/>
        </w:rPr>
      </w:pPr>
      <w:r>
        <w:rPr>
          <w:rFonts w:hint="eastAsia" w:cs="Arial"/>
        </w:rPr>
        <w:t>数字中国建设峰会是数字中国建设最新成果的展示平台，也是我国信息化领域高规格、高层次、高精尖的国家级盛会。本届数字福建展区策展布展建设目标是通过展示近年来数字福建的发展成就，宣传福建经验、福建案例、福建技术、福建产品，力争成为数字中国建设场景的体验馆、建设路径样板展、解决方案的输出地，打造数字中国样板区。</w:t>
      </w:r>
    </w:p>
    <w:p>
      <w:pPr>
        <w:pStyle w:val="3"/>
      </w:pPr>
      <w:bookmarkStart w:id="44" w:name="_Toc13569365"/>
      <w:bookmarkStart w:id="45" w:name="_Toc161596132"/>
      <w:bookmarkStart w:id="46" w:name="_Toc417396154"/>
      <w:bookmarkStart w:id="47" w:name="_Toc11340052"/>
      <w:bookmarkStart w:id="48" w:name="_Toc394650990"/>
      <w:bookmarkStart w:id="49" w:name="_Toc332030929"/>
      <w:bookmarkStart w:id="50" w:name="_Toc233663782"/>
      <w:bookmarkStart w:id="51" w:name="_Toc391643723"/>
      <w:r>
        <w:rPr>
          <w:rFonts w:hint="eastAsia"/>
        </w:rPr>
        <w:t>建设内容</w:t>
      </w:r>
      <w:bookmarkEnd w:id="44"/>
      <w:bookmarkEnd w:id="45"/>
      <w:bookmarkEnd w:id="46"/>
      <w:bookmarkEnd w:id="47"/>
    </w:p>
    <w:p>
      <w:pPr>
        <w:ind w:firstLine="480"/>
        <w:rPr>
          <w:b/>
          <w:bCs/>
        </w:rPr>
      </w:pPr>
      <w:r>
        <w:rPr>
          <w:rFonts w:hint="eastAsia"/>
          <w:b/>
          <w:bCs/>
        </w:rPr>
        <w:t>1、策划设计</w:t>
      </w:r>
    </w:p>
    <w:p>
      <w:pPr>
        <w:numPr>
          <w:ilvl w:val="0"/>
          <w:numId w:val="11"/>
        </w:numPr>
        <w:ind w:firstLine="420" w:firstLineChars="175"/>
        <w:rPr>
          <w:rFonts w:hAnsi="宋体" w:cs="Arial"/>
        </w:rPr>
      </w:pPr>
      <w:r>
        <w:rPr>
          <w:rFonts w:hint="eastAsia" w:hAnsi="宋体" w:cs="Arial"/>
        </w:rPr>
        <w:tab/>
      </w:r>
      <w:r>
        <w:rPr>
          <w:rFonts w:hint="eastAsia" w:hAnsi="宋体" w:cs="Arial"/>
        </w:rPr>
        <w:t>整体策划设计，包括整体氛围策划及总体设计、平面设计及内容排版、三维效果图的制作。</w:t>
      </w:r>
    </w:p>
    <w:p>
      <w:pPr>
        <w:numPr>
          <w:ilvl w:val="0"/>
          <w:numId w:val="11"/>
        </w:numPr>
        <w:ind w:firstLine="420" w:firstLineChars="175"/>
        <w:rPr>
          <w:rFonts w:hAnsi="宋体" w:cs="Arial"/>
        </w:rPr>
      </w:pPr>
      <w:r>
        <w:rPr>
          <w:rFonts w:hint="eastAsia" w:hAnsi="宋体" w:cs="Arial"/>
        </w:rPr>
        <w:tab/>
      </w:r>
      <w:r>
        <w:rPr>
          <w:rFonts w:hint="eastAsia" w:hAnsi="宋体" w:cs="Arial"/>
        </w:rPr>
        <w:t>现场展商服务：配合主办、展馆方协调与管理布展、展览、撤展事宜。</w:t>
      </w:r>
    </w:p>
    <w:p>
      <w:pPr>
        <w:numPr>
          <w:ilvl w:val="0"/>
          <w:numId w:val="11"/>
        </w:numPr>
        <w:ind w:firstLine="420" w:firstLineChars="175"/>
        <w:rPr>
          <w:rFonts w:hAnsi="宋体" w:cs="Arial"/>
        </w:rPr>
      </w:pPr>
      <w:r>
        <w:rPr>
          <w:rFonts w:hint="eastAsia" w:hAnsi="宋体" w:cs="Arial"/>
        </w:rPr>
        <w:tab/>
      </w:r>
      <w:r>
        <w:rPr>
          <w:rFonts w:hint="eastAsia" w:hAnsi="宋体" w:cs="Arial"/>
        </w:rPr>
        <w:t>参展项目内容整理：配合开展省级和各地市参展项目的实地调研工作，汇总、整理和对接参展项目情况。</w:t>
      </w:r>
    </w:p>
    <w:p>
      <w:pPr>
        <w:ind w:firstLine="480"/>
        <w:rPr>
          <w:b/>
          <w:bCs/>
        </w:rPr>
      </w:pPr>
      <w:r>
        <w:rPr>
          <w:rFonts w:hint="eastAsia"/>
          <w:b/>
          <w:bCs/>
        </w:rPr>
        <w:t>2、整体和核心展区搭建</w:t>
      </w:r>
    </w:p>
    <w:p>
      <w:pPr>
        <w:ind w:firstLine="480"/>
      </w:pPr>
      <w:r>
        <w:rPr>
          <w:rFonts w:hint="eastAsia"/>
        </w:rPr>
        <w:t>包括整体框架结构部分搭建、数字福建核心展区搭建，拟统一设计搭建场景化展示，并具备可扩展性，紧扣数字福建建设主题，注重打造兼顾点、线、面三者的多层视听空间；运用声色丰富、影音俱全、动静结合、全景沉浸的表现形式，让参观者全身心融入到展示内容中。</w:t>
      </w:r>
    </w:p>
    <w:p>
      <w:pPr>
        <w:ind w:firstLine="480"/>
        <w:rPr>
          <w:b/>
          <w:bCs/>
        </w:rPr>
      </w:pPr>
      <w:r>
        <w:rPr>
          <w:rFonts w:hint="eastAsia"/>
          <w:b/>
          <w:bCs/>
        </w:rPr>
        <w:t>3、综合展区搭建</w:t>
      </w:r>
    </w:p>
    <w:p>
      <w:pPr>
        <w:ind w:firstLine="480"/>
      </w:pPr>
      <w:r>
        <w:rPr>
          <w:rFonts w:hint="eastAsia"/>
        </w:rPr>
        <w:t>包括“两大基础”展区、“五位一体”展区、“两大能力”展区、“两个环境”展区主题展和数字福建摄影展设计与搭建。</w:t>
      </w:r>
    </w:p>
    <w:p>
      <w:pPr>
        <w:ind w:firstLine="480"/>
        <w:rPr>
          <w:b/>
          <w:bCs/>
        </w:rPr>
      </w:pPr>
      <w:r>
        <w:rPr>
          <w:rFonts w:hint="eastAsia"/>
          <w:b/>
          <w:bCs/>
        </w:rPr>
        <w:t>4、内容制作</w:t>
      </w:r>
    </w:p>
    <w:p>
      <w:pPr>
        <w:ind w:firstLine="480"/>
      </w:pPr>
      <w:r>
        <w:rPr>
          <w:rFonts w:hint="eastAsia"/>
        </w:rPr>
        <w:t>含数字福建视频宣传片、重点项目展项定制、观展互动系统（含数字人导览）等。</w:t>
      </w:r>
    </w:p>
    <w:p>
      <w:pPr>
        <w:numPr>
          <w:ilvl w:val="0"/>
          <w:numId w:val="12"/>
        </w:numPr>
        <w:ind w:firstLine="420" w:firstLineChars="175"/>
        <w:rPr>
          <w:rFonts w:hAnsi="宋体" w:cs="Arial"/>
        </w:rPr>
      </w:pPr>
      <w:r>
        <w:rPr>
          <w:rFonts w:hint="eastAsia" w:hAnsi="宋体" w:cs="Arial"/>
        </w:rPr>
        <w:tab/>
      </w:r>
      <w:r>
        <w:rPr>
          <w:rFonts w:hint="eastAsia" w:hAnsi="宋体" w:cs="Arial"/>
        </w:rPr>
        <w:t>制作数字福建视频宣传片：展示历年来数字福建发展成果数据。以奔流的数据长河，将数字福建到数字中国的故事娓娓道来，通过多屏互动的方式，将观者带入，重温数字中国发展的历史时刻，展望无限未来。制作的视频宣传片应可支持在长乐数字福建展示馆使用。</w:t>
      </w:r>
    </w:p>
    <w:p>
      <w:pPr>
        <w:numPr>
          <w:ilvl w:val="0"/>
          <w:numId w:val="12"/>
        </w:numPr>
        <w:ind w:firstLine="420" w:firstLineChars="175"/>
        <w:rPr>
          <w:rFonts w:hAnsi="宋体" w:cs="Arial"/>
        </w:rPr>
      </w:pPr>
      <w:r>
        <w:rPr>
          <w:rFonts w:hint="eastAsia" w:hAnsi="宋体" w:cs="Arial"/>
        </w:rPr>
        <w:t>重点项目展项定制：展陈方式（可选）不限于数字沙盘、AR/VR、机械装置和实物模型、高科技显示设备、互动观展设备、数字中控等等。同时应综合考虑峰会结束后，定制展项可移至长乐数字福建展示馆进行展示。</w:t>
      </w:r>
    </w:p>
    <w:p>
      <w:pPr>
        <w:numPr>
          <w:ilvl w:val="0"/>
          <w:numId w:val="12"/>
        </w:numPr>
        <w:ind w:firstLine="420" w:firstLineChars="175"/>
        <w:rPr>
          <w:rFonts w:hAnsi="宋体" w:cs="Arial"/>
        </w:rPr>
      </w:pPr>
      <w:r>
        <w:rPr>
          <w:rFonts w:hint="eastAsia" w:hAnsi="宋体" w:cs="Arial"/>
        </w:rPr>
        <w:tab/>
      </w:r>
      <w:r>
        <w:rPr>
          <w:rFonts w:hint="eastAsia" w:hAnsi="宋体" w:cs="Arial"/>
        </w:rPr>
        <w:t>观展互动系统（含数字人导览）：通过线上数字人场景应用能力，增强峰会参观体验效果，扩大福建展区传播影响力。数字人根据展馆实景建模，提供数字人展厅介绍、数字人讲解等功能，为参观人员提供良好的参观体验。</w:t>
      </w:r>
    </w:p>
    <w:p>
      <w:pPr>
        <w:ind w:firstLine="480"/>
        <w:rPr>
          <w:b/>
          <w:bCs/>
        </w:rPr>
      </w:pPr>
      <w:r>
        <w:rPr>
          <w:b/>
          <w:bCs/>
        </w:rPr>
        <w:t>5</w:t>
      </w:r>
      <w:r>
        <w:rPr>
          <w:rFonts w:hint="eastAsia"/>
          <w:b/>
          <w:bCs/>
        </w:rPr>
        <w:t>、宣传推广</w:t>
      </w:r>
    </w:p>
    <w:p>
      <w:pPr>
        <w:ind w:firstLine="480"/>
      </w:pPr>
      <w:r>
        <w:rPr>
          <w:rFonts w:hint="eastAsia"/>
        </w:rPr>
        <w:t>在主流媒体的融媒体平台上开展展区宣传服务，依托媒体的平台优势、内容优势、传播优势、资源优势，以图文内容、视频内容、广告投放等形式，重点突出数字福建最新建设的新成效，展现数字福建建设的主要成果。现场配备专业解说员3-4人，给重要嘉宾（移动）和普通观众（定点）介绍本届数字福建展区的理念、逻辑、参展主题、参展内容以及特色。</w:t>
      </w:r>
    </w:p>
    <w:bookmarkEnd w:id="48"/>
    <w:bookmarkEnd w:id="49"/>
    <w:bookmarkEnd w:id="50"/>
    <w:bookmarkEnd w:id="51"/>
    <w:p>
      <w:pPr>
        <w:ind w:firstLine="480" w:firstLineChars="200"/>
        <w:rPr>
          <w:rFonts w:hAnsi="宋体" w:cs="Arial"/>
        </w:rPr>
      </w:pPr>
      <w:bookmarkStart w:id="52" w:name="_Toc364520610"/>
    </w:p>
    <w:p>
      <w:pPr>
        <w:ind w:firstLine="480" w:firstLineChars="200"/>
        <w:rPr>
          <w:rFonts w:hAnsi="宋体" w:cs="Arial"/>
        </w:rPr>
        <w:sectPr>
          <w:footerReference r:id="rId6" w:type="default"/>
          <w:headerReference r:id="rId5" w:type="even"/>
          <w:footerReference r:id="rId7" w:type="even"/>
          <w:pgSz w:w="11906" w:h="16838"/>
          <w:pgMar w:top="1418" w:right="1134" w:bottom="1418" w:left="1701" w:header="851" w:footer="992" w:gutter="0"/>
          <w:cols w:space="425" w:num="1"/>
          <w:docGrid w:type="linesAndChars" w:linePitch="436" w:charSpace="195"/>
        </w:sectPr>
      </w:pPr>
    </w:p>
    <w:p>
      <w:pPr>
        <w:pStyle w:val="8"/>
        <w:numPr>
          <w:ilvl w:val="6"/>
          <w:numId w:val="6"/>
        </w:numPr>
        <w:ind w:left="-7" w:leftChars="-3" w:firstLine="6" w:firstLineChars="2"/>
        <w:rPr>
          <w:rFonts w:ascii="宋体" w:hAnsi="宋体"/>
        </w:rPr>
      </w:pPr>
      <w:bookmarkStart w:id="53" w:name="_Toc13569375"/>
      <w:bookmarkStart w:id="54" w:name="_Toc161596133"/>
      <w:r>
        <w:rPr>
          <w:rFonts w:hint="eastAsia" w:ascii="宋体" w:hAnsi="宋体"/>
        </w:rPr>
        <w:t>招标品目与服务清单</w:t>
      </w:r>
      <w:bookmarkEnd w:id="52"/>
      <w:bookmarkEnd w:id="53"/>
      <w:bookmarkEnd w:id="54"/>
    </w:p>
    <w:p>
      <w:pPr>
        <w:pStyle w:val="2"/>
        <w:rPr>
          <w:rFonts w:ascii="宋体" w:hAnsi="宋体"/>
        </w:rPr>
      </w:pPr>
    </w:p>
    <w:p>
      <w:pPr>
        <w:ind w:firstLine="480" w:firstLineChars="200"/>
        <w:rPr>
          <w:rFonts w:hAnsi="宋体" w:cs="Arial"/>
        </w:rPr>
      </w:pPr>
      <w:bookmarkStart w:id="55" w:name="_Toc364520611"/>
      <w:bookmarkStart w:id="56" w:name="_Toc266172608"/>
      <w:r>
        <w:rPr>
          <w:rFonts w:hint="eastAsia" w:hAnsi="宋体" w:cs="Arial"/>
        </w:rPr>
        <w:t>第七届数字中国建设峰会数字福建成果展策划、总体设计及布展服务项目中的品目如下表所示：</w:t>
      </w:r>
    </w:p>
    <w:bookmarkEnd w:id="55"/>
    <w:bookmarkEnd w:id="56"/>
    <w:tbl>
      <w:tblPr>
        <w:tblStyle w:val="50"/>
        <w:tblW w:w="8646" w:type="dxa"/>
        <w:jc w:val="center"/>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879"/>
        <w:gridCol w:w="2519"/>
        <w:gridCol w:w="659"/>
        <w:gridCol w:w="659"/>
        <w:gridCol w:w="3930"/>
      </w:tblGrid>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285" w:hRule="atLeast"/>
          <w:tblHeader/>
          <w:jc w:val="center"/>
        </w:trPr>
        <w:tc>
          <w:tcPr>
            <w:tcW w:w="879" w:type="dxa"/>
            <w:shd w:val="clear" w:color="auto" w:fill="auto"/>
            <w:vAlign w:val="center"/>
          </w:tcPr>
          <w:p>
            <w:pPr>
              <w:widowControl/>
              <w:jc w:val="center"/>
              <w:rPr>
                <w:rFonts w:hAnsi="宋体" w:cs="宋体"/>
                <w:b/>
                <w:bCs/>
                <w:kern w:val="0"/>
                <w:sz w:val="21"/>
                <w:szCs w:val="21"/>
              </w:rPr>
            </w:pPr>
            <w:bookmarkStart w:id="57" w:name="_Toc364520613"/>
            <w:r>
              <w:rPr>
                <w:rFonts w:hint="eastAsia" w:hAnsi="宋体" w:cs="宋体"/>
                <w:b/>
                <w:bCs/>
                <w:kern w:val="0"/>
                <w:sz w:val="21"/>
                <w:szCs w:val="21"/>
              </w:rPr>
              <w:t>品目号</w:t>
            </w:r>
          </w:p>
        </w:tc>
        <w:tc>
          <w:tcPr>
            <w:tcW w:w="2519"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品名</w:t>
            </w:r>
          </w:p>
        </w:tc>
        <w:tc>
          <w:tcPr>
            <w:tcW w:w="659"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单位</w:t>
            </w:r>
          </w:p>
        </w:tc>
        <w:tc>
          <w:tcPr>
            <w:tcW w:w="659"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数量</w:t>
            </w:r>
          </w:p>
        </w:tc>
        <w:tc>
          <w:tcPr>
            <w:tcW w:w="3930"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79" w:type="dxa"/>
            <w:shd w:val="clear" w:color="auto" w:fill="auto"/>
            <w:vAlign w:val="center"/>
          </w:tcPr>
          <w:p>
            <w:pPr>
              <w:widowControl/>
              <w:jc w:val="center"/>
              <w:rPr>
                <w:rFonts w:hAnsi="宋体" w:cs="宋体"/>
                <w:kern w:val="0"/>
                <w:sz w:val="21"/>
                <w:szCs w:val="21"/>
              </w:rPr>
            </w:pPr>
            <w:r>
              <w:rPr>
                <w:rFonts w:hAnsi="宋体" w:cs="宋体"/>
                <w:kern w:val="0"/>
                <w:sz w:val="21"/>
                <w:szCs w:val="21"/>
              </w:rPr>
              <w:t>1</w:t>
            </w:r>
            <w:r>
              <w:rPr>
                <w:rFonts w:hint="eastAsia" w:hAnsi="宋体" w:cs="宋体"/>
                <w:kern w:val="0"/>
                <w:sz w:val="21"/>
                <w:szCs w:val="21"/>
              </w:rPr>
              <w:t>-</w:t>
            </w:r>
            <w:r>
              <w:rPr>
                <w:rFonts w:hAnsi="宋体" w:cs="宋体"/>
                <w:kern w:val="0"/>
                <w:sz w:val="21"/>
                <w:szCs w:val="21"/>
              </w:rPr>
              <w:t>1</w:t>
            </w:r>
          </w:p>
        </w:tc>
        <w:tc>
          <w:tcPr>
            <w:tcW w:w="2519" w:type="dxa"/>
            <w:shd w:val="clear" w:color="auto" w:fill="auto"/>
            <w:vAlign w:val="center"/>
          </w:tcPr>
          <w:p>
            <w:pPr>
              <w:widowControl/>
              <w:rPr>
                <w:rFonts w:hAnsi="宋体" w:cs="宋体"/>
                <w:kern w:val="0"/>
                <w:sz w:val="21"/>
                <w:szCs w:val="21"/>
              </w:rPr>
            </w:pPr>
            <w:r>
              <w:rPr>
                <w:rFonts w:hint="eastAsia"/>
                <w:sz w:val="21"/>
                <w:szCs w:val="21"/>
              </w:rPr>
              <w:tab/>
            </w:r>
            <w:r>
              <w:rPr>
                <w:rFonts w:hint="eastAsia"/>
                <w:sz w:val="21"/>
                <w:szCs w:val="21"/>
              </w:rPr>
              <w:t>策划设计</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3930" w:type="dxa"/>
            <w:vMerge w:val="restart"/>
            <w:shd w:val="clear" w:color="auto" w:fill="auto"/>
            <w:vAlign w:val="center"/>
          </w:tcPr>
          <w:p>
            <w:pPr>
              <w:widowControl/>
              <w:rPr>
                <w:rFonts w:hAnsi="宋体" w:cs="宋体"/>
                <w:kern w:val="0"/>
                <w:sz w:val="21"/>
                <w:szCs w:val="21"/>
              </w:rPr>
            </w:pPr>
            <w:r>
              <w:rPr>
                <w:rFonts w:hint="eastAsia" w:hAnsi="宋体" w:cs="Arial"/>
                <w:sz w:val="21"/>
                <w:szCs w:val="21"/>
              </w:rPr>
              <w:t>详见</w:t>
            </w:r>
            <w:r>
              <w:rPr>
                <w:rFonts w:hAnsi="宋体" w:cs="Arial"/>
                <w:sz w:val="21"/>
                <w:szCs w:val="21"/>
              </w:rPr>
              <w:t>4.1</w:t>
            </w:r>
            <w:r>
              <w:rPr>
                <w:rFonts w:hint="eastAsia" w:hAnsi="宋体" w:cs="Arial"/>
                <w:sz w:val="21"/>
                <w:szCs w:val="21"/>
              </w:rPr>
              <w:t>至4</w:t>
            </w:r>
            <w:r>
              <w:rPr>
                <w:rFonts w:hAnsi="宋体" w:cs="Arial"/>
                <w:sz w:val="21"/>
                <w:szCs w:val="21"/>
              </w:rPr>
              <w:t>.5</w:t>
            </w:r>
            <w:r>
              <w:rPr>
                <w:rFonts w:hint="eastAsia" w:hAnsi="宋体" w:cs="Arial"/>
                <w:sz w:val="21"/>
                <w:szCs w:val="21"/>
              </w:rPr>
              <w:t>章节</w:t>
            </w: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7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r>
              <w:rPr>
                <w:rFonts w:hAnsi="宋体" w:cs="宋体"/>
                <w:kern w:val="0"/>
                <w:sz w:val="21"/>
                <w:szCs w:val="21"/>
              </w:rPr>
              <w:t>-2</w:t>
            </w:r>
          </w:p>
        </w:tc>
        <w:tc>
          <w:tcPr>
            <w:tcW w:w="2519" w:type="dxa"/>
            <w:shd w:val="clear" w:color="auto" w:fill="auto"/>
            <w:vAlign w:val="center"/>
          </w:tcPr>
          <w:p>
            <w:pPr>
              <w:widowControl/>
              <w:rPr>
                <w:sz w:val="21"/>
                <w:szCs w:val="21"/>
              </w:rPr>
            </w:pPr>
            <w:r>
              <w:rPr>
                <w:rFonts w:hint="eastAsia"/>
                <w:sz w:val="21"/>
                <w:szCs w:val="21"/>
              </w:rPr>
              <w:tab/>
            </w:r>
            <w:r>
              <w:rPr>
                <w:rFonts w:hint="eastAsia"/>
                <w:sz w:val="21"/>
                <w:szCs w:val="21"/>
              </w:rPr>
              <w:t>整体和核心展区搭建</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3930" w:type="dxa"/>
            <w:vMerge w:val="continue"/>
            <w:shd w:val="clear" w:color="auto" w:fill="auto"/>
            <w:vAlign w:val="center"/>
          </w:tcPr>
          <w:p>
            <w:pPr>
              <w:widowControl/>
              <w:rPr>
                <w:rFonts w:hAnsi="宋体" w:cs="Arial"/>
                <w:sz w:val="21"/>
                <w:szCs w:val="21"/>
              </w:rPr>
            </w:pP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79" w:type="dxa"/>
            <w:shd w:val="clear" w:color="auto" w:fill="auto"/>
          </w:tcPr>
          <w:p>
            <w:pPr>
              <w:widowControl/>
              <w:jc w:val="center"/>
              <w:rPr>
                <w:rFonts w:hAnsi="宋体" w:cs="宋体"/>
                <w:kern w:val="0"/>
                <w:sz w:val="21"/>
                <w:szCs w:val="21"/>
              </w:rPr>
            </w:pPr>
            <w:r>
              <w:rPr>
                <w:rFonts w:hint="eastAsia" w:hAnsi="宋体" w:cs="宋体"/>
                <w:kern w:val="0"/>
                <w:sz w:val="21"/>
                <w:szCs w:val="21"/>
              </w:rPr>
              <w:t>1</w:t>
            </w:r>
            <w:r>
              <w:rPr>
                <w:rFonts w:hAnsi="宋体" w:cs="宋体"/>
                <w:kern w:val="0"/>
                <w:sz w:val="21"/>
                <w:szCs w:val="21"/>
              </w:rPr>
              <w:t>-3</w:t>
            </w:r>
          </w:p>
        </w:tc>
        <w:tc>
          <w:tcPr>
            <w:tcW w:w="2519" w:type="dxa"/>
            <w:shd w:val="clear" w:color="auto" w:fill="auto"/>
            <w:vAlign w:val="center"/>
          </w:tcPr>
          <w:p>
            <w:pPr>
              <w:widowControl/>
              <w:rPr>
                <w:sz w:val="21"/>
                <w:szCs w:val="21"/>
              </w:rPr>
            </w:pPr>
            <w:r>
              <w:rPr>
                <w:rFonts w:hint="eastAsia"/>
                <w:sz w:val="21"/>
                <w:szCs w:val="21"/>
              </w:rPr>
              <w:tab/>
            </w:r>
            <w:r>
              <w:rPr>
                <w:rFonts w:hint="eastAsia"/>
                <w:sz w:val="21"/>
                <w:szCs w:val="21"/>
              </w:rPr>
              <w:t>综合展区搭建</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3930" w:type="dxa"/>
            <w:vMerge w:val="continue"/>
            <w:shd w:val="clear" w:color="auto" w:fill="auto"/>
            <w:vAlign w:val="center"/>
          </w:tcPr>
          <w:p>
            <w:pPr>
              <w:widowControl/>
              <w:rPr>
                <w:rFonts w:hAnsi="宋体" w:cs="Arial"/>
                <w:sz w:val="21"/>
                <w:szCs w:val="21"/>
              </w:rPr>
            </w:pP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79" w:type="dxa"/>
            <w:shd w:val="clear" w:color="auto" w:fill="auto"/>
          </w:tcPr>
          <w:p>
            <w:pPr>
              <w:widowControl/>
              <w:jc w:val="center"/>
              <w:rPr>
                <w:rFonts w:hAnsi="宋体" w:cs="宋体"/>
                <w:kern w:val="0"/>
                <w:sz w:val="21"/>
                <w:szCs w:val="21"/>
              </w:rPr>
            </w:pPr>
            <w:r>
              <w:rPr>
                <w:rFonts w:hint="eastAsia" w:hAnsi="宋体" w:cs="宋体"/>
                <w:kern w:val="0"/>
                <w:sz w:val="21"/>
                <w:szCs w:val="21"/>
              </w:rPr>
              <w:t>1</w:t>
            </w:r>
            <w:r>
              <w:rPr>
                <w:rFonts w:hAnsi="宋体" w:cs="宋体"/>
                <w:kern w:val="0"/>
                <w:sz w:val="21"/>
                <w:szCs w:val="21"/>
              </w:rPr>
              <w:t>-4</w:t>
            </w:r>
          </w:p>
        </w:tc>
        <w:tc>
          <w:tcPr>
            <w:tcW w:w="2519" w:type="dxa"/>
            <w:shd w:val="clear" w:color="auto" w:fill="auto"/>
            <w:vAlign w:val="center"/>
          </w:tcPr>
          <w:p>
            <w:pPr>
              <w:widowControl/>
              <w:rPr>
                <w:sz w:val="21"/>
                <w:szCs w:val="21"/>
              </w:rPr>
            </w:pPr>
            <w:r>
              <w:rPr>
                <w:rFonts w:hint="eastAsia"/>
                <w:sz w:val="21"/>
                <w:szCs w:val="21"/>
              </w:rPr>
              <w:t>内容制作</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3930" w:type="dxa"/>
            <w:vMerge w:val="continue"/>
            <w:shd w:val="clear" w:color="auto" w:fill="auto"/>
            <w:vAlign w:val="center"/>
          </w:tcPr>
          <w:p>
            <w:pPr>
              <w:widowControl/>
              <w:rPr>
                <w:rFonts w:hAnsi="宋体" w:cs="Arial"/>
                <w:sz w:val="21"/>
                <w:szCs w:val="21"/>
              </w:rPr>
            </w:pPr>
          </w:p>
        </w:tc>
      </w:tr>
      <w:tr>
        <w:tblPrEx>
          <w:tblBorders>
            <w:top w:val="double" w:color="auto" w:sz="6" w:space="0"/>
            <w:left w:val="double" w:color="auto" w:sz="6" w:space="0"/>
            <w:bottom w:val="double" w:color="auto" w:sz="6" w:space="0"/>
            <w:right w:val="double" w:color="auto" w:sz="6"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79" w:type="dxa"/>
            <w:shd w:val="clear" w:color="auto" w:fill="auto"/>
          </w:tcPr>
          <w:p>
            <w:pPr>
              <w:widowControl/>
              <w:jc w:val="center"/>
              <w:rPr>
                <w:rFonts w:hAnsi="宋体" w:cs="宋体"/>
                <w:kern w:val="0"/>
                <w:sz w:val="21"/>
                <w:szCs w:val="21"/>
              </w:rPr>
            </w:pPr>
            <w:r>
              <w:rPr>
                <w:rFonts w:hint="eastAsia" w:hAnsi="宋体" w:cs="宋体"/>
                <w:kern w:val="0"/>
                <w:sz w:val="21"/>
                <w:szCs w:val="21"/>
              </w:rPr>
              <w:t>1</w:t>
            </w:r>
            <w:r>
              <w:rPr>
                <w:rFonts w:hAnsi="宋体" w:cs="宋体"/>
                <w:kern w:val="0"/>
                <w:sz w:val="21"/>
                <w:szCs w:val="21"/>
              </w:rPr>
              <w:t>-5</w:t>
            </w:r>
          </w:p>
        </w:tc>
        <w:tc>
          <w:tcPr>
            <w:tcW w:w="2519" w:type="dxa"/>
            <w:shd w:val="clear" w:color="auto" w:fill="auto"/>
            <w:vAlign w:val="center"/>
          </w:tcPr>
          <w:p>
            <w:pPr>
              <w:widowControl/>
              <w:rPr>
                <w:sz w:val="21"/>
                <w:szCs w:val="21"/>
              </w:rPr>
            </w:pPr>
            <w:r>
              <w:rPr>
                <w:rFonts w:hint="eastAsia"/>
                <w:sz w:val="21"/>
                <w:szCs w:val="21"/>
              </w:rPr>
              <w:tab/>
            </w:r>
            <w:r>
              <w:rPr>
                <w:rFonts w:hint="eastAsia"/>
                <w:sz w:val="21"/>
                <w:szCs w:val="21"/>
              </w:rPr>
              <w:t>宣传推广</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659"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3930" w:type="dxa"/>
            <w:vMerge w:val="continue"/>
            <w:shd w:val="clear" w:color="auto" w:fill="auto"/>
            <w:vAlign w:val="center"/>
          </w:tcPr>
          <w:p>
            <w:pPr>
              <w:widowControl/>
              <w:rPr>
                <w:rFonts w:hAnsi="宋体" w:cs="Arial"/>
                <w:sz w:val="21"/>
                <w:szCs w:val="21"/>
              </w:rPr>
            </w:pPr>
          </w:p>
        </w:tc>
      </w:tr>
      <w:bookmarkEnd w:id="57"/>
    </w:tbl>
    <w:p>
      <w:pPr>
        <w:rPr>
          <w:rFonts w:hAnsi="宋体" w:cs="Arial"/>
        </w:rPr>
      </w:pPr>
    </w:p>
    <w:bookmarkEnd w:id="33"/>
    <w:p>
      <w:pPr>
        <w:numPr>
          <w:ilvl w:val="0"/>
          <w:numId w:val="13"/>
        </w:numPr>
        <w:ind w:firstLine="420" w:firstLineChars="175"/>
        <w:rPr>
          <w:rFonts w:hAnsi="宋体" w:cs="Arial"/>
        </w:rPr>
        <w:sectPr>
          <w:pgSz w:w="11906" w:h="16838"/>
          <w:pgMar w:top="1418" w:right="1134" w:bottom="1418" w:left="1701" w:header="851" w:footer="992" w:gutter="0"/>
          <w:cols w:space="425" w:num="1"/>
          <w:docGrid w:type="linesAndChars" w:linePitch="436" w:charSpace="195"/>
        </w:sectPr>
      </w:pPr>
      <w:bookmarkStart w:id="58" w:name="_Toc115295788"/>
    </w:p>
    <w:bookmarkEnd w:id="58"/>
    <w:p>
      <w:pPr>
        <w:pStyle w:val="8"/>
        <w:numPr>
          <w:ilvl w:val="6"/>
          <w:numId w:val="6"/>
        </w:numPr>
        <w:ind w:left="-7" w:leftChars="-3" w:firstLine="6" w:firstLineChars="2"/>
        <w:rPr>
          <w:rFonts w:ascii="宋体" w:hAnsi="宋体"/>
        </w:rPr>
      </w:pPr>
      <w:bookmarkStart w:id="59" w:name="_Toc161596134"/>
      <w:bookmarkStart w:id="60" w:name="_Toc13569379"/>
      <w:r>
        <w:rPr>
          <w:rFonts w:hint="eastAsia" w:ascii="宋体" w:hAnsi="宋体"/>
        </w:rPr>
        <w:t>技术要求</w:t>
      </w:r>
      <w:bookmarkEnd w:id="59"/>
      <w:bookmarkEnd w:id="60"/>
    </w:p>
    <w:p>
      <w:pPr>
        <w:pStyle w:val="2"/>
        <w:rPr>
          <w:rFonts w:ascii="宋体" w:hAnsi="宋体"/>
        </w:rPr>
      </w:pPr>
    </w:p>
    <w:p>
      <w:pPr>
        <w:pStyle w:val="3"/>
      </w:pPr>
      <w:bookmarkStart w:id="61" w:name="_Toc493149477"/>
      <w:bookmarkEnd w:id="61"/>
      <w:bookmarkStart w:id="62" w:name="_Toc493149474"/>
      <w:bookmarkEnd w:id="62"/>
      <w:bookmarkStart w:id="63" w:name="_Toc493149472"/>
      <w:bookmarkEnd w:id="63"/>
      <w:bookmarkStart w:id="64" w:name="_Toc493149585"/>
      <w:bookmarkEnd w:id="64"/>
      <w:bookmarkStart w:id="65" w:name="_Toc493149473"/>
      <w:bookmarkEnd w:id="65"/>
      <w:bookmarkStart w:id="66" w:name="_Toc493149505"/>
      <w:bookmarkEnd w:id="66"/>
      <w:bookmarkStart w:id="67" w:name="_Toc493149468"/>
      <w:bookmarkEnd w:id="67"/>
      <w:bookmarkStart w:id="68" w:name="_Toc493149498"/>
      <w:bookmarkEnd w:id="68"/>
      <w:bookmarkStart w:id="69" w:name="_Toc493149520"/>
      <w:bookmarkEnd w:id="69"/>
      <w:bookmarkStart w:id="70" w:name="_Toc493149508"/>
      <w:bookmarkEnd w:id="70"/>
      <w:bookmarkStart w:id="71" w:name="_Toc493149587"/>
      <w:bookmarkEnd w:id="71"/>
      <w:bookmarkStart w:id="72" w:name="_Toc493149516"/>
      <w:bookmarkEnd w:id="72"/>
      <w:bookmarkStart w:id="73" w:name="_Toc493149471"/>
      <w:bookmarkEnd w:id="73"/>
      <w:bookmarkStart w:id="74" w:name="_Toc493149566"/>
      <w:bookmarkEnd w:id="74"/>
      <w:bookmarkStart w:id="75" w:name="_Toc493149568"/>
      <w:bookmarkEnd w:id="75"/>
      <w:bookmarkStart w:id="76" w:name="_Toc493149583"/>
      <w:bookmarkEnd w:id="76"/>
      <w:bookmarkStart w:id="77" w:name="_Toc493149524"/>
      <w:bookmarkEnd w:id="77"/>
      <w:bookmarkStart w:id="78" w:name="_Toc493149523"/>
      <w:bookmarkEnd w:id="78"/>
      <w:bookmarkStart w:id="79" w:name="_Toc493149560"/>
      <w:bookmarkEnd w:id="79"/>
      <w:bookmarkStart w:id="80" w:name="_Toc493149482"/>
      <w:bookmarkEnd w:id="80"/>
      <w:bookmarkStart w:id="81" w:name="_Toc493149504"/>
      <w:bookmarkEnd w:id="81"/>
      <w:bookmarkStart w:id="82" w:name="_Toc493149521"/>
      <w:bookmarkEnd w:id="82"/>
      <w:bookmarkStart w:id="83" w:name="_Toc493149552"/>
      <w:bookmarkEnd w:id="83"/>
      <w:bookmarkStart w:id="84" w:name="_Toc493149509"/>
      <w:bookmarkEnd w:id="84"/>
      <w:bookmarkStart w:id="85" w:name="_Toc493149501"/>
      <w:bookmarkEnd w:id="85"/>
      <w:bookmarkStart w:id="86" w:name="_Toc493149574"/>
      <w:bookmarkEnd w:id="86"/>
      <w:bookmarkStart w:id="87" w:name="_Toc493149546"/>
      <w:bookmarkEnd w:id="87"/>
      <w:bookmarkStart w:id="88" w:name="_Toc493149487"/>
      <w:bookmarkEnd w:id="88"/>
      <w:bookmarkStart w:id="89" w:name="_Toc493149548"/>
      <w:bookmarkEnd w:id="89"/>
      <w:bookmarkStart w:id="90" w:name="_Toc493149522"/>
      <w:bookmarkEnd w:id="90"/>
      <w:bookmarkStart w:id="91" w:name="_Toc493149549"/>
      <w:bookmarkEnd w:id="91"/>
      <w:bookmarkStart w:id="92" w:name="_Toc493149563"/>
      <w:bookmarkEnd w:id="92"/>
      <w:bookmarkStart w:id="93" w:name="_Toc493149481"/>
      <w:bookmarkEnd w:id="93"/>
      <w:bookmarkStart w:id="94" w:name="_Toc493149518"/>
      <w:bookmarkEnd w:id="94"/>
      <w:bookmarkStart w:id="95" w:name="_Toc493149582"/>
      <w:bookmarkEnd w:id="95"/>
      <w:bookmarkStart w:id="96" w:name="_Toc493149492"/>
      <w:bookmarkEnd w:id="96"/>
      <w:bookmarkStart w:id="97" w:name="_Toc493149575"/>
      <w:bookmarkEnd w:id="97"/>
      <w:bookmarkStart w:id="98" w:name="_Toc493149591"/>
      <w:bookmarkEnd w:id="98"/>
      <w:bookmarkStart w:id="99" w:name="_Toc493149556"/>
      <w:bookmarkEnd w:id="99"/>
      <w:bookmarkStart w:id="100" w:name="_Toc493149561"/>
      <w:bookmarkEnd w:id="100"/>
      <w:bookmarkStart w:id="101" w:name="_Toc493149558"/>
      <w:bookmarkEnd w:id="101"/>
      <w:bookmarkStart w:id="102" w:name="_Toc493149519"/>
      <w:bookmarkEnd w:id="102"/>
      <w:bookmarkStart w:id="103" w:name="_Toc493149515"/>
      <w:bookmarkEnd w:id="103"/>
      <w:bookmarkStart w:id="104" w:name="_Toc493149562"/>
      <w:bookmarkEnd w:id="104"/>
      <w:bookmarkStart w:id="105" w:name="_Toc493149589"/>
      <w:bookmarkEnd w:id="105"/>
      <w:bookmarkStart w:id="106" w:name="_Toc493149500"/>
      <w:bookmarkEnd w:id="106"/>
      <w:bookmarkStart w:id="107" w:name="_Toc493149484"/>
      <w:bookmarkEnd w:id="107"/>
      <w:bookmarkStart w:id="108" w:name="_Toc493149510"/>
      <w:bookmarkEnd w:id="108"/>
      <w:bookmarkStart w:id="109" w:name="_Toc493149590"/>
      <w:bookmarkEnd w:id="109"/>
      <w:bookmarkStart w:id="110" w:name="_Toc493149564"/>
      <w:bookmarkEnd w:id="110"/>
      <w:bookmarkStart w:id="111" w:name="_Toc493149553"/>
      <w:bookmarkEnd w:id="111"/>
      <w:bookmarkStart w:id="112" w:name="_Toc493149554"/>
      <w:bookmarkEnd w:id="112"/>
      <w:bookmarkStart w:id="113" w:name="_Toc493149488"/>
      <w:bookmarkEnd w:id="113"/>
      <w:bookmarkStart w:id="114" w:name="_Toc493149506"/>
      <w:bookmarkEnd w:id="114"/>
      <w:bookmarkStart w:id="115" w:name="_Toc493149576"/>
      <w:bookmarkEnd w:id="115"/>
      <w:bookmarkStart w:id="116" w:name="_Toc493149557"/>
      <w:bookmarkEnd w:id="116"/>
      <w:bookmarkStart w:id="117" w:name="_Toc493149485"/>
      <w:bookmarkEnd w:id="117"/>
      <w:bookmarkStart w:id="118" w:name="_Toc493149479"/>
      <w:bookmarkEnd w:id="118"/>
      <w:bookmarkStart w:id="119" w:name="_Toc493149584"/>
      <w:bookmarkEnd w:id="119"/>
      <w:bookmarkStart w:id="120" w:name="_Toc493149502"/>
      <w:bookmarkEnd w:id="120"/>
      <w:bookmarkStart w:id="121" w:name="_Toc493149503"/>
      <w:bookmarkEnd w:id="121"/>
      <w:bookmarkStart w:id="122" w:name="_Toc493149514"/>
      <w:bookmarkEnd w:id="122"/>
      <w:bookmarkStart w:id="123" w:name="_Toc493149570"/>
      <w:bookmarkEnd w:id="123"/>
      <w:bookmarkStart w:id="124" w:name="_Toc493149578"/>
      <w:bookmarkEnd w:id="124"/>
      <w:bookmarkStart w:id="125" w:name="_Toc493149499"/>
      <w:bookmarkEnd w:id="125"/>
      <w:bookmarkStart w:id="126" w:name="_Toc493149513"/>
      <w:bookmarkEnd w:id="126"/>
      <w:bookmarkStart w:id="127" w:name="_Toc493149490"/>
      <w:bookmarkEnd w:id="127"/>
      <w:bookmarkStart w:id="128" w:name="_Toc493149480"/>
      <w:bookmarkEnd w:id="128"/>
      <w:bookmarkStart w:id="129" w:name="_Toc493149465"/>
      <w:bookmarkEnd w:id="129"/>
      <w:bookmarkStart w:id="130" w:name="_Toc493149586"/>
      <w:bookmarkEnd w:id="130"/>
      <w:bookmarkStart w:id="131" w:name="_Toc493149550"/>
      <w:bookmarkEnd w:id="131"/>
      <w:bookmarkStart w:id="132" w:name="_Toc493149511"/>
      <w:bookmarkEnd w:id="132"/>
      <w:bookmarkStart w:id="133" w:name="_Toc493149494"/>
      <w:bookmarkEnd w:id="133"/>
      <w:bookmarkStart w:id="134" w:name="_Toc493149559"/>
      <w:bookmarkEnd w:id="134"/>
      <w:bookmarkStart w:id="135" w:name="_Toc493149460"/>
      <w:bookmarkEnd w:id="135"/>
      <w:bookmarkStart w:id="136" w:name="_Toc493149525"/>
      <w:bookmarkEnd w:id="136"/>
      <w:bookmarkStart w:id="137" w:name="_Toc493149495"/>
      <w:bookmarkEnd w:id="137"/>
      <w:bookmarkStart w:id="138" w:name="_Toc493149567"/>
      <w:bookmarkEnd w:id="138"/>
      <w:bookmarkStart w:id="139" w:name="_Toc493149588"/>
      <w:bookmarkEnd w:id="139"/>
      <w:bookmarkStart w:id="140" w:name="_Toc493149467"/>
      <w:bookmarkEnd w:id="140"/>
      <w:bookmarkStart w:id="141" w:name="_Toc493149493"/>
      <w:bookmarkEnd w:id="141"/>
      <w:bookmarkStart w:id="142" w:name="_Toc493149593"/>
      <w:bookmarkEnd w:id="142"/>
      <w:bookmarkStart w:id="143" w:name="_Toc493149555"/>
      <w:bookmarkEnd w:id="143"/>
      <w:bookmarkStart w:id="144" w:name="_Toc493149476"/>
      <w:bookmarkEnd w:id="144"/>
      <w:bookmarkStart w:id="145" w:name="_Toc493149470"/>
      <w:bookmarkEnd w:id="145"/>
      <w:bookmarkStart w:id="146" w:name="_Toc493149486"/>
      <w:bookmarkEnd w:id="146"/>
      <w:bookmarkStart w:id="147" w:name="_Toc493149491"/>
      <w:bookmarkEnd w:id="147"/>
      <w:bookmarkStart w:id="148" w:name="_Toc493149469"/>
      <w:bookmarkEnd w:id="148"/>
      <w:bookmarkStart w:id="149" w:name="_Toc493149572"/>
      <w:bookmarkEnd w:id="149"/>
      <w:bookmarkStart w:id="150" w:name="_Toc493149496"/>
      <w:bookmarkEnd w:id="150"/>
      <w:bookmarkStart w:id="151" w:name="_Toc493149565"/>
      <w:bookmarkEnd w:id="151"/>
      <w:bookmarkStart w:id="152" w:name="_Toc493149478"/>
      <w:bookmarkEnd w:id="152"/>
      <w:bookmarkStart w:id="153" w:name="_Toc493149594"/>
      <w:bookmarkEnd w:id="153"/>
      <w:bookmarkStart w:id="154" w:name="_Toc493149507"/>
      <w:bookmarkEnd w:id="154"/>
      <w:bookmarkStart w:id="155" w:name="_Toc493149512"/>
      <w:bookmarkEnd w:id="155"/>
      <w:bookmarkStart w:id="156" w:name="_Toc493149569"/>
      <w:bookmarkEnd w:id="156"/>
      <w:bookmarkStart w:id="157" w:name="_Toc493149489"/>
      <w:bookmarkEnd w:id="157"/>
      <w:bookmarkStart w:id="158" w:name="_Toc493149581"/>
      <w:bookmarkEnd w:id="158"/>
      <w:bookmarkStart w:id="159" w:name="_Toc493149547"/>
      <w:bookmarkEnd w:id="159"/>
      <w:bookmarkStart w:id="160" w:name="_Toc493149464"/>
      <w:bookmarkEnd w:id="160"/>
      <w:bookmarkStart w:id="161" w:name="_Toc493149517"/>
      <w:bookmarkEnd w:id="161"/>
      <w:bookmarkStart w:id="162" w:name="_Toc493149483"/>
      <w:bookmarkEnd w:id="162"/>
      <w:bookmarkStart w:id="163" w:name="_Toc493149573"/>
      <w:bookmarkEnd w:id="163"/>
      <w:bookmarkStart w:id="164" w:name="_Toc493149579"/>
      <w:bookmarkEnd w:id="164"/>
      <w:bookmarkStart w:id="165" w:name="_Toc493149475"/>
      <w:bookmarkEnd w:id="165"/>
      <w:bookmarkStart w:id="166" w:name="_Toc493149580"/>
      <w:bookmarkEnd w:id="166"/>
      <w:bookmarkStart w:id="167" w:name="_Toc493149551"/>
      <w:bookmarkEnd w:id="167"/>
      <w:bookmarkStart w:id="168" w:name="_Toc493149592"/>
      <w:bookmarkEnd w:id="168"/>
      <w:bookmarkStart w:id="169" w:name="_Toc493149571"/>
      <w:bookmarkEnd w:id="169"/>
      <w:bookmarkStart w:id="170" w:name="_Toc493149608"/>
      <w:bookmarkEnd w:id="170"/>
      <w:bookmarkStart w:id="171" w:name="_Toc493149466"/>
      <w:bookmarkEnd w:id="171"/>
      <w:bookmarkStart w:id="172" w:name="_Toc493149577"/>
      <w:bookmarkEnd w:id="172"/>
      <w:bookmarkStart w:id="173" w:name="_Toc493149497"/>
      <w:bookmarkEnd w:id="173"/>
      <w:bookmarkStart w:id="174" w:name="_Toc161596135"/>
      <w:bookmarkStart w:id="175" w:name="_Toc517361735"/>
      <w:bookmarkStart w:id="176" w:name="_Toc511200571"/>
      <w:bookmarkStart w:id="177" w:name="_Toc460395830"/>
      <w:bookmarkStart w:id="178" w:name="_Toc515294986"/>
      <w:bookmarkStart w:id="179" w:name="_Toc454138821"/>
      <w:bookmarkStart w:id="180" w:name="_Toc462214852"/>
      <w:r>
        <w:rPr>
          <w:rFonts w:hint="eastAsia"/>
        </w:rPr>
        <w:t>策划设计</w:t>
      </w:r>
      <w:bookmarkEnd w:id="174"/>
      <w:r>
        <w:rPr>
          <w:rFonts w:hint="eastAsia"/>
          <w:lang w:eastAsia="zh-CN"/>
        </w:rPr>
        <w:t>（</w:t>
      </w:r>
      <w:r>
        <w:rPr>
          <w:rFonts w:hint="eastAsia"/>
          <w:lang w:val="en-US" w:eastAsia="zh-CN"/>
        </w:rPr>
        <w:t>指标项1</w:t>
      </w:r>
      <w:r>
        <w:rPr>
          <w:rFonts w:hint="eastAsia"/>
          <w:lang w:eastAsia="zh-CN"/>
        </w:rPr>
        <w:t>）</w:t>
      </w:r>
    </w:p>
    <w:p>
      <w:pPr>
        <w:ind w:firstLine="480"/>
        <w:rPr>
          <w:b/>
        </w:rPr>
      </w:pPr>
      <w:r>
        <w:rPr>
          <w:rFonts w:hint="eastAsia"/>
          <w:b/>
        </w:rPr>
        <w:t>1、方案设计</w:t>
      </w:r>
      <w:r>
        <w:rPr>
          <w:rFonts w:hint="eastAsia"/>
          <w:b/>
        </w:rPr>
        <w:tab/>
      </w:r>
    </w:p>
    <w:p>
      <w:pPr>
        <w:ind w:firstLine="480"/>
      </w:pPr>
      <w:r>
        <w:rPr>
          <w:rFonts w:hint="eastAsia"/>
        </w:rPr>
        <w:t>项目实施方案设计、</w:t>
      </w:r>
      <w:r>
        <w:rPr>
          <w:rFonts w:hint="eastAsia"/>
        </w:rPr>
        <w:tab/>
      </w:r>
      <w:r>
        <w:rPr>
          <w:rFonts w:hint="eastAsia"/>
        </w:rPr>
        <w:t>整体策划设计，包括整体氛围策划及总体设计、平面设计及内容排版、三维效果图制作等。</w:t>
      </w:r>
    </w:p>
    <w:p>
      <w:pPr>
        <w:ind w:firstLine="480"/>
        <w:rPr>
          <w:b/>
        </w:rPr>
      </w:pPr>
      <w:r>
        <w:rPr>
          <w:rFonts w:hint="eastAsia"/>
          <w:b/>
        </w:rPr>
        <w:t>2、</w:t>
      </w:r>
      <w:r>
        <w:rPr>
          <w:rFonts w:hint="eastAsia"/>
          <w:b/>
        </w:rPr>
        <w:tab/>
      </w:r>
      <w:r>
        <w:rPr>
          <w:rFonts w:hint="eastAsia"/>
          <w:b/>
        </w:rPr>
        <w:t>现场展商服务</w:t>
      </w:r>
    </w:p>
    <w:p>
      <w:pPr>
        <w:ind w:firstLine="480"/>
      </w:pPr>
      <w:r>
        <w:rPr>
          <w:rFonts w:hint="eastAsia"/>
        </w:rPr>
        <w:t>配合主办、展馆方，参展单位（展商）沟通联络，协调与管理布展、展览、撤展事宜；</w:t>
      </w:r>
    </w:p>
    <w:p>
      <w:pPr>
        <w:ind w:firstLine="480"/>
      </w:pPr>
      <w:r>
        <w:rPr>
          <w:rFonts w:hint="eastAsia"/>
        </w:rPr>
        <w:t>编制《参展商手册》，结合数字福建馆在整体布局设计要求，制定设计规范与布展实施总体要求，供各参展商遵照执行；</w:t>
      </w:r>
    </w:p>
    <w:p>
      <w:pPr>
        <w:ind w:firstLine="480"/>
      </w:pPr>
      <w:r>
        <w:rPr>
          <w:rFonts w:hint="eastAsia"/>
        </w:rPr>
        <w:t>监督各参展商执行设计规范与布展实施要求。</w:t>
      </w:r>
    </w:p>
    <w:p>
      <w:pPr>
        <w:ind w:firstLine="480"/>
        <w:rPr>
          <w:b/>
        </w:rPr>
      </w:pPr>
      <w:r>
        <w:rPr>
          <w:rFonts w:hint="eastAsia"/>
          <w:b/>
        </w:rPr>
        <w:t>3、</w:t>
      </w:r>
      <w:r>
        <w:rPr>
          <w:rFonts w:hint="eastAsia"/>
          <w:b/>
        </w:rPr>
        <w:tab/>
      </w:r>
      <w:r>
        <w:rPr>
          <w:rFonts w:hint="eastAsia"/>
          <w:b/>
        </w:rPr>
        <w:t>参展项目内容整理</w:t>
      </w:r>
    </w:p>
    <w:p>
      <w:pPr>
        <w:ind w:firstLine="480"/>
      </w:pPr>
      <w:r>
        <w:rPr>
          <w:rFonts w:hint="eastAsia"/>
        </w:rPr>
        <w:t>参展项目调研：配合开展省级和各地市参展项目的实地调研工作，分析项目成熟度、规模体量以及“四新”要素（新业态、新模式、新技术、新产品），优先组织推荐前六届未参展项目和上届峰会参展项目在最近一年来的新亮点、新进展、新应用。</w:t>
      </w:r>
    </w:p>
    <w:p>
      <w:pPr>
        <w:ind w:firstLine="480"/>
      </w:pPr>
      <w:r>
        <w:rPr>
          <w:rFonts w:hint="eastAsia"/>
        </w:rPr>
        <w:t>汇总、整理：汇总、整理和对接参展项目情况，并对同类、同地区、同一单位选送的不同项目进行拼合和组团设计。</w:t>
      </w:r>
    </w:p>
    <w:p>
      <w:pPr>
        <w:pStyle w:val="3"/>
      </w:pPr>
      <w:bookmarkStart w:id="181" w:name="_Toc161596136"/>
      <w:r>
        <w:rPr>
          <w:rFonts w:hint="eastAsia"/>
        </w:rPr>
        <w:t>整体和核心展区搭建</w:t>
      </w:r>
      <w:bookmarkEnd w:id="181"/>
    </w:p>
    <w:p>
      <w:pPr>
        <w:ind w:firstLine="480"/>
      </w:pPr>
      <w:r>
        <w:rPr>
          <w:rFonts w:hint="eastAsia"/>
        </w:rPr>
        <w:t>包括整体框架结构部分搭建、数字福建核心展区搭建，拟统一设计搭建场景化展示，并具备可扩展性，紧扣数字福建建设主题，注重打造兼顾点、线、面三者的多层视听空间；运用声色丰富、影音俱全、动静结合、全景沉浸的表现形式，让参观者全身心融入到展示内容中。</w:t>
      </w:r>
    </w:p>
    <w:p>
      <w:pPr>
        <w:ind w:firstLine="480"/>
      </w:pPr>
      <w:r>
        <w:rPr>
          <w:rFonts w:hint="eastAsia"/>
        </w:rPr>
        <w:t>本届展览会按照数字中国建设“2522”的整体布局搭建展览结构，总体围绕“三个1”结构进行布局，即1个数字福建核心展、1个2522主题展和1个数字福建摄影展，展示覆盖数字中国建设各领域，力求全面展示数字中国建设整体布局的推进落实情况，生动呈现数字中国建设的美好画卷。以数字化、信息化建设展现数字中国促进全球经济共同发展的责任担当，进一步拓展数字领域国际合作空间，高质量搭建数字领域开放合作新平台。</w:t>
      </w:r>
    </w:p>
    <w:p>
      <w:pPr>
        <w:ind w:firstLine="480"/>
      </w:pPr>
      <w:r>
        <w:rPr>
          <w:rFonts w:hint="eastAsia"/>
        </w:rPr>
        <w:t>本实施方案设计面积不超过1600平方米，通过场景化、主题化的方式展示福建以数字化平台提供高效率政务服务，以数字化应用创造高品质生活，不断推动数字福建建设深度融入全省经济社会发展各个方面下的长足发展与深刻蝶变。</w:t>
      </w:r>
    </w:p>
    <w:p>
      <w:pPr>
        <w:ind w:firstLine="480"/>
      </w:pPr>
      <w:bookmarkStart w:id="182" w:name="_Toc161596137"/>
      <w:r>
        <w:rPr>
          <w:rFonts w:hint="eastAsia"/>
        </w:rPr>
        <w:t>本项目预计位于海峡国际会展中心（8号馆），其中数字福建成果展的设计面积如下图所示（用于布展方案设计参考，根据实际分配展区面积进行调整）：</w:t>
      </w:r>
    </w:p>
    <w:p>
      <w:pPr>
        <w:jc w:val="center"/>
      </w:pPr>
      <w:r>
        <mc:AlternateContent>
          <mc:Choice Requires="wps">
            <w:drawing>
              <wp:anchor distT="45720" distB="45720" distL="114300" distR="114300" simplePos="0" relativeHeight="251659264" behindDoc="0" locked="0" layoutInCell="1" allowOverlap="1">
                <wp:simplePos x="0" y="0"/>
                <wp:positionH relativeFrom="column">
                  <wp:posOffset>3000375</wp:posOffset>
                </wp:positionH>
                <wp:positionV relativeFrom="paragraph">
                  <wp:posOffset>1957070</wp:posOffset>
                </wp:positionV>
                <wp:extent cx="1645920" cy="584200"/>
                <wp:effectExtent l="0" t="0" r="0" b="6350"/>
                <wp:wrapNone/>
                <wp:docPr id="21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645920" cy="584200"/>
                        </a:xfrm>
                        <a:prstGeom prst="rect">
                          <a:avLst/>
                        </a:prstGeom>
                        <a:noFill/>
                        <a:ln w="9525">
                          <a:noFill/>
                          <a:miter lim="800000"/>
                        </a:ln>
                      </wps:spPr>
                      <wps:txbx>
                        <w:txbxContent>
                          <w:p>
                            <w:pPr>
                              <w:rPr>
                                <w:sz w:val="18"/>
                                <w:szCs w:val="18"/>
                              </w:rPr>
                            </w:pPr>
                            <w:r>
                              <w:rPr>
                                <w:rFonts w:hint="eastAsia"/>
                                <w:sz w:val="18"/>
                                <w:szCs w:val="18"/>
                              </w:rPr>
                              <w:t>福建省</w:t>
                            </w:r>
                          </w:p>
                          <w:p>
                            <w:pPr>
                              <w:rPr>
                                <w:sz w:val="18"/>
                                <w:szCs w:val="18"/>
                              </w:rPr>
                            </w:pPr>
                            <w:r>
                              <w:rPr>
                                <w:rFonts w:hint="eastAsia"/>
                                <w:sz w:val="18"/>
                                <w:szCs w:val="18"/>
                              </w:rPr>
                              <w:t>（45+51）*33/2</w:t>
                            </w:r>
                          </w:p>
                        </w:txbxContent>
                      </wps:txbx>
                      <wps:bodyPr rot="0" vert="horz" wrap="square" lIns="91440" tIns="45720" rIns="91440" bIns="45720" anchor="t" anchorCtr="0">
                        <a:noAutofit/>
                      </wps:bodyPr>
                    </wps:wsp>
                  </a:graphicData>
                </a:graphic>
              </wp:anchor>
            </w:drawing>
          </mc:Choice>
          <mc:Fallback>
            <w:pict>
              <v:shape id="文本框 2" o:spid="_x0000_s1026" o:spt="202" type="#_x0000_t202" style="position:absolute;left:0pt;margin-left:236.25pt;margin-top:154.1pt;height:46pt;width:129.6pt;z-index:251659264;mso-width-relative:page;mso-height-relative:page;" filled="f" stroked="f" coordsize="21600,21600" o:gfxdata="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HFr&#10;bDrZAAAACwEAAA8AAAAAAAAAAQAgAAAAIgAAAGRycy9kb3ducmV2LnhtbFBLAQIUABQAAAAIAIdO&#10;4kD5vXSoIgIAACsEAAAOAAAAAAAAAAEAIAAAACgBAABkcnMvZTJvRG9jLnhtbFBLBQYAAAAABgAG&#10;AFkBAAC8BQAAAAA=&#10;">
                <v:fill on="f" focussize="0,0"/>
                <v:stroke on="f" miterlimit="8" joinstyle="miter"/>
                <v:imagedata o:title=""/>
                <o:lock v:ext="edit" aspectratio="f"/>
                <v:textbox>
                  <w:txbxContent>
                    <w:p>
                      <w:pPr>
                        <w:rPr>
                          <w:sz w:val="18"/>
                          <w:szCs w:val="18"/>
                        </w:rPr>
                      </w:pPr>
                      <w:r>
                        <w:rPr>
                          <w:rFonts w:hint="eastAsia"/>
                          <w:sz w:val="18"/>
                          <w:szCs w:val="18"/>
                        </w:rPr>
                        <w:t>福建省</w:t>
                      </w:r>
                    </w:p>
                    <w:p>
                      <w:pPr>
                        <w:rPr>
                          <w:sz w:val="18"/>
                          <w:szCs w:val="18"/>
                        </w:rPr>
                      </w:pPr>
                      <w:r>
                        <w:rPr>
                          <w:rFonts w:hint="eastAsia"/>
                          <w:sz w:val="18"/>
                          <w:szCs w:val="18"/>
                        </w:rPr>
                        <w:t>（45+51）*33/2</w:t>
                      </w:r>
                    </w:p>
                  </w:txbxContent>
                </v:textbox>
              </v:shape>
            </w:pict>
          </mc:Fallback>
        </mc:AlternateContent>
      </w:r>
      <w:r>
        <w:rPr>
          <w:rFonts w:hint="eastAsia"/>
        </w:rPr>
        <w:drawing>
          <wp:inline distT="0" distB="0" distL="0" distR="0">
            <wp:extent cx="5745480" cy="3467100"/>
            <wp:effectExtent l="0" t="0" r="7620" b="0"/>
            <wp:docPr id="14417014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701420" name="图片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5745480" cy="3467100"/>
                    </a:xfrm>
                    <a:prstGeom prst="rect">
                      <a:avLst/>
                    </a:prstGeom>
                    <a:noFill/>
                    <a:ln>
                      <a:noFill/>
                    </a:ln>
                  </pic:spPr>
                </pic:pic>
              </a:graphicData>
            </a:graphic>
          </wp:inline>
        </w:drawing>
      </w:r>
    </w:p>
    <w:p>
      <w:pPr>
        <w:pStyle w:val="4"/>
      </w:pPr>
      <w:r>
        <w:t>总体要求</w:t>
      </w:r>
      <w:bookmarkEnd w:id="182"/>
      <w:r>
        <w:rPr>
          <w:rFonts w:hint="eastAsia"/>
          <w:lang w:eastAsia="zh-CN"/>
        </w:rPr>
        <w:t>（</w:t>
      </w:r>
      <w:r>
        <w:rPr>
          <w:rFonts w:hint="eastAsia"/>
          <w:lang w:val="en-US" w:eastAsia="zh-CN"/>
        </w:rPr>
        <w:t>指标项2</w:t>
      </w:r>
      <w:r>
        <w:rPr>
          <w:rFonts w:hint="eastAsia"/>
          <w:lang w:eastAsia="zh-CN"/>
        </w:rPr>
        <w:t>）</w:t>
      </w:r>
    </w:p>
    <w:p>
      <w:pPr>
        <w:ind w:firstLine="480"/>
      </w:pPr>
      <w:r>
        <w:rPr>
          <w:rFonts w:hint="eastAsia"/>
        </w:rPr>
        <w:t>数字福建展区的总体需求如下：</w:t>
      </w:r>
    </w:p>
    <w:p>
      <w:pPr>
        <w:ind w:firstLine="480"/>
      </w:pPr>
      <w:r>
        <w:rPr>
          <w:rFonts w:hint="eastAsia"/>
        </w:rPr>
        <w:t>（1）</w:t>
      </w:r>
      <w:r>
        <w:rPr>
          <w:rFonts w:hint="eastAsia"/>
        </w:rPr>
        <w:tab/>
      </w:r>
      <w:r>
        <w:rPr>
          <w:rFonts w:hint="eastAsia"/>
        </w:rPr>
        <w:t>突出“福建特色、全国一流”的目标，以高站位设计、高要求管理、高标准服务，充分发挥项目在“数字福建”建设中的重要作用。</w:t>
      </w:r>
    </w:p>
    <w:p>
      <w:pPr>
        <w:ind w:firstLine="480"/>
      </w:pPr>
      <w:r>
        <w:rPr>
          <w:rFonts w:hint="eastAsia"/>
        </w:rPr>
        <w:t>（2）</w:t>
      </w:r>
      <w:r>
        <w:rPr>
          <w:rFonts w:hint="eastAsia"/>
        </w:rPr>
        <w:tab/>
      </w:r>
      <w:r>
        <w:rPr>
          <w:rFonts w:hint="eastAsia"/>
        </w:rPr>
        <w:t>展示模块化，并具备可扩展性，紧扣数字福建建设主题，多采用信息化手段，代入感沉浸式互动等一并考虑。</w:t>
      </w:r>
    </w:p>
    <w:p>
      <w:pPr>
        <w:ind w:firstLine="480"/>
      </w:pPr>
      <w:r>
        <w:rPr>
          <w:rFonts w:hint="eastAsia"/>
        </w:rPr>
        <w:t>（3）</w:t>
      </w:r>
      <w:r>
        <w:rPr>
          <w:rFonts w:hint="eastAsia"/>
        </w:rPr>
        <w:tab/>
      </w:r>
      <w:r>
        <w:rPr>
          <w:rFonts w:hint="eastAsia"/>
        </w:rPr>
        <w:t>展示交流载体更为丰富。展馆拥有图文展板、数字影片、交互展示、异形雕塑、数字投影、数据交互大屏等展示载体，提供多样化的展示交流形式。</w:t>
      </w:r>
    </w:p>
    <w:p>
      <w:pPr>
        <w:ind w:firstLine="480"/>
      </w:pPr>
      <w:r>
        <w:rPr>
          <w:rFonts w:hint="eastAsia"/>
        </w:rPr>
        <w:t>（4）</w:t>
      </w:r>
      <w:r>
        <w:rPr>
          <w:rFonts w:hint="eastAsia"/>
        </w:rPr>
        <w:tab/>
      </w:r>
      <w:r>
        <w:rPr>
          <w:rFonts w:hint="eastAsia"/>
        </w:rPr>
        <w:t>展示表现形式多元化，结合艺术品创作、场景演绎、声光电等现代布展手段，融思想性、观赏性、教育性为一体，给人以视觉冲击与心灵震撼。</w:t>
      </w:r>
    </w:p>
    <w:p>
      <w:pPr>
        <w:ind w:firstLine="480"/>
      </w:pPr>
      <w:r>
        <w:rPr>
          <w:rFonts w:hint="eastAsia"/>
        </w:rPr>
        <w:t>在整体布局设计上，围绕“两个基础、五位一体、两个能力、两个环境”整体布局。</w:t>
      </w:r>
    </w:p>
    <w:p>
      <w:pPr>
        <w:ind w:firstLine="480"/>
      </w:pPr>
      <w:r>
        <w:rPr>
          <w:rFonts w:hint="eastAsia"/>
        </w:rPr>
        <w:t>在展陈设计风格方面，展陈设计风格应与参展项目的主题和理念相契合，理解参展项目的文化内涵和市场定位，提炼设计元素和色彩搭配，营造与项目主题相呼应的展览氛围，通过灯光、色彩、造型等视觉手段，以及多媒体、互动装置等现代科技手段，生动展示参展项目的创新性、先进性等特点，加深观众对项目的印象和理解。</w:t>
      </w:r>
    </w:p>
    <w:p>
      <w:pPr>
        <w:ind w:firstLine="480"/>
      </w:pPr>
      <w:r>
        <w:rPr>
          <w:rFonts w:hint="eastAsia"/>
        </w:rPr>
        <w:t>在主题内容划分方面，围绕各展区总体布局和主题（概念），注重数据链、生态链的衔接和体验效果，强调产业生态、数字生态、数据生态的聚合效应，增强参展项目与现场参观者的互动性。对同类、同地区、同一单位报送的具有上述效应的不同项目按特定主题进行拼合和组团设计。</w:t>
      </w:r>
    </w:p>
    <w:p>
      <w:pPr>
        <w:ind w:firstLine="480"/>
      </w:pPr>
      <w:r>
        <w:rPr>
          <w:rFonts w:hint="eastAsia"/>
        </w:rPr>
        <w:t>在技术创新应用方面，注重增强观众体验和交流互动。在展位布置上，注重场景化生态和产品生态及应用体验展示，以实物、实景实现集中式、场景式、浸入式体验，多种表现手法有机融合，增强传播力，积极运用先进展示技术增强展览效果。鼓励参展单位广泛运用虚拟现实、增强现实、全息投影等手段，营造立体展览体验空间，带给观众震撼的观展效果。以图片、文字、视频、实物、场景互动等多种形式，多角度、全景式展示数字成果。</w:t>
      </w:r>
    </w:p>
    <w:p>
      <w:pPr>
        <w:pStyle w:val="4"/>
      </w:pPr>
      <w:bookmarkStart w:id="183" w:name="_Toc156748690"/>
      <w:bookmarkStart w:id="184" w:name="_Toc157184019"/>
      <w:bookmarkStart w:id="185" w:name="_Toc161596138"/>
      <w:r>
        <w:rPr>
          <w:rFonts w:hint="eastAsia"/>
        </w:rPr>
        <w:t>目标与引领</w:t>
      </w:r>
      <w:bookmarkEnd w:id="183"/>
      <w:bookmarkEnd w:id="184"/>
      <w:bookmarkEnd w:id="185"/>
      <w:r>
        <w:rPr>
          <w:rFonts w:hint="eastAsia"/>
          <w:lang w:eastAsia="zh-CN"/>
        </w:rPr>
        <w:t>（</w:t>
      </w:r>
      <w:r>
        <w:rPr>
          <w:rFonts w:hint="eastAsia"/>
          <w:lang w:val="en-US" w:eastAsia="zh-CN"/>
        </w:rPr>
        <w:t>指标项3</w:t>
      </w:r>
      <w:r>
        <w:rPr>
          <w:rFonts w:hint="eastAsia"/>
          <w:lang w:eastAsia="zh-CN"/>
        </w:rPr>
        <w:t>）</w:t>
      </w:r>
    </w:p>
    <w:p>
      <w:pPr>
        <w:ind w:firstLine="560"/>
      </w:pPr>
      <w:r>
        <w:rPr>
          <w:rFonts w:hint="eastAsia"/>
        </w:rPr>
        <w:t>按照“产品+数据+体验”内容相结合的模式，体现福建省立足新发展阶段，在不同领域数字化建设成果，建立数字福建品牌视觉标识，巩固数字中国源起地位，将数字福建这个样板工程的建设经验推广开来，为奋力谱写全面建设社会主义现代化国家福建篇章贡献数字力量，为“数字中国”提供鲜活的经验。</w:t>
      </w:r>
    </w:p>
    <w:p>
      <w:pPr>
        <w:ind w:firstLine="560"/>
      </w:pPr>
      <w:r>
        <w:rPr>
          <w:rFonts w:hint="eastAsia"/>
        </w:rPr>
        <w:t>展馆以《数字中国建设整体布局规划》为核心引领，以“数字福建，数据浪潮”为核心创意，以福建经验、福建案例、福建技术、福建产品为展示内容，生动呈现思想引领实践、引领时代的非凡历程，展示福建省高度重视数字福建建设，始终按照习近平总书记擘画的数字福建建设宏伟蓝图，以数字化建设推动高质量发展，以数字化平台提供高效率政务服务，以数字化应用创造高品质生活，不断推动数字福建建设深度融入全省经济社会发展各个方面下的长足发展与深刻蝶变。</w:t>
      </w:r>
    </w:p>
    <w:p>
      <w:pPr>
        <w:pStyle w:val="4"/>
      </w:pPr>
      <w:bookmarkStart w:id="186" w:name="_Toc156748691"/>
      <w:bookmarkStart w:id="187" w:name="_Toc157184020"/>
      <w:bookmarkStart w:id="188" w:name="_Toc161596139"/>
      <w:r>
        <w:rPr>
          <w:rFonts w:hint="eastAsia"/>
        </w:rPr>
        <w:t>布局规划</w:t>
      </w:r>
      <w:bookmarkEnd w:id="186"/>
      <w:bookmarkEnd w:id="187"/>
      <w:bookmarkEnd w:id="188"/>
      <w:r>
        <w:rPr>
          <w:rFonts w:hint="eastAsia"/>
          <w:lang w:eastAsia="zh-CN"/>
        </w:rPr>
        <w:t>（</w:t>
      </w:r>
      <w:r>
        <w:rPr>
          <w:rFonts w:hint="eastAsia"/>
          <w:lang w:val="en-US" w:eastAsia="zh-CN"/>
        </w:rPr>
        <w:t>指标项4</w:t>
      </w:r>
      <w:r>
        <w:rPr>
          <w:rFonts w:hint="eastAsia"/>
          <w:lang w:eastAsia="zh-CN"/>
        </w:rPr>
        <w:t>）</w:t>
      </w:r>
    </w:p>
    <w:p>
      <w:pPr>
        <w:ind w:firstLine="560"/>
      </w:pPr>
      <w:r>
        <w:rPr>
          <w:rFonts w:hint="eastAsia"/>
        </w:rPr>
        <w:t>本届展览会按照数字中国建设“2522”的整体布局搭建展览结构，分为数字福建核心展区、2522主题展和数字福建摄影展。</w:t>
      </w:r>
    </w:p>
    <w:p>
      <w:pPr>
        <w:ind w:firstLine="562"/>
        <w:rPr>
          <w:b/>
        </w:rPr>
      </w:pPr>
      <w:r>
        <w:rPr>
          <w:rFonts w:hint="eastAsia"/>
          <w:b/>
        </w:rPr>
        <w:t>1、数字福建核心展区</w:t>
      </w:r>
    </w:p>
    <w:p>
      <w:pPr>
        <w:ind w:firstLine="560"/>
      </w:pPr>
      <w:r>
        <w:rPr>
          <w:rFonts w:hint="eastAsia"/>
        </w:rPr>
        <w:t>展示数字福建从数字中国的思想源头和实践起点到数字中国的建设样板和发展缩影，彰显出数字福建思想源头及实践地位。</w:t>
      </w:r>
    </w:p>
    <w:p>
      <w:pPr>
        <w:ind w:firstLine="562"/>
        <w:rPr>
          <w:b/>
        </w:rPr>
      </w:pPr>
      <w:r>
        <w:rPr>
          <w:rFonts w:hint="eastAsia"/>
          <w:b/>
        </w:rPr>
        <w:t>2、2522主题展</w:t>
      </w:r>
    </w:p>
    <w:p>
      <w:pPr>
        <w:ind w:firstLine="560"/>
      </w:pPr>
      <w:r>
        <w:rPr>
          <w:rFonts w:hint="eastAsia"/>
        </w:rPr>
        <w:t>结合数字中国建设“2522”整体框架，规划设置4大主题展区。</w:t>
      </w:r>
    </w:p>
    <w:p>
      <w:pPr>
        <w:ind w:firstLine="560"/>
      </w:pPr>
      <w:r>
        <w:rPr>
          <w:rFonts w:hint="eastAsia"/>
        </w:rPr>
        <w:t>（1）两大基础展区：数字基建设施与数据资源体系；</w:t>
      </w:r>
    </w:p>
    <w:p>
      <w:pPr>
        <w:ind w:firstLine="560"/>
      </w:pPr>
      <w:r>
        <w:rPr>
          <w:rFonts w:hint="eastAsia"/>
        </w:rPr>
        <w:t>（2）五位一体展区：数字经济、数字政务、数字文化、数字社会、数字生态治理；</w:t>
      </w:r>
    </w:p>
    <w:p>
      <w:pPr>
        <w:ind w:firstLine="560"/>
      </w:pPr>
      <w:r>
        <w:rPr>
          <w:rFonts w:hint="eastAsia"/>
        </w:rPr>
        <w:t>（3）两大能力展区：数字技术创新与数据安全屏障；</w:t>
      </w:r>
    </w:p>
    <w:p>
      <w:pPr>
        <w:ind w:firstLine="560"/>
      </w:pPr>
      <w:r>
        <w:rPr>
          <w:rFonts w:hint="eastAsia"/>
        </w:rPr>
        <w:t>（4）两个环境展区：数字治理生态与数字领域国际合作。</w:t>
      </w:r>
    </w:p>
    <w:p>
      <w:pPr>
        <w:ind w:firstLine="562"/>
        <w:rPr>
          <w:b/>
        </w:rPr>
      </w:pPr>
      <w:r>
        <w:rPr>
          <w:rFonts w:hint="eastAsia"/>
          <w:b/>
        </w:rPr>
        <w:t>3、数字福建摄影展</w:t>
      </w:r>
    </w:p>
    <w:p>
      <w:pPr>
        <w:ind w:firstLine="560"/>
      </w:pPr>
      <w:r>
        <w:rPr>
          <w:rFonts w:hint="eastAsia"/>
        </w:rPr>
        <w:t>围绕“加快数字中国建设，推进中国式现代化”，展示我省在数字福建建设中的变迁照片，以数字化平台提供高效率政务服务，以数字化应用创造高品质生活，以数字化技术提升产业能级，展示数字福建建设融入全省经济、社会、发展、文化各个方面下的深刻蝶变。</w:t>
      </w:r>
    </w:p>
    <w:p>
      <w:pPr>
        <w:pStyle w:val="4"/>
      </w:pPr>
      <w:bookmarkStart w:id="189" w:name="_Toc161596140"/>
      <w:r>
        <w:rPr>
          <w:rFonts w:hint="eastAsia"/>
        </w:rPr>
        <w:t>展区搭建工程量清单</w:t>
      </w:r>
      <w:bookmarkEnd w:id="189"/>
      <w:r>
        <w:rPr>
          <w:rFonts w:hint="eastAsia"/>
          <w:lang w:eastAsia="zh-CN"/>
        </w:rPr>
        <w:t>（</w:t>
      </w:r>
      <w:r>
        <w:rPr>
          <w:rFonts w:hint="eastAsia"/>
          <w:lang w:val="en-US" w:eastAsia="zh-CN"/>
        </w:rPr>
        <w:t>指标项5</w:t>
      </w:r>
      <w:r>
        <w:rPr>
          <w:rFonts w:hint="eastAsia"/>
          <w:lang w:eastAsia="zh-CN"/>
        </w:rPr>
        <w:t>）</w:t>
      </w:r>
    </w:p>
    <w:p>
      <w:pPr>
        <w:ind w:firstLine="560"/>
      </w:pPr>
      <w:r>
        <w:rPr>
          <w:rFonts w:hint="eastAsia"/>
        </w:rPr>
        <w:t>整体和核心展区搭建的工程量包括但不限于下表所示，同时根据峰会组委会统一规划、现场实际情况等，工程量可按需进行必要的调整，卖方需配合并免费提供必需的设备、产品和服务。</w:t>
      </w:r>
    </w:p>
    <w:tbl>
      <w:tblPr>
        <w:tblStyle w:val="50"/>
        <w:tblW w:w="9137" w:type="dxa"/>
        <w:tblInd w:w="-5"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19"/>
        <w:gridCol w:w="2016"/>
        <w:gridCol w:w="4820"/>
        <w:gridCol w:w="709"/>
        <w:gridCol w:w="7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blHeader/>
        </w:trPr>
        <w:tc>
          <w:tcPr>
            <w:tcW w:w="819"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编号</w:t>
            </w:r>
          </w:p>
        </w:tc>
        <w:tc>
          <w:tcPr>
            <w:tcW w:w="2016"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项名称目</w:t>
            </w:r>
          </w:p>
        </w:tc>
        <w:tc>
          <w:tcPr>
            <w:tcW w:w="4820"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功能说明与描述（</w:t>
            </w:r>
            <w:r>
              <w:rPr>
                <w:rFonts w:hint="eastAsia" w:ascii="仿宋" w:hAnsi="仿宋" w:cs="宋体"/>
                <w:b/>
                <w:bCs/>
                <w:kern w:val="0"/>
              </w:rPr>
              <w:t>规格及材质）</w:t>
            </w:r>
          </w:p>
        </w:tc>
        <w:tc>
          <w:tcPr>
            <w:tcW w:w="709"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数量</w:t>
            </w:r>
          </w:p>
        </w:tc>
        <w:tc>
          <w:tcPr>
            <w:tcW w:w="773"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单位</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一</w:t>
            </w:r>
          </w:p>
        </w:tc>
        <w:tc>
          <w:tcPr>
            <w:tcW w:w="2016"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框架结构部分</w:t>
            </w:r>
          </w:p>
        </w:tc>
        <w:tc>
          <w:tcPr>
            <w:tcW w:w="4820"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709"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773"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820" w:type="dxa"/>
            <w:shd w:val="clear" w:color="auto" w:fill="auto"/>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709"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773"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钢结构焊接+面饰特殊处理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钢结构网格定制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钢结构焊接+表面处理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特殊造型饰面</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有机板定制化处理+阻燃处理+固定框架定制</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入口门头支撑安全结构造型</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10CM钢木结构+40CM*60CM太空架+高清5米机软膜+灯带效果+有机亚克力</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入口两侧</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木结构乳胶漆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入口顶部</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凸出雪弗板雕刻暗藏灯带以及顶部造型</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弧形顶部封顶及筒灯</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侧面封板木结构乳胶漆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顶部特殊弧形造型定制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造型处理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木结构+四周留槽+效果处理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独立造型结构处理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独立造型结构处理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地面结构框架手边处理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框架焊接+收边处理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门楣</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木结构木龙骨三面乳胶漆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门楣装饰</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灯带、软膜灯箱</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门头正前方造型</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不锈钢发光字</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滑轨屏</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滑轨屏</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滑轨轨道</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定制隐藏轨道</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数控设备</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数控电机+控制编程</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滑轨电机</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数字控制电机</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侧屏</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主机+控制台+大屏</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屏幕雷支撑亚架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支撑以及包裹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装屏钢架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50*50钢管</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顶部屏幕结构</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弧形钢木结构乳胶漆+灯带</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顶部亚克力定制造型</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蓝色亚克力+UV+发光灯条+灯槽</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视频处理器</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视频线材及周边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标准数字配电柜</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内部美工文字+画面</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高清5米机UV喷印海报+雪弗板</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区域插座/线缆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三相电源/插座隐藏</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独立展示柜（模块1）美工字</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PVC雕刻字+亚克力覆面</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LED显示屏</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视频线材及周边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发光字总标题</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LED灯带、30A电源</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配套辅材</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二</w:t>
            </w:r>
          </w:p>
        </w:tc>
        <w:tc>
          <w:tcPr>
            <w:tcW w:w="2016"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核心展区</w:t>
            </w:r>
          </w:p>
        </w:tc>
        <w:tc>
          <w:tcPr>
            <w:tcW w:w="4820"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709"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773"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820" w:type="dxa"/>
            <w:shd w:val="clear" w:color="auto" w:fill="auto"/>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709"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773"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钢结构焊接+面饰特殊处理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钢结构网格定制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钢结构焊接+表面处理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入口门头支撑安全结构造型</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10CM钢木结构+40CM*60CM太空架+高清5米机软膜+灯带效果+有机亚克力</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入口两侧</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木结构乳胶漆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入口顶部</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凸出雪弗板雕刻暗藏灯带以及顶部造型</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造型处理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木结构+四周留槽+效果处理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门楣</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木结构木龙骨三面乳胶漆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门楣装饰</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灯带、软膜灯箱</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数控设备</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数控电机+控制编程</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屏幕雷支撑亚架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支撑以及包裹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装屏钢架</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50*50钢管</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视频线材及周边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区域插座/线缆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三相电源/插座隐藏</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视频线材及周边</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发光字总标题</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配套辅材</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8"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1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016"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820"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709"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773"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bl>
    <w:p>
      <w:pPr>
        <w:pStyle w:val="3"/>
      </w:pPr>
      <w:bookmarkStart w:id="190" w:name="_Toc161596141"/>
      <w:r>
        <w:rPr>
          <w:rFonts w:hint="eastAsia"/>
        </w:rPr>
        <w:t>综合展区搭建</w:t>
      </w:r>
      <w:bookmarkEnd w:id="190"/>
    </w:p>
    <w:p>
      <w:pPr>
        <w:ind w:firstLine="480"/>
      </w:pPr>
      <w:r>
        <w:rPr>
          <w:rFonts w:hint="eastAsia"/>
        </w:rPr>
        <w:t>包括“两大基础”展区、“五位一体”展区、“两大能力”展区、“两个环境”展区主题展和数字福建摄影展设计与搭建。</w:t>
      </w:r>
    </w:p>
    <w:p>
      <w:pPr>
        <w:pStyle w:val="4"/>
      </w:pPr>
      <w:bookmarkStart w:id="191" w:name="_Toc3323"/>
      <w:bookmarkStart w:id="192" w:name="_Toc157184007"/>
      <w:bookmarkStart w:id="193" w:name="_Toc130415460"/>
      <w:bookmarkStart w:id="194" w:name="_Toc156748677"/>
      <w:bookmarkStart w:id="195" w:name="_Toc161596142"/>
      <w:bookmarkStart w:id="196" w:name="_Toc21832"/>
      <w:bookmarkStart w:id="197" w:name="_Toc32471"/>
      <w:r>
        <w:t>展览内容</w:t>
      </w:r>
      <w:bookmarkEnd w:id="191"/>
      <w:bookmarkEnd w:id="192"/>
      <w:bookmarkEnd w:id="193"/>
      <w:bookmarkEnd w:id="194"/>
      <w:bookmarkEnd w:id="195"/>
      <w:bookmarkEnd w:id="196"/>
      <w:bookmarkEnd w:id="197"/>
      <w:r>
        <w:rPr>
          <w:rFonts w:hint="eastAsia"/>
          <w:lang w:eastAsia="zh-CN"/>
        </w:rPr>
        <w:t>（</w:t>
      </w:r>
      <w:r>
        <w:rPr>
          <w:rFonts w:hint="eastAsia"/>
          <w:lang w:val="en-US" w:eastAsia="zh-CN"/>
        </w:rPr>
        <w:t>指标项6</w:t>
      </w:r>
      <w:r>
        <w:rPr>
          <w:rFonts w:hint="eastAsia"/>
          <w:lang w:eastAsia="zh-CN"/>
        </w:rPr>
        <w:t>）</w:t>
      </w:r>
    </w:p>
    <w:p>
      <w:pPr>
        <w:ind w:firstLine="560"/>
      </w:pPr>
      <w:r>
        <w:rPr>
          <w:rFonts w:hint="eastAsia"/>
        </w:rPr>
        <w:t>数字福建展区充分发挥“数字福建”特色优势，结合“数字中国”建设要求，以“数字化展示+实体展馆”相结合的模式，利用数字化手段开展数字福建展区示教育工作。</w:t>
      </w:r>
    </w:p>
    <w:p>
      <w:pPr>
        <w:ind w:firstLine="560"/>
      </w:pPr>
      <w:r>
        <w:rPr>
          <w:rFonts w:hint="eastAsia"/>
        </w:rPr>
        <w:t>数字福建展区一共分为</w:t>
      </w:r>
      <w:r>
        <w:t>5</w:t>
      </w:r>
      <w:r>
        <w:rPr>
          <w:rFonts w:hint="eastAsia"/>
        </w:rPr>
        <w:t>个展示区、</w:t>
      </w:r>
      <w:r>
        <w:t>12</w:t>
      </w:r>
      <w:r>
        <w:rPr>
          <w:rFonts w:hint="eastAsia"/>
        </w:rPr>
        <w:t>个展示子区：</w:t>
      </w:r>
    </w:p>
    <w:tbl>
      <w:tblPr>
        <w:tblStyle w:val="50"/>
        <w:tblW w:w="91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1154"/>
        <w:gridCol w:w="1890"/>
        <w:gridCol w:w="2833"/>
        <w:gridCol w:w="1617"/>
        <w:gridCol w:w="16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blHeader/>
          <w:jc w:val="center"/>
        </w:trPr>
        <w:tc>
          <w:tcPr>
            <w:tcW w:w="1154" w:type="dxa"/>
            <w:vAlign w:val="center"/>
          </w:tcPr>
          <w:p>
            <w:pPr>
              <w:jc w:val="center"/>
              <w:rPr>
                <w:b/>
              </w:rPr>
            </w:pPr>
            <w:r>
              <w:rPr>
                <w:rFonts w:hint="eastAsia"/>
                <w:b/>
              </w:rPr>
              <w:t>序号</w:t>
            </w:r>
          </w:p>
        </w:tc>
        <w:tc>
          <w:tcPr>
            <w:tcW w:w="1890" w:type="dxa"/>
            <w:vAlign w:val="center"/>
          </w:tcPr>
          <w:p>
            <w:pPr>
              <w:jc w:val="center"/>
              <w:rPr>
                <w:b/>
              </w:rPr>
            </w:pPr>
            <w:r>
              <w:rPr>
                <w:rFonts w:hint="eastAsia"/>
                <w:b/>
              </w:rPr>
              <w:t>展示区</w:t>
            </w:r>
          </w:p>
        </w:tc>
        <w:tc>
          <w:tcPr>
            <w:tcW w:w="2833" w:type="dxa"/>
            <w:vAlign w:val="center"/>
          </w:tcPr>
          <w:p>
            <w:pPr>
              <w:jc w:val="center"/>
              <w:rPr>
                <w:b/>
              </w:rPr>
            </w:pPr>
            <w:r>
              <w:rPr>
                <w:rFonts w:hint="eastAsia"/>
                <w:b/>
              </w:rPr>
              <w:t>展示子区</w:t>
            </w:r>
          </w:p>
        </w:tc>
        <w:tc>
          <w:tcPr>
            <w:tcW w:w="1617" w:type="dxa"/>
            <w:vAlign w:val="center"/>
          </w:tcPr>
          <w:p>
            <w:pPr>
              <w:jc w:val="center"/>
              <w:rPr>
                <w:b/>
              </w:rPr>
            </w:pPr>
            <w:r>
              <w:rPr>
                <w:rFonts w:hint="eastAsia"/>
                <w:b/>
              </w:rPr>
              <w:t>展现重点</w:t>
            </w:r>
          </w:p>
        </w:tc>
        <w:tc>
          <w:tcPr>
            <w:tcW w:w="1617" w:type="dxa"/>
            <w:vAlign w:val="center"/>
          </w:tcPr>
          <w:p>
            <w:pPr>
              <w:jc w:val="center"/>
              <w:rPr>
                <w:b/>
              </w:rPr>
            </w:pPr>
            <w:r>
              <w:rPr>
                <w:rFonts w:hint="eastAsia"/>
                <w:b/>
              </w:rPr>
              <w:t>展现形式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1</w:t>
            </w:r>
          </w:p>
        </w:tc>
        <w:tc>
          <w:tcPr>
            <w:tcW w:w="1890" w:type="dxa"/>
            <w:vAlign w:val="center"/>
          </w:tcPr>
          <w:p>
            <w:r>
              <w:rPr>
                <w:rFonts w:hint="eastAsia"/>
              </w:rPr>
              <w:t>数字福建核心展区</w:t>
            </w:r>
          </w:p>
        </w:tc>
        <w:tc>
          <w:tcPr>
            <w:tcW w:w="2833" w:type="dxa"/>
            <w:vAlign w:val="center"/>
          </w:tcPr>
          <w:p>
            <w:r>
              <w:rPr>
                <w:rFonts w:hint="eastAsia"/>
              </w:rPr>
              <w:t>数字福建核心展区</w:t>
            </w:r>
          </w:p>
        </w:tc>
        <w:tc>
          <w:tcPr>
            <w:tcW w:w="1617" w:type="dxa"/>
            <w:vAlign w:val="center"/>
          </w:tcPr>
          <w:p>
            <w:r>
              <w:rPr>
                <w:rFonts w:hint="eastAsia"/>
              </w:rPr>
              <w:t>总体介绍、成果形象墙</w:t>
            </w:r>
          </w:p>
        </w:tc>
        <w:tc>
          <w:tcPr>
            <w:tcW w:w="1617" w:type="dxa"/>
            <w:vAlign w:val="center"/>
          </w:tcPr>
          <w:p>
            <w:r>
              <w:rPr>
                <w:rFonts w:hint="eastAsia"/>
              </w:rPr>
              <w:t>文本、图片、视频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2</w:t>
            </w:r>
          </w:p>
        </w:tc>
        <w:tc>
          <w:tcPr>
            <w:tcW w:w="1890" w:type="dxa"/>
            <w:vMerge w:val="restart"/>
            <w:vAlign w:val="center"/>
          </w:tcPr>
          <w:p>
            <w:r>
              <w:t>夯实数字中 国建设基础</w:t>
            </w:r>
            <w:r>
              <w:rPr>
                <w:rFonts w:hint="eastAsia"/>
              </w:rPr>
              <w:t>展区</w:t>
            </w:r>
          </w:p>
          <w:p>
            <w:r>
              <w:rPr>
                <w:rFonts w:hint="eastAsia"/>
              </w:rPr>
              <w:t>（两大基础）</w:t>
            </w:r>
            <w:r>
              <w:t xml:space="preserve"> </w:t>
            </w:r>
          </w:p>
        </w:tc>
        <w:tc>
          <w:tcPr>
            <w:tcW w:w="2833" w:type="dxa"/>
            <w:vAlign w:val="center"/>
          </w:tcPr>
          <w:p>
            <w:r>
              <w:t>新型基础设施</w:t>
            </w:r>
            <w:r>
              <w:rPr>
                <w:rFonts w:hint="eastAsia"/>
              </w:rPr>
              <w:t>（重点</w:t>
            </w:r>
            <w:r>
              <w:t>全国领先</w:t>
            </w:r>
            <w:r>
              <w:rPr>
                <w:rFonts w:hint="eastAsia"/>
              </w:rPr>
              <w:t>）</w:t>
            </w:r>
          </w:p>
        </w:tc>
        <w:tc>
          <w:tcPr>
            <w:tcW w:w="1617" w:type="dxa"/>
            <w:vMerge w:val="restart"/>
            <w:vAlign w:val="center"/>
          </w:tcPr>
          <w:p>
            <w:r>
              <w:rPr>
                <w:rFonts w:hint="eastAsia"/>
              </w:rPr>
              <w:t>数字福建建设基础相关成果</w:t>
            </w:r>
          </w:p>
        </w:tc>
        <w:tc>
          <w:tcPr>
            <w:tcW w:w="1617" w:type="dxa"/>
            <w:vMerge w:val="restart"/>
            <w:vAlign w:val="center"/>
          </w:tcPr>
          <w:p>
            <w:r>
              <w:rPr>
                <w:rFonts w:hint="eastAsia"/>
              </w:rPr>
              <w:t>实物模型、文本、图片、视频、数据、系统交互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3</w:t>
            </w:r>
          </w:p>
        </w:tc>
        <w:tc>
          <w:tcPr>
            <w:tcW w:w="1890" w:type="dxa"/>
            <w:vMerge w:val="continue"/>
            <w:vAlign w:val="center"/>
          </w:tcPr>
          <w:p/>
        </w:tc>
        <w:tc>
          <w:tcPr>
            <w:tcW w:w="2833" w:type="dxa"/>
            <w:vAlign w:val="center"/>
          </w:tcPr>
          <w:p>
            <w:r>
              <w:t>畅通的数据资源管理体系</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4</w:t>
            </w:r>
          </w:p>
        </w:tc>
        <w:tc>
          <w:tcPr>
            <w:tcW w:w="1890" w:type="dxa"/>
            <w:vMerge w:val="restart"/>
            <w:vAlign w:val="center"/>
          </w:tcPr>
          <w:p>
            <w:r>
              <w:t>全面赋能经 济社会发展</w:t>
            </w:r>
            <w:r>
              <w:rPr>
                <w:rFonts w:hint="eastAsia"/>
              </w:rPr>
              <w:t>展区</w:t>
            </w:r>
          </w:p>
          <w:p>
            <w:r>
              <w:rPr>
                <w:rFonts w:hint="eastAsia"/>
              </w:rPr>
              <w:t>（五位一体）</w:t>
            </w:r>
            <w:r>
              <w:t xml:space="preserve"> </w:t>
            </w:r>
          </w:p>
        </w:tc>
        <w:tc>
          <w:tcPr>
            <w:tcW w:w="2833" w:type="dxa"/>
            <w:vAlign w:val="center"/>
          </w:tcPr>
          <w:p>
            <w:r>
              <w:t>做强做优做大的数字经济</w:t>
            </w:r>
          </w:p>
        </w:tc>
        <w:tc>
          <w:tcPr>
            <w:tcW w:w="1617" w:type="dxa"/>
            <w:vMerge w:val="restart"/>
            <w:vAlign w:val="center"/>
          </w:tcPr>
          <w:p>
            <w:r>
              <w:rPr>
                <w:rFonts w:hint="eastAsia"/>
              </w:rPr>
              <w:t>数字经济建设相关成果</w:t>
            </w:r>
          </w:p>
        </w:tc>
        <w:tc>
          <w:tcPr>
            <w:tcW w:w="1617" w:type="dxa"/>
            <w:vMerge w:val="restart"/>
            <w:vAlign w:val="center"/>
          </w:tcPr>
          <w:p>
            <w:r>
              <w:rPr>
                <w:rFonts w:hint="eastAsia"/>
              </w:rPr>
              <w:t>实物模型、文本、图片、视频、数据、系统交互结合可视化页面交互展示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5</w:t>
            </w:r>
          </w:p>
        </w:tc>
        <w:tc>
          <w:tcPr>
            <w:tcW w:w="1890" w:type="dxa"/>
            <w:vMerge w:val="continue"/>
            <w:vAlign w:val="center"/>
          </w:tcPr>
          <w:p/>
        </w:tc>
        <w:tc>
          <w:tcPr>
            <w:tcW w:w="2833" w:type="dxa"/>
            <w:vAlign w:val="center"/>
          </w:tcPr>
          <w:p>
            <w:r>
              <w:t>发展高效协同的数字政务</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6</w:t>
            </w:r>
          </w:p>
        </w:tc>
        <w:tc>
          <w:tcPr>
            <w:tcW w:w="1890" w:type="dxa"/>
            <w:vMerge w:val="continue"/>
            <w:vAlign w:val="center"/>
          </w:tcPr>
          <w:p/>
        </w:tc>
        <w:tc>
          <w:tcPr>
            <w:tcW w:w="2833" w:type="dxa"/>
            <w:vAlign w:val="center"/>
          </w:tcPr>
          <w:p>
            <w:r>
              <w:t>打造自信繁荣的数字文化</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7</w:t>
            </w:r>
          </w:p>
        </w:tc>
        <w:tc>
          <w:tcPr>
            <w:tcW w:w="1890" w:type="dxa"/>
            <w:vMerge w:val="continue"/>
            <w:vAlign w:val="center"/>
          </w:tcPr>
          <w:p/>
        </w:tc>
        <w:tc>
          <w:tcPr>
            <w:tcW w:w="2833" w:type="dxa"/>
            <w:vAlign w:val="center"/>
          </w:tcPr>
          <w:p>
            <w:r>
              <w:t>构建普惠便捷的数字社会</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8</w:t>
            </w:r>
          </w:p>
        </w:tc>
        <w:tc>
          <w:tcPr>
            <w:tcW w:w="1890" w:type="dxa"/>
            <w:vMerge w:val="continue"/>
            <w:vAlign w:val="center"/>
          </w:tcPr>
          <w:p/>
        </w:tc>
        <w:tc>
          <w:tcPr>
            <w:tcW w:w="2833" w:type="dxa"/>
            <w:vAlign w:val="center"/>
          </w:tcPr>
          <w:p>
            <w:r>
              <w:t>建设绿色智慧的数字生态文明</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9</w:t>
            </w:r>
          </w:p>
        </w:tc>
        <w:tc>
          <w:tcPr>
            <w:tcW w:w="1890" w:type="dxa"/>
            <w:vMerge w:val="restart"/>
            <w:vAlign w:val="center"/>
          </w:tcPr>
          <w:p>
            <w:r>
              <w:t>强化数字中 国关键能力</w:t>
            </w:r>
            <w:r>
              <w:rPr>
                <w:rFonts w:hint="eastAsia"/>
              </w:rPr>
              <w:t>展区</w:t>
            </w:r>
          </w:p>
          <w:p>
            <w:r>
              <w:rPr>
                <w:rFonts w:hint="eastAsia"/>
              </w:rPr>
              <w:t>（两大能力）</w:t>
            </w:r>
          </w:p>
        </w:tc>
        <w:tc>
          <w:tcPr>
            <w:tcW w:w="2833" w:type="dxa"/>
            <w:vAlign w:val="center"/>
          </w:tcPr>
          <w:p>
            <w:r>
              <w:t>构筑自立自强的数字技术创新体系</w:t>
            </w:r>
          </w:p>
        </w:tc>
        <w:tc>
          <w:tcPr>
            <w:tcW w:w="1617" w:type="dxa"/>
            <w:vMerge w:val="restart"/>
            <w:vAlign w:val="center"/>
          </w:tcPr>
          <w:p>
            <w:r>
              <w:rPr>
                <w:rFonts w:hint="eastAsia"/>
              </w:rPr>
              <w:t>数字福建关键技术展示</w:t>
            </w:r>
          </w:p>
        </w:tc>
        <w:tc>
          <w:tcPr>
            <w:tcW w:w="1617" w:type="dxa"/>
            <w:vMerge w:val="restart"/>
            <w:vAlign w:val="center"/>
          </w:tcPr>
          <w:p>
            <w:r>
              <w:rPr>
                <w:rFonts w:hint="eastAsia"/>
              </w:rPr>
              <w:t>实物模型、文本、图片、视频、数据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1</w:t>
            </w:r>
            <w:r>
              <w:t>0</w:t>
            </w:r>
          </w:p>
        </w:tc>
        <w:tc>
          <w:tcPr>
            <w:tcW w:w="1890" w:type="dxa"/>
            <w:vMerge w:val="continue"/>
            <w:vAlign w:val="center"/>
          </w:tcPr>
          <w:p/>
        </w:tc>
        <w:tc>
          <w:tcPr>
            <w:tcW w:w="2833" w:type="dxa"/>
            <w:vAlign w:val="center"/>
          </w:tcPr>
          <w:p>
            <w:r>
              <w:t>筑牢可信可控的数字安全屏障</w:t>
            </w:r>
          </w:p>
        </w:tc>
        <w:tc>
          <w:tcPr>
            <w:tcW w:w="1617" w:type="dxa"/>
            <w:vMerge w:val="continue"/>
            <w:vAlign w:val="center"/>
          </w:tcPr>
          <w:p/>
        </w:tc>
        <w:tc>
          <w:tcPr>
            <w:tcW w:w="1617" w:type="dxa"/>
            <w:vMerge w:val="continue"/>
            <w:vAlign w:val="center"/>
          </w:tc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1</w:t>
            </w:r>
            <w:r>
              <w:t>1</w:t>
            </w:r>
          </w:p>
        </w:tc>
        <w:tc>
          <w:tcPr>
            <w:tcW w:w="1890" w:type="dxa"/>
            <w:vMerge w:val="restart"/>
            <w:vAlign w:val="center"/>
          </w:tcPr>
          <w:p>
            <w:r>
              <w:t>优化数字化 发展环境</w:t>
            </w:r>
            <w:r>
              <w:rPr>
                <w:rFonts w:hint="eastAsia"/>
              </w:rPr>
              <w:t>展区（两个环境）</w:t>
            </w:r>
          </w:p>
        </w:tc>
        <w:tc>
          <w:tcPr>
            <w:tcW w:w="2833" w:type="dxa"/>
            <w:vAlign w:val="center"/>
          </w:tcPr>
          <w:p>
            <w:r>
              <w:t>建设公平规范的数字治理生态</w:t>
            </w:r>
          </w:p>
        </w:tc>
        <w:tc>
          <w:tcPr>
            <w:tcW w:w="1617" w:type="dxa"/>
            <w:vMerge w:val="restart"/>
            <w:vAlign w:val="center"/>
          </w:tcPr>
          <w:p>
            <w:r>
              <w:rPr>
                <w:rFonts w:hint="eastAsia"/>
              </w:rPr>
              <w:t>数字治理与对外合作成果展示</w:t>
            </w:r>
          </w:p>
        </w:tc>
        <w:tc>
          <w:tcPr>
            <w:tcW w:w="1617" w:type="dxa"/>
            <w:vMerge w:val="restart"/>
            <w:vAlign w:val="center"/>
          </w:tcPr>
          <w:p>
            <w:r>
              <w:rPr>
                <w:rFonts w:hint="eastAsia"/>
              </w:rPr>
              <w:t>实物模型、文本、图片、视频、数据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1154" w:type="dxa"/>
            <w:vAlign w:val="center"/>
          </w:tcPr>
          <w:p>
            <w:pPr>
              <w:jc w:val="center"/>
            </w:pPr>
            <w:r>
              <w:rPr>
                <w:rFonts w:hint="eastAsia"/>
              </w:rPr>
              <w:t>12</w:t>
            </w:r>
          </w:p>
        </w:tc>
        <w:tc>
          <w:tcPr>
            <w:tcW w:w="1890" w:type="dxa"/>
            <w:vMerge w:val="continue"/>
            <w:vAlign w:val="center"/>
          </w:tcPr>
          <w:p/>
        </w:tc>
        <w:tc>
          <w:tcPr>
            <w:tcW w:w="2833" w:type="dxa"/>
            <w:vAlign w:val="center"/>
          </w:tcPr>
          <w:p>
            <w:r>
              <w:t>建设公平规范的数字治理生态</w:t>
            </w:r>
          </w:p>
        </w:tc>
        <w:tc>
          <w:tcPr>
            <w:tcW w:w="1617" w:type="dxa"/>
            <w:vMerge w:val="continue"/>
            <w:vAlign w:val="center"/>
          </w:tcPr>
          <w:p/>
        </w:tc>
        <w:tc>
          <w:tcPr>
            <w:tcW w:w="1617" w:type="dxa"/>
            <w:vMerge w:val="continue"/>
            <w:vAlign w:val="center"/>
          </w:tcPr>
          <w:p/>
        </w:tc>
      </w:tr>
    </w:tbl>
    <w:p>
      <w:pPr>
        <w:pStyle w:val="4"/>
      </w:pPr>
      <w:bookmarkStart w:id="198" w:name="_Toc14900"/>
      <w:bookmarkStart w:id="199" w:name="_Toc24427"/>
      <w:bookmarkStart w:id="200" w:name="_Toc161596143"/>
      <w:bookmarkStart w:id="201" w:name="_Toc156748678"/>
      <w:bookmarkStart w:id="202" w:name="_Toc130415461"/>
      <w:bookmarkStart w:id="203" w:name="_Toc26468"/>
      <w:bookmarkStart w:id="204" w:name="_Toc157184008"/>
      <w:r>
        <w:t>展示方式</w:t>
      </w:r>
      <w:r>
        <w:rPr>
          <w:rFonts w:hint="eastAsia"/>
        </w:rPr>
        <w:t>要求</w:t>
      </w:r>
      <w:bookmarkEnd w:id="198"/>
      <w:bookmarkEnd w:id="199"/>
      <w:bookmarkEnd w:id="200"/>
      <w:bookmarkEnd w:id="201"/>
      <w:bookmarkEnd w:id="202"/>
      <w:bookmarkEnd w:id="203"/>
      <w:bookmarkEnd w:id="204"/>
      <w:r>
        <w:rPr>
          <w:rFonts w:hint="eastAsia"/>
          <w:lang w:eastAsia="zh-CN"/>
        </w:rPr>
        <w:t>（</w:t>
      </w:r>
      <w:r>
        <w:rPr>
          <w:rFonts w:hint="eastAsia"/>
          <w:lang w:val="en-US" w:eastAsia="zh-CN"/>
        </w:rPr>
        <w:t>指标项7</w:t>
      </w:r>
      <w:r>
        <w:rPr>
          <w:rFonts w:hint="eastAsia"/>
          <w:lang w:eastAsia="zh-CN"/>
        </w:rPr>
        <w:t>）</w:t>
      </w:r>
    </w:p>
    <w:p>
      <w:pPr>
        <w:ind w:firstLine="562"/>
        <w:rPr>
          <w:b/>
        </w:rPr>
      </w:pPr>
      <w:r>
        <w:rPr>
          <w:rFonts w:hint="eastAsia"/>
          <w:b/>
        </w:rPr>
        <w:t>1、新技术创新应用</w:t>
      </w:r>
    </w:p>
    <w:p>
      <w:pPr>
        <w:ind w:firstLine="560"/>
      </w:pPr>
      <w:r>
        <w:rPr>
          <w:rFonts w:hint="eastAsia"/>
        </w:rPr>
        <w:t>一方面注重增强观众体验和交流互动。在展位布置上，注重场景化生态和产品生态及应用体验展示，以实物、实景实现集中式、场景式、浸入式体验，多种表现手法有机融合，增强传播力。另一方面，积极运用先进展示技术增强展览效果。鼓励参展单位广泛运用虚拟现实、增强现实、全息投影等手段，营造立体展览体验空间，带给观众震撼的观展效果。以图片、文字、视频、实物、场景互动等多种形式，</w:t>
      </w:r>
      <w:r>
        <w:t>多角度、全景式</w:t>
      </w:r>
      <w:r>
        <w:rPr>
          <w:rFonts w:hint="eastAsia"/>
        </w:rPr>
        <w:t>展示数字福建建设理论成果和优秀实践。</w:t>
      </w:r>
    </w:p>
    <w:p>
      <w:pPr>
        <w:ind w:firstLine="562"/>
        <w:rPr>
          <w:b/>
        </w:rPr>
      </w:pPr>
      <w:r>
        <w:rPr>
          <w:rFonts w:hint="eastAsia"/>
          <w:b/>
        </w:rPr>
        <w:t>2、参展项目与总体布局相协调</w:t>
      </w:r>
    </w:p>
    <w:p>
      <w:pPr>
        <w:ind w:firstLine="560"/>
      </w:pPr>
      <w:r>
        <w:rPr>
          <w:rFonts w:hint="eastAsia"/>
        </w:rPr>
        <w:t>要无缝融入参展单位所</w:t>
      </w:r>
      <w:r>
        <w:t>在展区</w:t>
      </w:r>
      <w:r>
        <w:rPr>
          <w:rFonts w:hint="eastAsia"/>
        </w:rPr>
        <w:t>的主题定位</w:t>
      </w:r>
      <w:r>
        <w:t>，</w:t>
      </w:r>
      <w:r>
        <w:rPr>
          <w:rFonts w:hint="eastAsia"/>
        </w:rPr>
        <w:t>统一按照</w:t>
      </w:r>
      <w:r>
        <w:t>生态链、消费链的衔接和体验效果</w:t>
      </w:r>
      <w:r>
        <w:rPr>
          <w:rFonts w:hint="eastAsia"/>
        </w:rPr>
        <w:t>要求</w:t>
      </w:r>
      <w:r>
        <w:t>，</w:t>
      </w:r>
      <w:r>
        <w:rPr>
          <w:rFonts w:hint="eastAsia"/>
        </w:rPr>
        <w:t>合理设置展览内容，重点突出参展单位的新项目、</w:t>
      </w:r>
      <w:r>
        <w:t>新亮点、新进展、新应用，</w:t>
      </w:r>
      <w:r>
        <w:rPr>
          <w:rFonts w:hint="eastAsia"/>
        </w:rPr>
        <w:t>助力</w:t>
      </w:r>
      <w:r>
        <w:t>产业生态、产品生态、消费生态的聚合效应</w:t>
      </w:r>
      <w:r>
        <w:rPr>
          <w:rFonts w:hint="eastAsia"/>
        </w:rPr>
        <w:t>，</w:t>
      </w:r>
      <w:r>
        <w:t>全面</w:t>
      </w:r>
      <w:r>
        <w:rPr>
          <w:rFonts w:hint="eastAsia"/>
        </w:rPr>
        <w:t>展现参展单位</w:t>
      </w:r>
      <w:r>
        <w:t>品牌形象</w:t>
      </w:r>
      <w:r>
        <w:rPr>
          <w:rFonts w:hint="eastAsia"/>
        </w:rPr>
        <w:t>和数字福建建设最新成果。</w:t>
      </w:r>
    </w:p>
    <w:p>
      <w:pPr>
        <w:ind w:firstLine="562"/>
        <w:rPr>
          <w:b/>
        </w:rPr>
      </w:pPr>
      <w:r>
        <w:rPr>
          <w:rFonts w:hint="eastAsia"/>
          <w:b/>
        </w:rPr>
        <w:t>3、统一展馆设计</w:t>
      </w:r>
      <w:r>
        <w:rPr>
          <w:b/>
        </w:rPr>
        <w:t>风格</w:t>
      </w:r>
    </w:p>
    <w:p>
      <w:pPr>
        <w:ind w:firstLine="560"/>
      </w:pPr>
      <w:r>
        <w:rPr>
          <w:rFonts w:hint="eastAsia"/>
        </w:rPr>
        <w:t>根据主题和典型应用场景，统一设计表现元素。在不同主题之间，相关联的场景能够有效衔接。同时，在公共区域设置统一的表</w:t>
      </w:r>
      <w:r>
        <w:t>现元素，留足人流通道，整体展位设计通透，</w:t>
      </w:r>
      <w:r>
        <w:rPr>
          <w:rFonts w:hint="eastAsia"/>
        </w:rPr>
        <w:t>确保人流通畅、视野通透</w:t>
      </w:r>
      <w:r>
        <w:t>；充分做好共性元素以及地面和吊顶的利用率和特殊表达效果。杜绝参展单位在相邻共享空间上设置障碍</w:t>
      </w:r>
      <w:r>
        <w:rPr>
          <w:rFonts w:hint="eastAsia"/>
        </w:rPr>
        <w:t>。</w:t>
      </w:r>
    </w:p>
    <w:p>
      <w:pPr>
        <w:ind w:firstLine="562"/>
        <w:rPr>
          <w:b/>
        </w:rPr>
      </w:pPr>
      <w:r>
        <w:rPr>
          <w:b/>
        </w:rPr>
        <w:t>4</w:t>
      </w:r>
      <w:r>
        <w:rPr>
          <w:rFonts w:hint="eastAsia"/>
          <w:b/>
        </w:rPr>
        <w:t>、线上线下相结合</w:t>
      </w:r>
    </w:p>
    <w:p>
      <w:pPr>
        <w:ind w:firstLine="560"/>
      </w:pPr>
      <w:r>
        <w:rPr>
          <w:rFonts w:hint="eastAsia"/>
        </w:rPr>
        <w:t>同步建立线下实体展馆的网络“孪生”数字展馆，打造一场永不落幕的数字展馆，发挥办展的综合效益。把线下实体展馆的全要素（场馆环境、传统展板、信息系统、实物产品、现场讲解员、线下参观者、线上体验者等）映射到虚拟空间中，实现虚实融合，</w:t>
      </w:r>
      <w:r>
        <w:t>让</w:t>
      </w:r>
      <w:r>
        <w:rPr>
          <w:rFonts w:hint="eastAsia"/>
        </w:rPr>
        <w:t>远程</w:t>
      </w:r>
      <w:r>
        <w:t>观众通过眼观、耳听、体感等多种方式参与</w:t>
      </w:r>
      <w:r>
        <w:rPr>
          <w:rFonts w:hint="eastAsia"/>
        </w:rPr>
        <w:t>互动</w:t>
      </w:r>
      <w:r>
        <w:t>，增强</w:t>
      </w:r>
      <w:r>
        <w:rPr>
          <w:rFonts w:hint="eastAsia"/>
        </w:rPr>
        <w:t>震撼力、感染力、</w:t>
      </w:r>
      <w:r>
        <w:t>传播力</w:t>
      </w:r>
      <w:r>
        <w:rPr>
          <w:rFonts w:hint="eastAsia"/>
        </w:rPr>
        <w:t>。</w:t>
      </w:r>
    </w:p>
    <w:p>
      <w:pPr>
        <w:pStyle w:val="4"/>
      </w:pPr>
      <w:bookmarkStart w:id="205" w:name="_Toc161596144"/>
      <w:r>
        <w:rPr>
          <w:rFonts w:hint="eastAsia"/>
        </w:rPr>
        <w:t>遴选项目清单</w:t>
      </w:r>
      <w:bookmarkEnd w:id="205"/>
      <w:r>
        <w:rPr>
          <w:rFonts w:hint="eastAsia"/>
          <w:lang w:eastAsia="zh-CN"/>
        </w:rPr>
        <w:t>（</w:t>
      </w:r>
      <w:r>
        <w:rPr>
          <w:rFonts w:hint="eastAsia"/>
          <w:lang w:val="en-US" w:eastAsia="zh-CN"/>
        </w:rPr>
        <w:t>指标项8</w:t>
      </w:r>
      <w:r>
        <w:rPr>
          <w:rFonts w:hint="eastAsia"/>
          <w:lang w:eastAsia="zh-CN"/>
        </w:rPr>
        <w:t>）</w:t>
      </w:r>
    </w:p>
    <w:p>
      <w:pPr>
        <w:ind w:firstLine="420" w:firstLineChars="175"/>
        <w:rPr>
          <w:rFonts w:hAnsi="宋体" w:cs="Arial"/>
        </w:rPr>
      </w:pPr>
      <w:r>
        <w:rPr>
          <w:rFonts w:hint="eastAsia" w:hAnsi="宋体" w:cs="Arial"/>
        </w:rPr>
        <w:t>初步遴选的参展项目清单如下：</w:t>
      </w:r>
    </w:p>
    <w:tbl>
      <w:tblPr>
        <w:tblStyle w:val="50"/>
        <w:tblW w:w="9072" w:type="dxa"/>
        <w:tblInd w:w="-5" w:type="dxa"/>
        <w:tblLayout w:type="autofit"/>
        <w:tblCellMar>
          <w:top w:w="0" w:type="dxa"/>
          <w:left w:w="108" w:type="dxa"/>
          <w:bottom w:w="0" w:type="dxa"/>
          <w:right w:w="108" w:type="dxa"/>
        </w:tblCellMar>
      </w:tblPr>
      <w:tblGrid>
        <w:gridCol w:w="709"/>
        <w:gridCol w:w="4111"/>
        <w:gridCol w:w="2126"/>
        <w:gridCol w:w="2126"/>
      </w:tblGrid>
      <w:tr>
        <w:trPr>
          <w:tblHeader/>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hAnsi="宋体" w:cs="宋体"/>
                <w:b/>
                <w:bCs/>
                <w:color w:val="000000"/>
                <w:kern w:val="0"/>
                <w:sz w:val="22"/>
                <w:szCs w:val="22"/>
              </w:rPr>
            </w:pPr>
            <w:r>
              <w:rPr>
                <w:rFonts w:hint="eastAsia" w:hAnsi="宋体" w:cs="宋体"/>
                <w:b/>
                <w:bCs/>
                <w:color w:val="000000"/>
                <w:kern w:val="0"/>
                <w:sz w:val="22"/>
                <w:szCs w:val="22"/>
              </w:rPr>
              <w:t>序号</w:t>
            </w: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center"/>
              <w:rPr>
                <w:rFonts w:hAnsi="宋体" w:cs="宋体"/>
                <w:b/>
                <w:bCs/>
                <w:color w:val="000000"/>
                <w:kern w:val="0"/>
                <w:sz w:val="22"/>
                <w:szCs w:val="22"/>
              </w:rPr>
            </w:pPr>
            <w:r>
              <w:rPr>
                <w:rFonts w:hint="eastAsia" w:hAnsi="宋体" w:cs="宋体"/>
                <w:b/>
                <w:bCs/>
                <w:color w:val="000000"/>
                <w:kern w:val="0"/>
                <w:sz w:val="22"/>
                <w:szCs w:val="22"/>
              </w:rPr>
              <w:t>参展项目名称</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Ansi="宋体" w:cs="宋体"/>
                <w:b/>
                <w:bCs/>
                <w:color w:val="000000"/>
                <w:kern w:val="0"/>
                <w:sz w:val="22"/>
                <w:szCs w:val="22"/>
              </w:rPr>
            </w:pPr>
            <w:r>
              <w:rPr>
                <w:rFonts w:hint="eastAsia" w:hAnsi="宋体" w:cs="宋体"/>
                <w:b/>
                <w:bCs/>
                <w:color w:val="000000"/>
                <w:kern w:val="0"/>
                <w:sz w:val="22"/>
                <w:szCs w:val="22"/>
              </w:rPr>
              <w:t>展示主题</w:t>
            </w:r>
          </w:p>
        </w:tc>
        <w:tc>
          <w:tcPr>
            <w:tcW w:w="212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Ansi="宋体" w:cs="宋体"/>
                <w:b/>
                <w:bCs/>
                <w:color w:val="000000"/>
                <w:kern w:val="0"/>
                <w:sz w:val="22"/>
                <w:szCs w:val="22"/>
              </w:rPr>
            </w:pPr>
            <w:r>
              <w:rPr>
                <w:rFonts w:hint="eastAsia" w:hAnsi="宋体" w:cs="宋体"/>
                <w:b/>
                <w:bCs/>
                <w:color w:val="000000"/>
                <w:kern w:val="0"/>
                <w:sz w:val="22"/>
                <w:szCs w:val="22"/>
              </w:rPr>
              <w:t>所属展区</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widowControl/>
              <w:jc w:val="center"/>
              <w:rPr>
                <w:rFonts w:hAnsi="宋体" w:cs="宋体"/>
                <w:b/>
                <w:color w:val="000000"/>
                <w:kern w:val="0"/>
                <w:sz w:val="22"/>
                <w:szCs w:val="22"/>
              </w:rPr>
            </w:pPr>
            <w:r>
              <w:rPr>
                <w:rFonts w:hint="eastAsia" w:hAnsi="宋体" w:cs="宋体"/>
                <w:b/>
                <w:color w:val="000000"/>
                <w:kern w:val="0"/>
                <w:sz w:val="22"/>
                <w:szCs w:val="22"/>
              </w:rPr>
              <w:t>一</w:t>
            </w: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b/>
                <w:color w:val="000000"/>
                <w:kern w:val="0"/>
                <w:sz w:val="22"/>
                <w:szCs w:val="22"/>
              </w:rPr>
            </w:pPr>
            <w:r>
              <w:rPr>
                <w:rFonts w:hint="eastAsia" w:hAnsi="宋体" w:cs="宋体"/>
                <w:b/>
                <w:color w:val="000000"/>
                <w:kern w:val="0"/>
                <w:sz w:val="22"/>
                <w:szCs w:val="22"/>
              </w:rPr>
              <w:t>省直项目</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b/>
                <w:color w:val="000000"/>
                <w:kern w:val="0"/>
                <w:sz w:val="22"/>
                <w:szCs w:val="22"/>
              </w:rPr>
            </w:pP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b/>
                <w:color w:val="000000"/>
                <w:kern w:val="0"/>
                <w:sz w:val="22"/>
                <w:szCs w:val="22"/>
              </w:rPr>
            </w:pP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福建省生态云-美丽福建</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数字生态</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福建省林长制暨无人机应用管理平台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福建省一体化大融合行政执法平台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数据要素建设</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经济社会预测AI大模型</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福建省一体化公共数据平台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福建省算力资源一体化服务平台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平潭综合实验区数据跨境流动枢纽项目</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数字领域国际合作格局</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数字赋能，智绘未来-智慧农业助力乡村振兴</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数字经济</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福建省市场监督管理局智慧监管典型应用展示</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数字化资产评估的福建探索</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福建省金融服务云平台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数字经济</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织好数据“纵横网”，助力退役军人工作高质量发展</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福建省智慧助残服务平台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数字化赋能、数据要素建设</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数字政务</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台湾历史与文化数字博物馆</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数字文化</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智能装备消防灭火侦察机器人</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数字核心技术</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空天地水下一体化地球感知及监测体系</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数字福建 数据要素 X应用</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数字化赋能、数据要素建设</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数据资源体系</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智能交通ITS拥堵率检测管理系统、人流量密度与追踪高精度检测检测</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福建省毕业生服务平台、零工平台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福建公安新一代警综平台（i闽警）、福州市公安局e体＋治理平台</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智慧海关建设</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数字化赋能、数据要素建设、数字基础设施、数字核心技术</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数据资源体系</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国家特种机器人产品质检中心科技创新成果</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数字经济</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2023年“数字福厝”数字技能大赛成果展示</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数字文化</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智慧交通</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数字基础设施、数字化赋能、数据要素建设</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全省文旅数字化建设成果展</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数字文化</w:t>
            </w:r>
          </w:p>
        </w:tc>
      </w:tr>
      <w:tr>
        <w:tblPrEx>
          <w:tblCellMar>
            <w:top w:w="0" w:type="dxa"/>
            <w:left w:w="108" w:type="dxa"/>
            <w:bottom w:w="0" w:type="dxa"/>
            <w:right w:w="108" w:type="dxa"/>
          </w:tblCellMar>
        </w:tblPrEx>
        <w:tc>
          <w:tcPr>
            <w:tcW w:w="709" w:type="dxa"/>
            <w:tcBorders>
              <w:top w:val="nil"/>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中国（福建）国际贸易单一窗口</w:t>
            </w:r>
          </w:p>
        </w:tc>
        <w:tc>
          <w:tcPr>
            <w:tcW w:w="212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数字基础设施、数字核心技术、数据要素建设</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数字气象赋能新质生产力</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数字生态</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hAnsi="宋体" w:cs="宋体"/>
                <w:b/>
                <w:color w:val="000000"/>
                <w:kern w:val="0"/>
                <w:sz w:val="22"/>
                <w:szCs w:val="22"/>
              </w:rPr>
            </w:pPr>
            <w:r>
              <w:rPr>
                <w:rFonts w:hint="eastAsia" w:hAnsi="宋体" w:cs="宋体"/>
                <w:b/>
                <w:color w:val="000000"/>
                <w:kern w:val="0"/>
                <w:sz w:val="22"/>
                <w:szCs w:val="22"/>
              </w:rPr>
              <w:t>二</w:t>
            </w: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b/>
                <w:color w:val="000000"/>
                <w:kern w:val="0"/>
                <w:sz w:val="22"/>
                <w:szCs w:val="22"/>
              </w:rPr>
            </w:pPr>
            <w:r>
              <w:rPr>
                <w:rFonts w:hint="eastAsia" w:hAnsi="宋体" w:cs="宋体"/>
                <w:b/>
                <w:color w:val="000000"/>
                <w:kern w:val="0"/>
                <w:sz w:val="22"/>
                <w:szCs w:val="22"/>
              </w:rPr>
              <w:t>地市项目</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福州市韧性城市综合保障能力提升工程</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光储充检智能超充站</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数字经济</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裸眼VR三维球幕</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数字核心技术</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冠脉CTA智能辅助诊断系统</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网宿安全—体系化主动安全能力全景</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数字安全屏障</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漳州市国土空间基础信息平台及“一张图”实施监督信息系统项目</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数字生态</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HoloXAI：超高清3D空间计算新型显示</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数字核心技术</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硅光芯片与模块产业化项目</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数字基础设施</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数字化营商环境</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三明市基层卫生信息系统</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数字社会</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莆田市“一张图”</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数字化赋能、数据要素建设</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数据资源体系</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莆田市生态环境局数字木兰溪项目</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数字治理生态</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智能清扫机器人</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永定土楼元宇宙数字体验项目</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数字文化</w:t>
            </w:r>
          </w:p>
        </w:tc>
      </w:tr>
      <w:tr>
        <w:tblPrEx>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pPr>
              <w:pStyle w:val="226"/>
              <w:widowControl/>
              <w:numPr>
                <w:ilvl w:val="0"/>
                <w:numId w:val="14"/>
              </w:numPr>
              <w:ind w:firstLineChars="0"/>
              <w:jc w:val="center"/>
              <w:rPr>
                <w:rFonts w:hAnsi="宋体" w:cs="宋体"/>
                <w:color w:val="000000"/>
                <w:kern w:val="0"/>
                <w:sz w:val="22"/>
                <w:szCs w:val="22"/>
              </w:rPr>
            </w:pP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智慧制造</w:t>
            </w:r>
          </w:p>
        </w:tc>
        <w:tc>
          <w:tcPr>
            <w:tcW w:w="21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数字化赋能、其他</w:t>
            </w:r>
          </w:p>
        </w:tc>
        <w:tc>
          <w:tcPr>
            <w:tcW w:w="212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数字技术创新体系</w:t>
            </w:r>
          </w:p>
        </w:tc>
      </w:tr>
    </w:tbl>
    <w:p>
      <w:pPr>
        <w:ind w:firstLine="420" w:firstLineChars="175"/>
        <w:rPr>
          <w:rFonts w:hAnsi="宋体" w:cs="Arial"/>
        </w:rPr>
      </w:pPr>
      <w:r>
        <w:rPr>
          <w:rFonts w:hint="eastAsia" w:hAnsi="宋体" w:cs="Arial"/>
          <w:b/>
        </w:rPr>
        <w:t>注：</w:t>
      </w:r>
      <w:r>
        <w:rPr>
          <w:rFonts w:hint="eastAsia" w:hAnsi="宋体" w:cs="Arial"/>
        </w:rPr>
        <w:t>以上项目清单为暂定清单，买方有权根据参展情况实时动态调整增加或减少参展项目，卖方应予以补充并免费提供支持。</w:t>
      </w:r>
    </w:p>
    <w:p>
      <w:pPr>
        <w:pStyle w:val="4"/>
      </w:pPr>
      <w:bookmarkStart w:id="206" w:name="_Toc161596145"/>
      <w:r>
        <w:rPr>
          <w:rFonts w:hint="eastAsia"/>
        </w:rPr>
        <w:t>设计规范与布展实施总体要求</w:t>
      </w:r>
      <w:bookmarkEnd w:id="206"/>
      <w:r>
        <w:rPr>
          <w:rFonts w:hint="eastAsia"/>
          <w:lang w:eastAsia="zh-CN"/>
        </w:rPr>
        <w:t>（</w:t>
      </w:r>
      <w:r>
        <w:rPr>
          <w:rFonts w:hint="eastAsia"/>
          <w:lang w:val="en-US" w:eastAsia="zh-CN"/>
        </w:rPr>
        <w:t>指标项9</w:t>
      </w:r>
      <w:r>
        <w:rPr>
          <w:rFonts w:hint="eastAsia"/>
          <w:lang w:eastAsia="zh-CN"/>
        </w:rPr>
        <w:t>）</w:t>
      </w:r>
    </w:p>
    <w:p>
      <w:pPr>
        <w:pStyle w:val="5"/>
      </w:pPr>
      <w:r>
        <w:rPr>
          <w:rFonts w:hint="eastAsia"/>
        </w:rPr>
        <w:t>会展总体设计规范</w:t>
      </w:r>
    </w:p>
    <w:p>
      <w:pPr>
        <w:numPr>
          <w:ilvl w:val="0"/>
          <w:numId w:val="15"/>
        </w:numPr>
        <w:ind w:firstLine="420" w:firstLineChars="175"/>
        <w:rPr>
          <w:rFonts w:hAnsi="宋体" w:cs="Arial"/>
        </w:rPr>
      </w:pPr>
      <w:r>
        <w:rPr>
          <w:rFonts w:hint="eastAsia" w:hAnsi="宋体" w:cs="Arial"/>
        </w:rPr>
        <w:t>数字福建展区在整体布局设计上，要符合四大主题区域“两大基础”、“两大能力”“两个环境”，“五位一体”的设计理念和设计风格，分区分片科学展现参展单位特色成果、产品，整体设计风格、展览风格和色调力求保持统一协调，做到主题清晰、过渡流畅、互为呼应，并与四个主宾省展览结构、外观和视觉等相协调，展现最佳布局。</w:t>
      </w:r>
    </w:p>
    <w:p>
      <w:pPr>
        <w:numPr>
          <w:ilvl w:val="0"/>
          <w:numId w:val="15"/>
        </w:numPr>
        <w:ind w:firstLine="420" w:firstLineChars="175"/>
        <w:rPr>
          <w:rFonts w:hAnsi="宋体" w:cs="Arial"/>
        </w:rPr>
      </w:pPr>
      <w:r>
        <w:rPr>
          <w:rFonts w:hint="eastAsia" w:hAnsi="宋体" w:cs="Arial"/>
        </w:rPr>
        <w:t>克服以往在总体布局的不足，选取与数字社会、数字生态文明、数字文化等典型应用场景组织参展项目重点展示，打破藩篱，杜绝各个参展项目以“自我为中心”，要提高整个展馆在平面和垂向空间利用率；展位总体外观设计上，要求主题展区外观和谐、悦目，参展项目与总体布局相协调，统一展馆设计风格；装潢装饰以安全、绿色、环保为要，公共区人流通道、参展单位内部通道均应符合消防规范。</w:t>
      </w:r>
    </w:p>
    <w:p>
      <w:pPr>
        <w:numPr>
          <w:ilvl w:val="0"/>
          <w:numId w:val="15"/>
        </w:numPr>
        <w:ind w:firstLine="420" w:firstLineChars="175"/>
        <w:rPr>
          <w:rFonts w:hAnsi="宋体" w:cs="Arial"/>
        </w:rPr>
      </w:pPr>
      <w:r>
        <w:rPr>
          <w:rFonts w:hint="eastAsia" w:hAnsi="宋体" w:cs="Arial"/>
        </w:rPr>
        <w:t>所有展馆的特装展台限高均为5米，不得超过5米总高。垂直空间布局上，避免出现相互遮蔽遮挡的隔墙。沿着8号馆主入口（8.2入口）、主干道参观，正前面的展位不能遮挡后面的，临近主通道的展位不能遮挡后面展位。总体通透性提高的同时可以考虑展位垂直空间加大，特别是处于边缘楼道的展位。</w:t>
      </w:r>
    </w:p>
    <w:p>
      <w:pPr>
        <w:numPr>
          <w:ilvl w:val="0"/>
          <w:numId w:val="15"/>
        </w:numPr>
        <w:ind w:firstLine="420" w:firstLineChars="175"/>
        <w:rPr>
          <w:rFonts w:hAnsi="宋体" w:cs="Arial"/>
        </w:rPr>
      </w:pPr>
      <w:r>
        <w:rPr>
          <w:rFonts w:hint="eastAsia" w:hAnsi="宋体" w:cs="Arial"/>
        </w:rPr>
        <w:t>不允许大面积呈现参展单位和企业LOGO，保持整体风格的协调统一，与在公共区域设置的表现元素协调统一，做到展位与展位之间不能有完全隔断墙体，留足人流通道，整体展位设计通透，人流走向流畅。充分做好入口处、共性元素（参展单位LOGO、单位（组合）名称、二维码、导览系统、打卡系统）以及地面和吊顶的利用率和特殊表达效果。</w:t>
      </w:r>
    </w:p>
    <w:p>
      <w:pPr>
        <w:numPr>
          <w:ilvl w:val="0"/>
          <w:numId w:val="15"/>
        </w:numPr>
        <w:ind w:firstLine="420" w:firstLineChars="175"/>
        <w:rPr>
          <w:rFonts w:hAnsi="宋体" w:cs="Arial"/>
        </w:rPr>
      </w:pPr>
      <w:r>
        <w:rPr>
          <w:rFonts w:hint="eastAsia" w:hAnsi="宋体" w:cs="Arial"/>
        </w:rPr>
        <w:t>在具体展览规划上，要无缝融入参展单位所在展区的主题定位，统一按照生态链、消费链的衔接和体验效果要求，合理设置展览内容，重点突出参展单位的新项目、新亮点、新进展、新应用，助力产业生态、产品生态、消费生态的聚合效应，全面展现参展单位品牌形象和数字福建建设最新成果。</w:t>
      </w:r>
    </w:p>
    <w:p>
      <w:pPr>
        <w:numPr>
          <w:ilvl w:val="0"/>
          <w:numId w:val="15"/>
        </w:numPr>
        <w:ind w:firstLine="420" w:firstLineChars="175"/>
        <w:rPr>
          <w:rFonts w:hAnsi="宋体" w:cs="Arial"/>
        </w:rPr>
      </w:pPr>
      <w:r>
        <w:rPr>
          <w:rFonts w:hint="eastAsia" w:hAnsi="宋体" w:cs="Arial"/>
        </w:rPr>
        <w:t>在展示方式设计上，要注重增强观众体验和交流互动。注重场景化生态和产品生态及应用体验展示，以实物、实景实现集中式、场景式体验。对同类、同地区、同一单位报送的具有上述效应的不同项目按特定主题进行拼合和组团设计。</w:t>
      </w:r>
    </w:p>
    <w:p>
      <w:pPr>
        <w:numPr>
          <w:ilvl w:val="0"/>
          <w:numId w:val="15"/>
        </w:numPr>
        <w:ind w:firstLine="420" w:firstLineChars="175"/>
        <w:rPr>
          <w:rFonts w:hAnsi="宋体" w:cs="Arial"/>
        </w:rPr>
      </w:pPr>
      <w:r>
        <w:rPr>
          <w:rFonts w:hint="eastAsia" w:hAnsi="宋体" w:cs="Arial"/>
        </w:rPr>
        <w:t>要积极运用先进展示技术增强展览效果。广泛运用虚拟现实、增强现实、全息投影等手段，营造立体、沉浸式展陈体验空间，带给观众震撼的观展效果，让观众通过眼观、耳听、体感等多种方式参与互动，增强震撼力、感染力、传播力。</w:t>
      </w:r>
    </w:p>
    <w:p>
      <w:pPr>
        <w:pStyle w:val="5"/>
      </w:pPr>
      <w:r>
        <w:rPr>
          <w:rFonts w:hint="eastAsia"/>
        </w:rPr>
        <w:t>布展实施要求</w:t>
      </w:r>
    </w:p>
    <w:p>
      <w:pPr>
        <w:numPr>
          <w:ilvl w:val="0"/>
          <w:numId w:val="16"/>
        </w:numPr>
        <w:ind w:firstLine="420" w:firstLineChars="175"/>
        <w:rPr>
          <w:rFonts w:hAnsi="宋体" w:cs="Arial"/>
        </w:rPr>
      </w:pPr>
      <w:r>
        <w:rPr>
          <w:rFonts w:hint="eastAsia" w:hAnsi="宋体" w:cs="Arial"/>
        </w:rPr>
        <w:t>卖方需在峰会正式开幕前</w:t>
      </w:r>
      <w:r>
        <w:rPr>
          <w:rFonts w:hAnsi="宋体" w:cs="Arial"/>
        </w:rPr>
        <w:t>，提交</w:t>
      </w:r>
      <w:r>
        <w:rPr>
          <w:rFonts w:hint="eastAsia" w:hAnsi="宋体" w:cs="Arial"/>
        </w:rPr>
        <w:t>布展施工图纸</w:t>
      </w:r>
      <w:r>
        <w:rPr>
          <w:rFonts w:hAnsi="宋体" w:cs="Arial"/>
        </w:rPr>
        <w:t>给“数字福建展区”</w:t>
      </w:r>
      <w:r>
        <w:rPr>
          <w:rFonts w:hint="eastAsia" w:hAnsi="宋体" w:cs="Arial"/>
        </w:rPr>
        <w:t>主管单位，</w:t>
      </w:r>
      <w:r>
        <w:rPr>
          <w:rFonts w:hAnsi="宋体" w:cs="Arial"/>
        </w:rPr>
        <w:t>审核通过后方可实施现场布展。</w:t>
      </w:r>
    </w:p>
    <w:p>
      <w:pPr>
        <w:numPr>
          <w:ilvl w:val="0"/>
          <w:numId w:val="16"/>
        </w:numPr>
        <w:ind w:firstLine="420" w:firstLineChars="175"/>
        <w:rPr>
          <w:rFonts w:hAnsi="宋体" w:cs="Arial"/>
        </w:rPr>
      </w:pPr>
      <w:r>
        <w:rPr>
          <w:rFonts w:hint="eastAsia" w:hAnsi="宋体" w:cs="Arial"/>
        </w:rPr>
        <w:t>布展时间进度要求：峰会正式开幕前</w:t>
      </w:r>
      <w:r>
        <w:rPr>
          <w:rFonts w:hAnsi="宋体" w:cs="Arial"/>
        </w:rPr>
        <w:t>15日进场布展，开幕前5日完成现场布展，接受安全检查、领导巡展（以最后通知时间为准）。</w:t>
      </w:r>
    </w:p>
    <w:p>
      <w:pPr>
        <w:numPr>
          <w:ilvl w:val="0"/>
          <w:numId w:val="16"/>
        </w:numPr>
        <w:ind w:firstLine="420" w:firstLineChars="175"/>
        <w:rPr>
          <w:rFonts w:hAnsi="宋体" w:cs="Arial"/>
        </w:rPr>
      </w:pPr>
      <w:r>
        <w:rPr>
          <w:rFonts w:hint="eastAsia" w:hAnsi="宋体" w:cs="Arial"/>
        </w:rPr>
        <w:t>卖方需负责严格控制参展展位的多媒体设备数量，要求如下：</w:t>
      </w:r>
    </w:p>
    <w:p>
      <w:pPr>
        <w:numPr>
          <w:ilvl w:val="0"/>
          <w:numId w:val="10"/>
        </w:numPr>
        <w:tabs>
          <w:tab w:val="left" w:pos="950"/>
        </w:tabs>
        <w:ind w:left="960" w:leftChars="250" w:hanging="360" w:hangingChars="150"/>
        <w:rPr>
          <w:rFonts w:hAnsi="宋体" w:cs="Arial"/>
        </w:rPr>
      </w:pPr>
      <w:r>
        <w:rPr>
          <w:rFonts w:hint="eastAsia" w:hAnsi="宋体" w:cs="Arial"/>
        </w:rPr>
        <w:t>常规尺寸多媒体挂壁设备数量：每</w:t>
      </w:r>
      <w:r>
        <w:rPr>
          <w:rFonts w:hAnsi="宋体" w:cs="Arial"/>
        </w:rPr>
        <w:t>20平方米为基本单元配置1台套</w:t>
      </w:r>
      <w:r>
        <w:rPr>
          <w:rFonts w:hint="eastAsia" w:hAnsi="宋体" w:cs="Arial"/>
        </w:rPr>
        <w:t>整机显示器</w:t>
      </w:r>
      <w:r>
        <w:rPr>
          <w:rFonts w:hAnsi="宋体" w:cs="Arial"/>
        </w:rPr>
        <w:t>/电视（50-65寸），不满20平方米部分舍去不计。</w:t>
      </w:r>
    </w:p>
    <w:p>
      <w:pPr>
        <w:numPr>
          <w:ilvl w:val="0"/>
          <w:numId w:val="10"/>
        </w:numPr>
        <w:tabs>
          <w:tab w:val="left" w:pos="950"/>
        </w:tabs>
        <w:ind w:left="960" w:leftChars="250" w:hanging="360" w:hangingChars="150"/>
        <w:rPr>
          <w:rFonts w:hAnsi="宋体" w:cs="Arial"/>
        </w:rPr>
      </w:pPr>
      <w:r>
        <w:rPr>
          <w:rFonts w:hint="eastAsia" w:hAnsi="宋体" w:cs="Arial"/>
        </w:rPr>
        <w:t>限制大尺度</w:t>
      </w:r>
      <w:r>
        <w:rPr>
          <w:rFonts w:hAnsi="宋体" w:cs="Arial"/>
        </w:rPr>
        <w:t>LED或LCD拼接屏数量</w:t>
      </w:r>
      <w:r>
        <w:rPr>
          <w:rFonts w:hint="eastAsia" w:hAnsi="宋体" w:cs="Arial"/>
        </w:rPr>
        <w:t>。</w:t>
      </w:r>
    </w:p>
    <w:p>
      <w:pPr>
        <w:numPr>
          <w:ilvl w:val="0"/>
          <w:numId w:val="10"/>
        </w:numPr>
        <w:tabs>
          <w:tab w:val="left" w:pos="950"/>
        </w:tabs>
        <w:ind w:left="960" w:leftChars="250" w:hanging="360" w:hangingChars="150"/>
        <w:rPr>
          <w:rFonts w:hAnsi="宋体" w:cs="Arial"/>
        </w:rPr>
      </w:pPr>
      <w:r>
        <w:rPr>
          <w:rFonts w:hAnsi="宋体" w:cs="Arial"/>
        </w:rPr>
        <w:t>60-100平方米的展位可允许用：1个2M高*3M长（或6平方米）LED或LCD拼接大屏，替换1个常规尺寸设备；</w:t>
      </w:r>
    </w:p>
    <w:p>
      <w:pPr>
        <w:numPr>
          <w:ilvl w:val="0"/>
          <w:numId w:val="10"/>
        </w:numPr>
        <w:tabs>
          <w:tab w:val="left" w:pos="950"/>
        </w:tabs>
        <w:ind w:left="960" w:leftChars="250" w:hanging="360" w:hangingChars="150"/>
        <w:rPr>
          <w:rFonts w:hAnsi="宋体" w:cs="Arial"/>
        </w:rPr>
      </w:pPr>
      <w:r>
        <w:rPr>
          <w:rFonts w:hAnsi="宋体" w:cs="Arial"/>
        </w:rPr>
        <w:t>100-150平方米的展位可允许用：1个3M高*4M长（或12平方米）LED或LCD拼接大屏，替换1个常规尺寸设备；</w:t>
      </w:r>
    </w:p>
    <w:p>
      <w:pPr>
        <w:numPr>
          <w:ilvl w:val="0"/>
          <w:numId w:val="10"/>
        </w:numPr>
        <w:tabs>
          <w:tab w:val="left" w:pos="950"/>
        </w:tabs>
        <w:ind w:left="960" w:leftChars="250" w:hanging="360" w:hangingChars="150"/>
        <w:rPr>
          <w:rFonts w:hAnsi="宋体" w:cs="Arial"/>
        </w:rPr>
      </w:pPr>
      <w:r>
        <w:rPr>
          <w:rFonts w:hAnsi="宋体" w:cs="Arial"/>
        </w:rPr>
        <w:t>150平方米以上的展位可允许用：1个3M高*4M长（或12平方米）和1个2M高*3M长（或6平方米）LED或LCD拼接大屏，替换1个常规尺寸设备。</w:t>
      </w:r>
    </w:p>
    <w:p>
      <w:pPr>
        <w:numPr>
          <w:ilvl w:val="0"/>
          <w:numId w:val="16"/>
        </w:numPr>
        <w:ind w:firstLine="420" w:firstLineChars="175"/>
        <w:rPr>
          <w:rFonts w:hAnsi="宋体" w:cs="Arial"/>
        </w:rPr>
      </w:pPr>
      <w:r>
        <w:rPr>
          <w:rFonts w:hint="eastAsia" w:hAnsi="宋体" w:cs="Arial"/>
        </w:rPr>
        <w:t>展位与展位之间墙体必须留出</w:t>
      </w:r>
      <w:r>
        <w:rPr>
          <w:rFonts w:hAnsi="宋体" w:cs="Arial"/>
        </w:rPr>
        <w:t>2米以上通道（超过10米长度的隔断墙体必须留出3米以上通道）</w:t>
      </w:r>
    </w:p>
    <w:p>
      <w:pPr>
        <w:numPr>
          <w:ilvl w:val="0"/>
          <w:numId w:val="16"/>
        </w:numPr>
        <w:ind w:firstLine="420" w:firstLineChars="175"/>
        <w:rPr>
          <w:rFonts w:hAnsi="宋体" w:cs="Arial"/>
        </w:rPr>
      </w:pPr>
      <w:r>
        <w:rPr>
          <w:rFonts w:hint="eastAsia" w:hAnsi="宋体" w:cs="Arial"/>
        </w:rPr>
        <w:t>展区内使用的装饰材料要使用安全、环保、节能型材料。电器使用安装要规范，符合公安和消防规定。</w:t>
      </w:r>
    </w:p>
    <w:p>
      <w:pPr>
        <w:numPr>
          <w:ilvl w:val="0"/>
          <w:numId w:val="16"/>
        </w:numPr>
        <w:ind w:firstLine="420" w:firstLineChars="175"/>
        <w:rPr>
          <w:rFonts w:hAnsi="宋体" w:cs="Arial"/>
        </w:rPr>
      </w:pPr>
      <w:r>
        <w:rPr>
          <w:rFonts w:hint="eastAsia" w:hAnsi="宋体" w:cs="Arial"/>
        </w:rPr>
        <w:t>卖方及参展单位的布展材料需满足阻燃性、环保性、轻便性等方面要求。在选择布展材料时，应根据展览的主题、目的、展品特点以及展位大小等因素综合考虑，选择合适的材料，以达到最佳的展示效果。同时，要注意遵守相关规定和标准，确保安全、环保、合规。电路、电气的安装必须由持有有效操作证件的人员进行施工，展会期间电工必须随身携带操作证件，以备核查。</w:t>
      </w:r>
    </w:p>
    <w:p>
      <w:pPr>
        <w:pStyle w:val="4"/>
      </w:pPr>
      <w:bookmarkStart w:id="207" w:name="_Toc161596146"/>
      <w:r>
        <w:rPr>
          <w:rFonts w:hint="eastAsia"/>
        </w:rPr>
        <w:t>展区搭建工程量清单</w:t>
      </w:r>
      <w:bookmarkEnd w:id="207"/>
      <w:r>
        <w:rPr>
          <w:rFonts w:hint="eastAsia"/>
          <w:lang w:eastAsia="zh-CN"/>
        </w:rPr>
        <w:t>（</w:t>
      </w:r>
      <w:r>
        <w:rPr>
          <w:rFonts w:hint="eastAsia"/>
          <w:lang w:val="en-US" w:eastAsia="zh-CN"/>
        </w:rPr>
        <w:t>指标项10</w:t>
      </w:r>
      <w:r>
        <w:rPr>
          <w:rFonts w:hint="eastAsia"/>
          <w:lang w:eastAsia="zh-CN"/>
        </w:rPr>
        <w:t>）</w:t>
      </w:r>
    </w:p>
    <w:p>
      <w:pPr>
        <w:ind w:firstLine="560"/>
      </w:pPr>
      <w:r>
        <w:rPr>
          <w:rFonts w:hint="eastAsia"/>
        </w:rPr>
        <w:t>综合展区搭建的工程量包括但不限于下表所示，同时根据峰会组委会统一规划、现场实际情况等，工程量可按需进行必要的调整，卖方需配合并免费提供必需的材料、设备和服务。</w:t>
      </w:r>
    </w:p>
    <w:tbl>
      <w:tblPr>
        <w:tblStyle w:val="50"/>
        <w:tblW w:w="9073" w:type="dxa"/>
        <w:tblInd w:w="-5"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20"/>
        <w:gridCol w:w="2164"/>
        <w:gridCol w:w="4387"/>
        <w:gridCol w:w="851"/>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blHeader/>
        </w:trPr>
        <w:tc>
          <w:tcPr>
            <w:tcW w:w="820"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编号</w:t>
            </w:r>
          </w:p>
        </w:tc>
        <w:tc>
          <w:tcPr>
            <w:tcW w:w="2164"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项名称目</w:t>
            </w:r>
          </w:p>
        </w:tc>
        <w:tc>
          <w:tcPr>
            <w:tcW w:w="4387"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功能说明与描述（</w:t>
            </w:r>
            <w:r>
              <w:rPr>
                <w:rFonts w:hint="eastAsia" w:ascii="仿宋" w:hAnsi="仿宋" w:cs="宋体"/>
                <w:b/>
                <w:bCs/>
                <w:kern w:val="0"/>
              </w:rPr>
              <w:t>规格及材质）</w:t>
            </w:r>
          </w:p>
        </w:tc>
        <w:tc>
          <w:tcPr>
            <w:tcW w:w="851"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数量</w:t>
            </w:r>
          </w:p>
        </w:tc>
        <w:tc>
          <w:tcPr>
            <w:tcW w:w="851" w:type="dxa"/>
            <w:shd w:val="clear" w:color="auto" w:fill="auto"/>
            <w:vAlign w:val="center"/>
          </w:tcPr>
          <w:p>
            <w:pPr>
              <w:widowControl/>
              <w:jc w:val="center"/>
              <w:rPr>
                <w:rFonts w:ascii="仿宋" w:hAnsi="仿宋" w:cs="宋体"/>
                <w:b/>
                <w:bCs/>
                <w:color w:val="000000"/>
                <w:kern w:val="0"/>
              </w:rPr>
            </w:pPr>
            <w:r>
              <w:rPr>
                <w:rFonts w:hint="eastAsia" w:ascii="仿宋" w:hAnsi="仿宋" w:cs="宋体"/>
                <w:b/>
                <w:bCs/>
                <w:color w:val="000000"/>
                <w:kern w:val="0"/>
              </w:rPr>
              <w:t>单位</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一</w:t>
            </w:r>
          </w:p>
        </w:tc>
        <w:tc>
          <w:tcPr>
            <w:tcW w:w="2164"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“两大基础”展区</w:t>
            </w:r>
          </w:p>
        </w:tc>
        <w:tc>
          <w:tcPr>
            <w:tcW w:w="4387"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10CM钢结构焊接+40CM*60CM天空架+面饰特殊处理</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异形钢木结构乳胶漆 以及灯带阴刻发光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落地造型结构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10CM钢木结构+特殊工艺+油漆饰面</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侧边造型特殊处理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钢木结构+特殊工艺+软膜发光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钢木结构+特殊工艺+灯带效果</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展区发光字总标题</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液晶电视/触摸屏</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55寸电视/触摸屏</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定制化灯箱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木制结构+软膜</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定制化柜子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内部美工文字+画面</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5米高清UV喷印海报+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LED灯带、30A电源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配件辅材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电工辅料</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工程辅料/结构/材料阻燃处理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70" w:hRule="atLeast"/>
        </w:trPr>
        <w:tc>
          <w:tcPr>
            <w:tcW w:w="820"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二</w:t>
            </w:r>
          </w:p>
        </w:tc>
        <w:tc>
          <w:tcPr>
            <w:tcW w:w="2164"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“五位一体”展区</w:t>
            </w:r>
          </w:p>
        </w:tc>
        <w:tc>
          <w:tcPr>
            <w:tcW w:w="4387"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10CM钢结构焊接+40CM*60CM天空架+面饰特殊处理</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异形钢木结构乳胶漆 以及灯带阴刻发光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落地造型结构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10CM钢木结构+特殊工艺+油漆饰面</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侧边造型特殊处理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钢木结构+特殊工艺+软膜发光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钢木结构+特殊工艺+灯带效果</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展区发光字总标题</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液晶电视/触摸屏</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55寸电视/触摸屏</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定制化灯箱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木制结构+软膜</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定制化柜子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内部美工文字+画面</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5米高清UV喷印海报+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LED灯带、30A电源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配件辅材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电工辅料</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工程辅料/结构/材料阻燃处理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70" w:hRule="atLeast"/>
        </w:trPr>
        <w:tc>
          <w:tcPr>
            <w:tcW w:w="820"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三</w:t>
            </w:r>
          </w:p>
        </w:tc>
        <w:tc>
          <w:tcPr>
            <w:tcW w:w="2164"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“两大能力”展区</w:t>
            </w:r>
          </w:p>
        </w:tc>
        <w:tc>
          <w:tcPr>
            <w:tcW w:w="4387"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10CM钢结构焊接+40CM*60CM天空架+面饰特殊处理</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异形钢木结构乳胶漆 以及灯带阴刻发光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落地造型结构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10CM钢木结构+特殊工艺+油漆饰面</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侧边造型特殊处理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钢木结构+特殊工艺+软膜发光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钢木结构+特殊工艺+灯带效果</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展区发光字总标题</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液晶电视/触摸屏</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55寸电视/触摸屏</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定制化灯箱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木制结构+软膜</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定制化柜子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内部美工文字+画面</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5米高清UV喷印海报+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LED灯带、30A电源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配件辅材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电工辅料</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工程辅料/结构/材料阻燃处理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851" w:type="dxa"/>
            <w:shd w:val="clear" w:color="auto" w:fill="auto"/>
            <w:vAlign w:val="center"/>
          </w:tcPr>
          <w:p>
            <w:pPr>
              <w:widowControl/>
              <w:jc w:val="right"/>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851" w:type="dxa"/>
            <w:shd w:val="clear" w:color="auto" w:fill="auto"/>
            <w:vAlign w:val="center"/>
          </w:tcPr>
          <w:p>
            <w:pPr>
              <w:widowControl/>
              <w:jc w:val="right"/>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四</w:t>
            </w:r>
          </w:p>
        </w:tc>
        <w:tc>
          <w:tcPr>
            <w:tcW w:w="2164"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“两大环境”展区</w:t>
            </w:r>
          </w:p>
        </w:tc>
        <w:tc>
          <w:tcPr>
            <w:tcW w:w="4387" w:type="dxa"/>
            <w:shd w:val="clear" w:color="000000" w:fill="F2F2F2"/>
            <w:vAlign w:val="center"/>
          </w:tcPr>
          <w:p>
            <w:pPr>
              <w:widowControl/>
              <w:jc w:val="left"/>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c>
          <w:tcPr>
            <w:tcW w:w="851" w:type="dxa"/>
            <w:shd w:val="clear" w:color="000000" w:fill="F2F2F2"/>
            <w:vAlign w:val="center"/>
          </w:tcPr>
          <w:p>
            <w:pPr>
              <w:widowControl/>
              <w:jc w:val="center"/>
              <w:rPr>
                <w:rFonts w:ascii="仿宋" w:hAnsi="仿宋" w:cs="宋体"/>
                <w:b/>
                <w:bCs/>
                <w:color w:val="000000"/>
                <w:kern w:val="0"/>
              </w:rPr>
            </w:pPr>
            <w:r>
              <w:rPr>
                <w:rFonts w:hint="eastAsia" w:ascii="仿宋" w:hAnsi="仿宋" w:cs="宋体"/>
                <w:b/>
                <w:bCs/>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12厘夹板</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地台面板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淋油板+颜色</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地台斜坡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淋油板+夹板+不锈钢包边+防滑条</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地台基础框架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10厘米地台板</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装修部分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铝板收边</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15厘夹板+5CM铝板收边</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417.5</w:t>
            </w:r>
          </w:p>
        </w:tc>
        <w:tc>
          <w:tcPr>
            <w:tcW w:w="851" w:type="dxa"/>
            <w:vMerge w:val="restart"/>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主体钢架结构（大框架）</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10CM钢结构焊接+40CM*60CM天空架+面饰特殊处理</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异形钢木结构乳胶漆 以及灯带阴刻发光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落地造型结构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10CM钢木结构+特殊工艺+油漆饰面</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侧边造型特殊处理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钢木结构+特殊工艺+软膜发光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特殊造型结构</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钢木结构+特殊工艺+灯带效果</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木质包装箱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钢木结构框架、木夹板箱体、底部钢结构托盘</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软包装</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纸皮、拉伸膜、珍珠棉、包角等</w:t>
            </w:r>
          </w:p>
        </w:tc>
        <w:tc>
          <w:tcPr>
            <w:tcW w:w="851" w:type="dxa"/>
            <w:vMerge w:val="continue"/>
            <w:vAlign w:val="center"/>
          </w:tcPr>
          <w:p>
            <w:pPr>
              <w:widowControl/>
              <w:jc w:val="left"/>
              <w:rPr>
                <w:rFonts w:ascii="仿宋" w:hAnsi="仿宋" w:cs="宋体"/>
                <w:color w:val="000000"/>
                <w:kern w:val="0"/>
              </w:rPr>
            </w:pPr>
          </w:p>
        </w:tc>
        <w:tc>
          <w:tcPr>
            <w:tcW w:w="851" w:type="dxa"/>
            <w:vMerge w:val="continue"/>
            <w:vAlign w:val="center"/>
          </w:tcPr>
          <w:p>
            <w:pPr>
              <w:widowControl/>
              <w:jc w:val="left"/>
              <w:rPr>
                <w:rFonts w:ascii="仿宋" w:hAnsi="仿宋" w:cs="宋体"/>
                <w:color w:val="000000"/>
                <w:kern w:val="0"/>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展区发光字总标题</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发光字+金属包边+特殊工艺定制化处理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展项定制部分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液晶电视/触摸屏</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55寸电视/触摸屏</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定制化灯箱</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木制结构+软膜</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定制化柜子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木制结构</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定制化展示</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木制雕刻+凹槽</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内部美工文字+画面</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5米高清UV喷印海报+</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LED天花筒灯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LEDTruss展灯</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展示区域灯具</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LED灯带、30A电源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配件辅材</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手动葫芦</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常规，国标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五金配件吊带等</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螺丝/螺母/枪钉</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（3）</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钢制横担一</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槽钢</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（4）</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辅助电源线</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辅助电缆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灯管</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（8）</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地插</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（9）</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插座</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(10)</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电工辅料</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(11)</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主电柜</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国标</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(12)</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辅料部分/结构/材料阻燃处理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工程辅料/结构/材料阻燃处理</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14</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5</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人工部分</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地台铺设人工/面板铺设人工/主体结构框架安装人工/美工安装人工/设备安装人工</w:t>
            </w:r>
          </w:p>
        </w:tc>
        <w:tc>
          <w:tcPr>
            <w:tcW w:w="851" w:type="dxa"/>
            <w:shd w:val="clear" w:color="auto" w:fill="auto"/>
            <w:vAlign w:val="center"/>
          </w:tcPr>
          <w:p>
            <w:pPr>
              <w:widowControl/>
              <w:jc w:val="right"/>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6</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现场综合费用</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场馆水、电、空调、网络（含互联网、政务外网、政务信息网）等其他现场杂项</w:t>
            </w:r>
          </w:p>
        </w:tc>
        <w:tc>
          <w:tcPr>
            <w:tcW w:w="851" w:type="dxa"/>
            <w:shd w:val="clear" w:color="auto" w:fill="auto"/>
            <w:vAlign w:val="center"/>
          </w:tcPr>
          <w:p>
            <w:pPr>
              <w:widowControl/>
              <w:jc w:val="right"/>
              <w:rPr>
                <w:rFonts w:ascii="仿宋" w:hAnsi="仿宋" w:cs="宋体"/>
                <w:color w:val="000000"/>
                <w:kern w:val="0"/>
              </w:rPr>
            </w:pPr>
            <w:r>
              <w:rPr>
                <w:rFonts w:hint="eastAsia" w:ascii="仿宋" w:hAnsi="仿宋" w:cs="宋体"/>
                <w:color w:val="000000"/>
                <w:kern w:val="0"/>
              </w:rPr>
              <w:t>417.5</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m</w:t>
            </w:r>
            <w:r>
              <w:rPr>
                <w:rFonts w:ascii="Calibri" w:hAnsi="Calibri" w:cs="Calibri"/>
                <w:color w:val="000000"/>
                <w:kern w:val="0"/>
              </w:rPr>
              <w:t>²</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820"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7</w:t>
            </w:r>
          </w:p>
        </w:tc>
        <w:tc>
          <w:tcPr>
            <w:tcW w:w="2164"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物流运输</w:t>
            </w:r>
          </w:p>
        </w:tc>
        <w:tc>
          <w:tcPr>
            <w:tcW w:w="4387" w:type="dxa"/>
            <w:shd w:val="clear" w:color="auto" w:fill="auto"/>
            <w:vAlign w:val="center"/>
          </w:tcPr>
          <w:p>
            <w:pPr>
              <w:widowControl/>
              <w:jc w:val="left"/>
              <w:rPr>
                <w:rFonts w:ascii="仿宋" w:hAnsi="仿宋" w:cs="宋体"/>
                <w:color w:val="000000"/>
                <w:kern w:val="0"/>
              </w:rPr>
            </w:pPr>
            <w:r>
              <w:rPr>
                <w:rFonts w:hint="eastAsia" w:ascii="仿宋" w:hAnsi="仿宋" w:cs="宋体"/>
                <w:color w:val="000000"/>
                <w:kern w:val="0"/>
              </w:rPr>
              <w:t>货车物流运输</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1</w:t>
            </w:r>
          </w:p>
        </w:tc>
        <w:tc>
          <w:tcPr>
            <w:tcW w:w="851" w:type="dxa"/>
            <w:shd w:val="clear" w:color="auto" w:fill="auto"/>
            <w:vAlign w:val="center"/>
          </w:tcPr>
          <w:p>
            <w:pPr>
              <w:widowControl/>
              <w:jc w:val="center"/>
              <w:rPr>
                <w:rFonts w:ascii="仿宋" w:hAnsi="仿宋" w:cs="宋体"/>
                <w:color w:val="000000"/>
                <w:kern w:val="0"/>
              </w:rPr>
            </w:pPr>
            <w:r>
              <w:rPr>
                <w:rFonts w:hint="eastAsia" w:ascii="仿宋" w:hAnsi="仿宋" w:cs="宋体"/>
                <w:color w:val="000000"/>
                <w:kern w:val="0"/>
              </w:rPr>
              <w:t>项</w:t>
            </w:r>
          </w:p>
        </w:tc>
      </w:tr>
    </w:tbl>
    <w:p>
      <w:pPr>
        <w:pStyle w:val="3"/>
      </w:pPr>
      <w:bookmarkStart w:id="208" w:name="_Toc161596147"/>
      <w:r>
        <w:rPr>
          <w:rFonts w:hint="eastAsia"/>
        </w:rPr>
        <w:t>内容制作</w:t>
      </w:r>
      <w:bookmarkEnd w:id="208"/>
    </w:p>
    <w:p>
      <w:pPr>
        <w:ind w:firstLine="480"/>
      </w:pPr>
      <w:r>
        <w:rPr>
          <w:rFonts w:hint="eastAsia"/>
        </w:rPr>
        <w:t>含数字福建视频宣传片、重点项目展项定制、观展互动系统（含数字人导览）等。</w:t>
      </w:r>
    </w:p>
    <w:p>
      <w:pPr>
        <w:pStyle w:val="4"/>
      </w:pPr>
      <w:bookmarkStart w:id="209" w:name="_Toc161596148"/>
      <w:r>
        <w:rPr>
          <w:rFonts w:hint="eastAsia"/>
        </w:rPr>
        <w:t>数字福建视频宣传片</w:t>
      </w:r>
      <w:bookmarkEnd w:id="209"/>
      <w:r>
        <w:rPr>
          <w:rFonts w:hint="eastAsia"/>
          <w:lang w:eastAsia="zh-CN"/>
        </w:rPr>
        <w:t>（</w:t>
      </w:r>
      <w:r>
        <w:rPr>
          <w:rFonts w:hint="eastAsia"/>
          <w:lang w:val="en-US" w:eastAsia="zh-CN"/>
        </w:rPr>
        <w:t>指标项11</w:t>
      </w:r>
      <w:r>
        <w:rPr>
          <w:rFonts w:hint="eastAsia"/>
          <w:lang w:eastAsia="zh-CN"/>
        </w:rPr>
        <w:t>）</w:t>
      </w:r>
    </w:p>
    <w:p>
      <w:pPr>
        <w:ind w:firstLine="480"/>
      </w:pPr>
      <w:r>
        <w:rPr>
          <w:rFonts w:hint="eastAsia"/>
        </w:rPr>
        <w:t>展示历年来数字福建发展成果数据。以奔流的数据长河，将数字福建到数字中国的故事娓娓道来，通过多屏互动的方式，将观者带入，重温数字中国发展的历史时刻，展望无限未来。</w:t>
      </w:r>
    </w:p>
    <w:p>
      <w:pPr>
        <w:pStyle w:val="5"/>
      </w:pPr>
      <w:bookmarkStart w:id="210" w:name="_Toc157184040"/>
      <w:bookmarkStart w:id="211" w:name="_Toc156748711"/>
      <w:r>
        <w:rPr>
          <w:rFonts w:hint="eastAsia"/>
        </w:rPr>
        <w:t>版本要求</w:t>
      </w:r>
      <w:bookmarkEnd w:id="210"/>
      <w:bookmarkEnd w:id="211"/>
    </w:p>
    <w:p>
      <w:pPr>
        <w:ind w:firstLine="560"/>
      </w:pPr>
      <w:r>
        <w:rPr>
          <w:rFonts w:hint="eastAsia"/>
        </w:rPr>
        <w:t>针对不同场合播放需要，制作2个版本：</w:t>
      </w:r>
    </w:p>
    <w:p>
      <w:pPr>
        <w:ind w:firstLine="560"/>
      </w:pPr>
      <w:r>
        <w:rPr>
          <w:rFonts w:hint="eastAsia"/>
        </w:rPr>
        <w:t>精炼版本：抽取数字福建、数字中国发展的重要历史时刻，提纲挈领突出数字福建发展蕴含的深刻内涵，引导观者启动数字福建展区的参观。时长：约1分钟。</w:t>
      </w:r>
    </w:p>
    <w:p>
      <w:pPr>
        <w:ind w:firstLine="560"/>
      </w:pPr>
      <w:r>
        <w:rPr>
          <w:rFonts w:hint="eastAsia"/>
        </w:rPr>
        <w:t>完整版本：以拍摄、三维动画及剪辑包装的制作手段制作从数字福建到数字中国的宣传片，形象生动地展示数字福建的建设和发展历程。时长：约</w:t>
      </w:r>
      <w:r>
        <w:t>3</w:t>
      </w:r>
      <w:r>
        <w:rPr>
          <w:rFonts w:hint="eastAsia"/>
        </w:rPr>
        <w:t>-4分钟。</w:t>
      </w:r>
    </w:p>
    <w:p>
      <w:pPr>
        <w:pStyle w:val="5"/>
      </w:pPr>
      <w:bookmarkStart w:id="212" w:name="_Toc157184041"/>
      <w:bookmarkStart w:id="213" w:name="_Toc156748712"/>
      <w:r>
        <w:rPr>
          <w:rFonts w:hint="eastAsia"/>
        </w:rPr>
        <w:t>视频要求</w:t>
      </w:r>
      <w:bookmarkEnd w:id="212"/>
      <w:bookmarkEnd w:id="213"/>
    </w:p>
    <w:p>
      <w:pPr>
        <w:pStyle w:val="226"/>
        <w:numPr>
          <w:ilvl w:val="0"/>
          <w:numId w:val="17"/>
        </w:numPr>
        <w:ind w:left="0" w:firstLine="420" w:firstLineChars="175"/>
      </w:pPr>
      <w:r>
        <w:t>内容吸引：视频的内容要吸引人，有吸引力，能够引起观众的兴趣和共鸣。</w:t>
      </w:r>
    </w:p>
    <w:p>
      <w:pPr>
        <w:pStyle w:val="226"/>
        <w:numPr>
          <w:ilvl w:val="0"/>
          <w:numId w:val="17"/>
        </w:numPr>
        <w:ind w:left="0" w:firstLine="420" w:firstLineChars="175"/>
      </w:pPr>
      <w:r>
        <w:rPr>
          <w:rFonts w:hint="eastAsia"/>
        </w:rPr>
        <w:t>画质：要求清晰度高，画面稳定，无抖动。可以使用防抖技术或稳定器等设备来减少抖动。同时，注意对焦准确，避免模糊。</w:t>
      </w:r>
    </w:p>
    <w:p>
      <w:pPr>
        <w:pStyle w:val="226"/>
        <w:numPr>
          <w:ilvl w:val="0"/>
          <w:numId w:val="17"/>
        </w:numPr>
        <w:ind w:left="0" w:firstLine="420" w:firstLineChars="175"/>
      </w:pPr>
      <w:r>
        <w:rPr>
          <w:rFonts w:hint="eastAsia"/>
        </w:rPr>
        <w:t>拍摄环境：要求光线充足，避免过度曝光或欠曝。可以使用补光灯等设备来调整光线。同时，确保录音质量，避免噪音干扰。</w:t>
      </w:r>
    </w:p>
    <w:p>
      <w:pPr>
        <w:pStyle w:val="226"/>
        <w:numPr>
          <w:ilvl w:val="0"/>
          <w:numId w:val="17"/>
        </w:numPr>
        <w:ind w:left="0" w:firstLine="420" w:firstLineChars="175"/>
      </w:pPr>
      <w:r>
        <w:rPr>
          <w:rFonts w:hint="eastAsia"/>
        </w:rPr>
        <w:t>画面比例：要求使用合适的画面比例，可适配峰会数字福建展区现场和长乐数字福建成果展示馆显示设备的长宽比，适应不同平台的播放要求。</w:t>
      </w:r>
    </w:p>
    <w:p>
      <w:pPr>
        <w:pStyle w:val="226"/>
        <w:numPr>
          <w:ilvl w:val="0"/>
          <w:numId w:val="17"/>
        </w:numPr>
        <w:ind w:left="0" w:firstLine="420" w:firstLineChars="175"/>
      </w:pPr>
      <w:r>
        <w:rPr>
          <w:rFonts w:hint="eastAsia"/>
        </w:rPr>
        <w:t>镜头运用：要求镜头运用得当，避免过度的推拉、摇摆等动作，保持镜头的平稳和流畅。同时，转场时要注意连贯性。</w:t>
      </w:r>
    </w:p>
    <w:p>
      <w:pPr>
        <w:pStyle w:val="226"/>
        <w:numPr>
          <w:ilvl w:val="0"/>
          <w:numId w:val="17"/>
        </w:numPr>
        <w:ind w:left="0" w:firstLine="420" w:firstLineChars="175"/>
      </w:pPr>
      <w:r>
        <w:rPr>
          <w:rFonts w:hint="eastAsia"/>
        </w:rPr>
        <w:t>色彩：要求色彩还原真实，可以调整色温、色调等参数来达到所需的色彩效果。</w:t>
      </w:r>
    </w:p>
    <w:p>
      <w:pPr>
        <w:pStyle w:val="226"/>
        <w:numPr>
          <w:ilvl w:val="0"/>
          <w:numId w:val="17"/>
        </w:numPr>
        <w:ind w:left="0" w:firstLine="420" w:firstLineChars="175"/>
      </w:pPr>
      <w:r>
        <w:rPr>
          <w:rFonts w:hint="eastAsia"/>
        </w:rPr>
        <w:t>剪辑：要求剪辑得当，保持节奏感，避免过多的切换和过渡，使观众能够更好地理解视频内容。</w:t>
      </w:r>
    </w:p>
    <w:p>
      <w:pPr>
        <w:pStyle w:val="226"/>
        <w:numPr>
          <w:ilvl w:val="0"/>
          <w:numId w:val="17"/>
        </w:numPr>
        <w:ind w:left="0" w:firstLine="420" w:firstLineChars="175"/>
      </w:pPr>
      <w:r>
        <w:rPr>
          <w:rFonts w:hint="eastAsia"/>
        </w:rPr>
        <w:t>特效：要求特效的使用适度，不要过度使用，以免影响观众的观看体验。</w:t>
      </w:r>
    </w:p>
    <w:p>
      <w:pPr>
        <w:pStyle w:val="226"/>
        <w:numPr>
          <w:ilvl w:val="0"/>
          <w:numId w:val="17"/>
        </w:numPr>
        <w:ind w:left="0" w:firstLine="420" w:firstLineChars="175"/>
      </w:pPr>
      <w:r>
        <w:rPr>
          <w:rFonts w:hint="eastAsia"/>
        </w:rPr>
        <w:t>声音：要求声音清晰，无杂音干扰。可以调整音量、音效等参数来达到所需的声音效果。配乐恰当，能够与视频内容相得益彰，增强视频的感染力。</w:t>
      </w:r>
    </w:p>
    <w:p>
      <w:pPr>
        <w:pStyle w:val="226"/>
        <w:numPr>
          <w:ilvl w:val="0"/>
          <w:numId w:val="17"/>
        </w:numPr>
        <w:ind w:left="0" w:firstLine="420" w:firstLineChars="175"/>
      </w:pPr>
      <w:r>
        <w:rPr>
          <w:rFonts w:hint="eastAsia"/>
        </w:rPr>
        <w:t>镜头语言：运用合适的镜头语言，如特写、中景、远景等，以表达所需的情感和信息。</w:t>
      </w:r>
    </w:p>
    <w:p>
      <w:pPr>
        <w:pStyle w:val="226"/>
        <w:numPr>
          <w:ilvl w:val="0"/>
          <w:numId w:val="17"/>
        </w:numPr>
        <w:ind w:left="0" w:firstLine="420" w:firstLineChars="175"/>
      </w:pPr>
      <w:r>
        <w:rPr>
          <w:rFonts w:hint="eastAsia"/>
        </w:rPr>
        <w:t>后期编辑：进行适当的后期编辑，如剪辑、拼接、添加字幕等，以提高视频的质量和观感。</w:t>
      </w:r>
    </w:p>
    <w:p>
      <w:pPr>
        <w:pStyle w:val="226"/>
        <w:numPr>
          <w:ilvl w:val="0"/>
          <w:numId w:val="17"/>
        </w:numPr>
        <w:ind w:left="0" w:firstLine="420" w:firstLineChars="175"/>
      </w:pPr>
      <w:r>
        <w:rPr>
          <w:rFonts w:hint="eastAsia"/>
        </w:rPr>
        <w:t>文件格式：采用合适的文件格式以保证视频的质量和兼容性。例如，使用H.264等常见的压缩格式。</w:t>
      </w:r>
    </w:p>
    <w:p>
      <w:pPr>
        <w:pStyle w:val="4"/>
      </w:pPr>
      <w:bookmarkStart w:id="214" w:name="_Toc161596149"/>
      <w:r>
        <w:rPr>
          <w:rFonts w:hint="eastAsia"/>
        </w:rPr>
        <w:t>重点项目展项定制</w:t>
      </w:r>
      <w:bookmarkEnd w:id="214"/>
      <w:r>
        <w:rPr>
          <w:rFonts w:hint="eastAsia"/>
          <w:lang w:eastAsia="zh-CN"/>
        </w:rPr>
        <w:t>（</w:t>
      </w:r>
      <w:r>
        <w:rPr>
          <w:rFonts w:hint="eastAsia"/>
          <w:lang w:val="en-US" w:eastAsia="zh-CN"/>
        </w:rPr>
        <w:t>指标项12</w:t>
      </w:r>
      <w:r>
        <w:rPr>
          <w:rFonts w:hint="eastAsia"/>
          <w:lang w:eastAsia="zh-CN"/>
        </w:rPr>
        <w:t>）</w:t>
      </w:r>
    </w:p>
    <w:p>
      <w:pPr>
        <w:ind w:firstLine="480"/>
      </w:pPr>
      <w:r>
        <w:rPr>
          <w:rFonts w:hint="eastAsia"/>
        </w:rPr>
        <w:t>为了满足数字经济、数字政府重点项目的展示需求，直观展现重点项目取得的成果，在本次峰会征集的展示项目中抽取数字经济、数字政府重点项目（共2个），设计定制项目重装展台。展陈方式（可选）不限于数字沙盘、AR/VR、机械装置和实物模型、高科技显示设备、互动观展设备、数字中控等等。</w:t>
      </w:r>
    </w:p>
    <w:p>
      <w:pPr>
        <w:ind w:firstLine="480"/>
      </w:pPr>
      <w:r>
        <w:rPr>
          <w:rFonts w:hint="eastAsia"/>
        </w:rPr>
        <w:t>展台设计以简约、科技、现代为主题，采用开放式布局，方便参观者自由流动。</w:t>
      </w:r>
    </w:p>
    <w:p>
      <w:pPr>
        <w:pStyle w:val="4"/>
      </w:pPr>
      <w:bookmarkStart w:id="215" w:name="_Toc161596150"/>
      <w:r>
        <w:rPr>
          <w:rFonts w:hint="eastAsia"/>
        </w:rPr>
        <w:t>观展互动系统（含数字人导览）</w:t>
      </w:r>
      <w:bookmarkEnd w:id="215"/>
      <w:r>
        <w:rPr>
          <w:rFonts w:hint="eastAsia"/>
          <w:lang w:eastAsia="zh-CN"/>
        </w:rPr>
        <w:t>（</w:t>
      </w:r>
      <w:r>
        <w:rPr>
          <w:rFonts w:hint="eastAsia"/>
          <w:lang w:val="en-US" w:eastAsia="zh-CN"/>
        </w:rPr>
        <w:t>指标项13</w:t>
      </w:r>
      <w:r>
        <w:rPr>
          <w:rFonts w:hint="eastAsia"/>
          <w:lang w:eastAsia="zh-CN"/>
        </w:rPr>
        <w:t>）</w:t>
      </w:r>
    </w:p>
    <w:p>
      <w:pPr>
        <w:ind w:firstLine="480"/>
      </w:pPr>
      <w:r>
        <w:rPr>
          <w:rFonts w:hint="eastAsia"/>
        </w:rPr>
        <w:t>通过线上数字人场景应用能力，增强峰会参观体验效果，扩大福建展区传播影响力。数字人根据展馆实景建模，提供数字人展厅介绍、数字人讲解等功能，为参观人员提供良好的参观体验。</w:t>
      </w:r>
    </w:p>
    <w:p>
      <w:pPr>
        <w:pStyle w:val="3"/>
      </w:pPr>
      <w:bookmarkStart w:id="216" w:name="_Toc161596151"/>
      <w:r>
        <w:rPr>
          <w:rFonts w:hint="eastAsia"/>
        </w:rPr>
        <w:t>宣传推广</w:t>
      </w:r>
      <w:bookmarkEnd w:id="216"/>
    </w:p>
    <w:p>
      <w:pPr>
        <w:ind w:firstLine="480"/>
      </w:pPr>
      <w:r>
        <w:rPr>
          <w:rFonts w:hint="eastAsia"/>
        </w:rPr>
        <w:t>在主流媒体的融媒体平台上开展展区宣传服务，依托媒体的平台优势、内容优势、传播优势、资源优势，以图文内容、视频内容、广告投放等形式，重点突出数字福建最新建设的新成效，展现数字福建建设的主要成果。现场配备专业解说员3-4人，给重要嘉宾（移动）和普通观众（定点）介绍本届数字福建展区的理念、逻辑、参展主题、参展内容以及特色。</w:t>
      </w:r>
    </w:p>
    <w:p>
      <w:pPr>
        <w:pStyle w:val="4"/>
      </w:pPr>
      <w:bookmarkStart w:id="217" w:name="_Toc161596152"/>
      <w:bookmarkStart w:id="218" w:name="_Toc157184060"/>
      <w:bookmarkStart w:id="219" w:name="_Toc156748731"/>
      <w:r>
        <w:rPr>
          <w:rFonts w:hint="eastAsia"/>
        </w:rPr>
        <w:t>服务内容要求</w:t>
      </w:r>
      <w:bookmarkEnd w:id="217"/>
      <w:bookmarkEnd w:id="218"/>
      <w:bookmarkEnd w:id="219"/>
      <w:r>
        <w:rPr>
          <w:rFonts w:hint="eastAsia"/>
          <w:lang w:eastAsia="zh-CN"/>
        </w:rPr>
        <w:t>（</w:t>
      </w:r>
      <w:r>
        <w:rPr>
          <w:rFonts w:hint="eastAsia"/>
          <w:lang w:val="en-US" w:eastAsia="zh-CN"/>
        </w:rPr>
        <w:t>指标项14</w:t>
      </w:r>
      <w:r>
        <w:rPr>
          <w:rFonts w:hint="eastAsia"/>
          <w:lang w:eastAsia="zh-CN"/>
        </w:rPr>
        <w:t>）</w:t>
      </w:r>
    </w:p>
    <w:p>
      <w:pPr>
        <w:ind w:firstLine="560"/>
      </w:pPr>
      <w:r>
        <w:rPr>
          <w:rFonts w:hint="eastAsia"/>
        </w:rPr>
        <w:t>活动总体宣传分为前、中、后三个阶段进行：</w:t>
      </w:r>
    </w:p>
    <w:p>
      <w:pPr>
        <w:pStyle w:val="226"/>
        <w:numPr>
          <w:ilvl w:val="0"/>
          <w:numId w:val="18"/>
        </w:numPr>
        <w:ind w:left="0" w:firstLine="420" w:firstLineChars="175"/>
      </w:pPr>
      <w:r>
        <w:rPr>
          <w:rFonts w:hint="eastAsia"/>
          <w:b/>
          <w:bCs/>
        </w:rPr>
        <w:t>活动前期——宣传预热（峰会前）</w:t>
      </w:r>
      <w:r>
        <w:rPr>
          <w:rFonts w:hint="eastAsia"/>
        </w:rPr>
        <w:t>，通过活动内容预告（新闻发布会报道）、活动倒计时预告等广泛预热，吸引民众关注，为活动营造良好的舆论氛围。</w:t>
      </w:r>
    </w:p>
    <w:p>
      <w:pPr>
        <w:pStyle w:val="226"/>
        <w:numPr>
          <w:ilvl w:val="0"/>
          <w:numId w:val="18"/>
        </w:numPr>
        <w:ind w:left="0" w:firstLine="420" w:firstLineChars="175"/>
      </w:pPr>
      <w:r>
        <w:rPr>
          <w:rFonts w:hint="eastAsia"/>
          <w:b/>
          <w:bCs/>
        </w:rPr>
        <w:t>活动中期——全面报道（峰会期间）</w:t>
      </w:r>
      <w:r>
        <w:rPr>
          <w:rFonts w:hint="eastAsia"/>
        </w:rPr>
        <w:t>，通过对活动的全渠道、多形式报道，扩大宣传覆盖面，并结合圈层传播，形成裂变式传播效果。</w:t>
      </w:r>
    </w:p>
    <w:p>
      <w:pPr>
        <w:pStyle w:val="226"/>
        <w:numPr>
          <w:ilvl w:val="0"/>
          <w:numId w:val="18"/>
        </w:numPr>
        <w:ind w:left="0" w:firstLine="420" w:firstLineChars="175"/>
      </w:pPr>
      <w:r>
        <w:rPr>
          <w:rFonts w:hint="eastAsia"/>
          <w:b/>
          <w:bCs/>
        </w:rPr>
        <w:t>活动后期——持续影响（峰会后）</w:t>
      </w:r>
      <w:r>
        <w:rPr>
          <w:rFonts w:hint="eastAsia"/>
        </w:rPr>
        <w:t>，以活动的成果、亮点等方面结合深度报道，拓展宣传格局，扩大社会传播影响力。</w:t>
      </w:r>
    </w:p>
    <w:p>
      <w:pPr>
        <w:ind w:firstLine="560"/>
      </w:pPr>
      <w:r>
        <w:rPr>
          <w:rFonts w:hint="eastAsia"/>
        </w:rPr>
        <w:t>宣传服务具体内容如下：</w:t>
      </w:r>
    </w:p>
    <w:p>
      <w:pPr>
        <w:pStyle w:val="5"/>
      </w:pPr>
      <w:bookmarkStart w:id="220" w:name="_Toc156748732"/>
      <w:bookmarkStart w:id="221" w:name="_Toc157184061"/>
      <w:r>
        <w:rPr>
          <w:rFonts w:hint="eastAsia"/>
        </w:rPr>
        <w:t>图文内容推广</w:t>
      </w:r>
      <w:bookmarkEnd w:id="220"/>
      <w:bookmarkEnd w:id="221"/>
    </w:p>
    <w:p>
      <w:pPr>
        <w:pStyle w:val="6"/>
      </w:pPr>
      <w:r>
        <w:rPr>
          <w:rFonts w:hint="eastAsia"/>
        </w:rPr>
        <w:t>新闻发布会推广</w:t>
      </w:r>
    </w:p>
    <w:p>
      <w:pPr>
        <w:ind w:firstLine="560"/>
      </w:pPr>
      <w:r>
        <w:rPr>
          <w:rFonts w:hint="eastAsia"/>
        </w:rPr>
        <w:t>通过结合新闻发布会（突出数字福建成果展）以及展览规划亮点，由合作媒体相关人员负责撰写1个关于第七届数字中国建设峰会数字福建成果展的预热内容，并由合作媒体进行发布。</w:t>
      </w:r>
    </w:p>
    <w:p>
      <w:pPr>
        <w:pStyle w:val="6"/>
      </w:pPr>
      <w:r>
        <w:rPr>
          <w:rFonts w:hint="eastAsia"/>
        </w:rPr>
        <w:t>海报推广</w:t>
      </w:r>
    </w:p>
    <w:p>
      <w:pPr>
        <w:ind w:firstLine="560"/>
      </w:pPr>
      <w:r>
        <w:rPr>
          <w:rFonts w:hint="eastAsia"/>
        </w:rPr>
        <w:t>由合作媒体相关人员结合倒计时海报（总共3张），择1张由合作媒体进行发布，同时可用于圈层传播，为第七届数字中国建设峰会数字福建成果展的相关活动进行预热。</w:t>
      </w:r>
    </w:p>
    <w:p>
      <w:pPr>
        <w:pStyle w:val="6"/>
      </w:pPr>
      <w:r>
        <w:rPr>
          <w:rFonts w:hint="eastAsia"/>
        </w:rPr>
        <w:t>现场采写推广</w:t>
      </w:r>
    </w:p>
    <w:p>
      <w:pPr>
        <w:ind w:firstLine="560"/>
      </w:pPr>
      <w:r>
        <w:rPr>
          <w:rFonts w:hint="eastAsia"/>
        </w:rPr>
        <w:t>第七届数字中国建设峰会活动期间，合作媒体安排专业人员到数字福建成果展现场进行内容采写，提炼、展现数字福建成果展的亮点1个，并由合作媒体进行发布。</w:t>
      </w:r>
    </w:p>
    <w:p>
      <w:pPr>
        <w:pStyle w:val="6"/>
      </w:pPr>
      <w:r>
        <w:rPr>
          <w:rFonts w:hint="eastAsia"/>
        </w:rPr>
        <w:t>展览总结推广</w:t>
      </w:r>
    </w:p>
    <w:p>
      <w:pPr>
        <w:ind w:firstLine="560"/>
      </w:pPr>
      <w:r>
        <w:rPr>
          <w:rFonts w:hint="eastAsia"/>
        </w:rPr>
        <w:t>第七届数字中国建设峰会活动后期，结合主办方提供的1个展览总结内容，经过合作媒体专业人员润色后，由合作媒体进行发布。（主办方若有活动花絮视频，可结合）</w:t>
      </w:r>
    </w:p>
    <w:p>
      <w:pPr>
        <w:pStyle w:val="6"/>
      </w:pPr>
      <w:r>
        <w:rPr>
          <w:rFonts w:hint="eastAsia"/>
        </w:rPr>
        <w:t>专题更新</w:t>
      </w:r>
    </w:p>
    <w:p>
      <w:pPr>
        <w:ind w:firstLine="560"/>
      </w:pPr>
      <w:r>
        <w:rPr>
          <w:rFonts w:hint="eastAsia"/>
        </w:rPr>
        <w:t>第七届数字中国建设峰会活动期间，数字福建成果展相关内容在专题植入。在合作媒体搭建的数字中国建设峰会专题中，合作媒体专业人员将结合数字福建建设成果展览的活动进程，进行持续、动态更新。</w:t>
      </w:r>
    </w:p>
    <w:p>
      <w:pPr>
        <w:pStyle w:val="5"/>
      </w:pPr>
      <w:bookmarkStart w:id="222" w:name="_Toc157184062"/>
      <w:bookmarkStart w:id="223" w:name="_Toc156748733"/>
      <w:r>
        <w:rPr>
          <w:rFonts w:hint="eastAsia"/>
        </w:rPr>
        <w:t>视频内容推广</w:t>
      </w:r>
      <w:bookmarkEnd w:id="222"/>
      <w:bookmarkEnd w:id="223"/>
    </w:p>
    <w:p>
      <w:pPr>
        <w:pStyle w:val="6"/>
      </w:pPr>
      <w:r>
        <w:rPr>
          <w:rFonts w:hint="eastAsia"/>
        </w:rPr>
        <w:t>宣传片推广</w:t>
      </w:r>
    </w:p>
    <w:p>
      <w:pPr>
        <w:ind w:firstLine="560"/>
      </w:pPr>
      <w:r>
        <w:rPr>
          <w:rFonts w:hint="eastAsia"/>
        </w:rPr>
        <w:t>数字福建成果展宣传片推广。由主办方提供宣传片，在开馆当天由合作媒体进行发布，供用户直面了解本届峰会数字福建成果展的主题。</w:t>
      </w:r>
    </w:p>
    <w:p>
      <w:pPr>
        <w:pStyle w:val="6"/>
      </w:pPr>
      <w:r>
        <w:rPr>
          <w:rFonts w:hint="eastAsia"/>
        </w:rPr>
        <w:t>探馆Vlog推广</w:t>
      </w:r>
    </w:p>
    <w:p>
      <w:pPr>
        <w:ind w:firstLine="560"/>
      </w:pPr>
      <w:r>
        <w:rPr>
          <w:rFonts w:hint="eastAsia"/>
        </w:rPr>
        <w:t>由合作媒体安排专业人员，前往数字福建建设成果展览区域，制作《探馆Vlog：数字福建新答卷》2-3分钟短视频，剪辑后发布至网络宣传推广，以更具代入感的方式展现数字福建展区规划及成果亮点。</w:t>
      </w:r>
    </w:p>
    <w:p>
      <w:pPr>
        <w:pStyle w:val="4"/>
      </w:pPr>
      <w:bookmarkStart w:id="224" w:name="_Toc161596153"/>
      <w:bookmarkStart w:id="225" w:name="_Toc157184063"/>
      <w:bookmarkStart w:id="226" w:name="_Toc156748734"/>
      <w:r>
        <w:rPr>
          <w:rFonts w:hint="eastAsia"/>
        </w:rPr>
        <w:t>现场解说服务</w:t>
      </w:r>
      <w:bookmarkEnd w:id="224"/>
      <w:bookmarkEnd w:id="225"/>
      <w:bookmarkEnd w:id="226"/>
      <w:r>
        <w:rPr>
          <w:rFonts w:hint="eastAsia"/>
          <w:lang w:eastAsia="zh-CN"/>
        </w:rPr>
        <w:t>（</w:t>
      </w:r>
      <w:r>
        <w:rPr>
          <w:rFonts w:hint="eastAsia"/>
          <w:lang w:val="en-US" w:eastAsia="zh-CN"/>
        </w:rPr>
        <w:t>指标项15</w:t>
      </w:r>
      <w:r>
        <w:rPr>
          <w:rFonts w:hint="eastAsia"/>
          <w:lang w:eastAsia="zh-CN"/>
        </w:rPr>
        <w:t>）</w:t>
      </w:r>
    </w:p>
    <w:p>
      <w:pPr>
        <w:ind w:firstLine="560"/>
      </w:pPr>
      <w:r>
        <w:rPr>
          <w:rFonts w:hint="eastAsia"/>
        </w:rPr>
        <w:t>现场配备专业解说员3-4人，使莅临现场的观众更好地了解和感受数字福建的发展历程和主要成就，深刻理解</w:t>
      </w:r>
      <w:bookmarkStart w:id="250" w:name="_GoBack"/>
      <w:r>
        <w:rPr>
          <w:rFonts w:hint="eastAsia" w:ascii="宋体" w:hAnsi="Times New Roman" w:eastAsia="宋体" w:cs="Times New Roman"/>
          <w:i w:val="0"/>
          <w:iCs w:val="0"/>
          <w:caps w:val="0"/>
          <w:spacing w:val="0"/>
          <w:sz w:val="24"/>
          <w:szCs w:val="24"/>
          <w:shd w:val="clear"/>
        </w:rPr>
        <w:t>时任</w:t>
      </w:r>
      <w:bookmarkEnd w:id="250"/>
      <w:r>
        <w:rPr>
          <w:rFonts w:hint="eastAsia" w:ascii="宋体" w:hAnsi="Times New Roman" w:eastAsia="宋体" w:cs="Times New Roman"/>
          <w:i w:val="0"/>
          <w:iCs w:val="0"/>
          <w:caps w:val="0"/>
          <w:spacing w:val="0"/>
          <w:sz w:val="24"/>
          <w:szCs w:val="24"/>
          <w:shd w:val="clear"/>
        </w:rPr>
        <w:t>福建省省长习近平</w:t>
      </w:r>
      <w:r>
        <w:rPr>
          <w:rFonts w:hint="eastAsia"/>
        </w:rPr>
        <w:t>作出建设“数字福建”重要决策的重大意义。</w:t>
      </w:r>
    </w:p>
    <w:p>
      <w:pPr>
        <w:pStyle w:val="5"/>
      </w:pPr>
      <w:bookmarkStart w:id="227" w:name="_Toc157184064"/>
      <w:r>
        <w:rPr>
          <w:rFonts w:hint="eastAsia"/>
        </w:rPr>
        <w:t>解说培训</w:t>
      </w:r>
      <w:bookmarkEnd w:id="227"/>
    </w:p>
    <w:p>
      <w:pPr>
        <w:ind w:firstLine="560"/>
      </w:pPr>
      <w:r>
        <w:rPr>
          <w:rFonts w:hint="eastAsia"/>
        </w:rPr>
        <w:t>为提高解说员的解说水平,展现对外的良好形象，在峰会开始前将组织现场配备的解说员集中进行解说培训，包括解说词、峰会参观路线的熟悉等。同时，为保障现场的美观，将对现场解说员进行着装统一、扩音设备统一等。</w:t>
      </w:r>
    </w:p>
    <w:p>
      <w:pPr>
        <w:pStyle w:val="5"/>
      </w:pPr>
      <w:bookmarkStart w:id="228" w:name="_Toc157184065"/>
      <w:r>
        <w:rPr>
          <w:rFonts w:hint="eastAsia"/>
        </w:rPr>
        <w:t>专业解说</w:t>
      </w:r>
      <w:bookmarkEnd w:id="228"/>
    </w:p>
    <w:p>
      <w:pPr>
        <w:ind w:firstLine="560"/>
      </w:pPr>
      <w:r>
        <w:rPr>
          <w:rFonts w:hint="eastAsia"/>
        </w:rPr>
        <w:t>在峰会期间，由专业的解说员给重要嘉宾（移动）和普通观众（定点）介绍本届数字福建展区的理念、逻辑、参展主题、参展内容以及特色，实行两班倒制度（每班4小时左右），保障现场所有观众具备良好的参观体验。</w:t>
      </w:r>
    </w:p>
    <w:p>
      <w:pPr>
        <w:ind w:firstLine="560"/>
      </w:pPr>
      <w:r>
        <w:rPr>
          <w:rFonts w:hint="eastAsia"/>
        </w:rPr>
        <w:t>现场配备专业解说员3-4人，各展区配备解说辅助人员（9人）：</w:t>
      </w:r>
    </w:p>
    <w:p>
      <w:pPr>
        <w:ind w:firstLine="560"/>
      </w:pPr>
      <w:r>
        <w:rPr>
          <w:rFonts w:hint="eastAsia"/>
        </w:rPr>
        <w:t>（1）数字福建核心展区：2人</w:t>
      </w:r>
    </w:p>
    <w:p>
      <w:pPr>
        <w:ind w:firstLine="560"/>
      </w:pPr>
      <w:r>
        <w:rPr>
          <w:rFonts w:hint="eastAsia"/>
        </w:rPr>
        <w:t>（2）两大基础区：2人</w:t>
      </w:r>
    </w:p>
    <w:p>
      <w:pPr>
        <w:ind w:firstLine="560"/>
      </w:pPr>
      <w:r>
        <w:rPr>
          <w:rFonts w:hint="eastAsia"/>
        </w:rPr>
        <w:t>（3）数字五位一体展区：3人</w:t>
      </w:r>
    </w:p>
    <w:p>
      <w:pPr>
        <w:ind w:firstLine="560"/>
      </w:pPr>
      <w:r>
        <w:rPr>
          <w:rFonts w:hint="eastAsia"/>
        </w:rPr>
        <w:t>（4）两大能力展区：1人</w:t>
      </w:r>
    </w:p>
    <w:p>
      <w:pPr>
        <w:ind w:firstLine="560"/>
      </w:pPr>
      <w:r>
        <w:rPr>
          <w:rFonts w:hint="eastAsia"/>
        </w:rPr>
        <w:t>（5）两个环境展区：1人</w:t>
      </w:r>
    </w:p>
    <w:p>
      <w:pPr>
        <w:ind w:firstLine="480"/>
      </w:pPr>
    </w:p>
    <w:bookmarkEnd w:id="175"/>
    <w:bookmarkEnd w:id="176"/>
    <w:bookmarkEnd w:id="177"/>
    <w:bookmarkEnd w:id="178"/>
    <w:bookmarkEnd w:id="179"/>
    <w:p>
      <w:pPr>
        <w:ind w:firstLine="480" w:firstLineChars="200"/>
        <w:rPr>
          <w:rFonts w:hAnsi="宋体"/>
        </w:rPr>
      </w:pPr>
    </w:p>
    <w:bookmarkEnd w:id="180"/>
    <w:p>
      <w:pPr>
        <w:ind w:firstLine="480" w:firstLineChars="200"/>
        <w:rPr>
          <w:rFonts w:hAnsi="宋体" w:cs="Arial"/>
        </w:rPr>
        <w:sectPr>
          <w:footerReference r:id="rId8" w:type="even"/>
          <w:pgSz w:w="11906" w:h="16838"/>
          <w:pgMar w:top="1418" w:right="1134" w:bottom="1418" w:left="1701" w:header="851" w:footer="992" w:gutter="0"/>
          <w:cols w:space="425" w:num="1"/>
          <w:docGrid w:type="linesAndChars" w:linePitch="436" w:charSpace="195"/>
        </w:sectPr>
      </w:pPr>
      <w:bookmarkStart w:id="229" w:name="_Toc330450890"/>
    </w:p>
    <w:bookmarkEnd w:id="229"/>
    <w:p>
      <w:pPr>
        <w:pStyle w:val="8"/>
        <w:numPr>
          <w:ilvl w:val="6"/>
          <w:numId w:val="6"/>
        </w:numPr>
        <w:ind w:left="-7" w:leftChars="-3" w:firstLine="6" w:firstLineChars="2"/>
        <w:rPr>
          <w:rFonts w:ascii="宋体" w:hAnsi="宋体"/>
        </w:rPr>
      </w:pPr>
      <w:bookmarkStart w:id="230" w:name="_Toc13569422"/>
      <w:bookmarkStart w:id="231" w:name="_Toc161596154"/>
      <w:bookmarkStart w:id="232" w:name="_Toc115295846"/>
      <w:bookmarkStart w:id="233" w:name="_Toc486170482"/>
      <w:bookmarkStart w:id="234" w:name="_Toc73843441"/>
      <w:bookmarkStart w:id="235" w:name="_Toc468710711"/>
      <w:bookmarkStart w:id="236" w:name="_Toc469304651"/>
      <w:bookmarkStart w:id="237" w:name="_Toc467302620"/>
      <w:bookmarkStart w:id="238" w:name="_Toc41291559"/>
      <w:bookmarkStart w:id="239" w:name="_Toc457206134"/>
      <w:bookmarkStart w:id="240" w:name="_Toc467953292"/>
      <w:r>
        <w:rPr>
          <w:rFonts w:hint="eastAsia" w:ascii="宋体" w:hAnsi="宋体"/>
        </w:rPr>
        <w:t>项目实施服务要求</w:t>
      </w:r>
      <w:bookmarkEnd w:id="230"/>
      <w:bookmarkEnd w:id="231"/>
    </w:p>
    <w:p>
      <w:pPr>
        <w:pStyle w:val="2"/>
        <w:rPr>
          <w:rFonts w:ascii="宋体" w:hAnsi="宋体"/>
        </w:rPr>
      </w:pPr>
    </w:p>
    <w:p>
      <w:pPr>
        <w:pStyle w:val="3"/>
        <w:rPr>
          <w:rFonts w:ascii="宋体" w:hAnsi="宋体"/>
        </w:rPr>
      </w:pPr>
      <w:bookmarkStart w:id="241" w:name="_Toc161596155"/>
      <w:bookmarkStart w:id="242" w:name="_Toc164101912"/>
      <w:r>
        <w:rPr>
          <w:rFonts w:hint="eastAsia" w:ascii="宋体" w:hAnsi="宋体"/>
        </w:rPr>
        <w:t>展览流程时间安排</w:t>
      </w:r>
      <w:bookmarkEnd w:id="241"/>
    </w:p>
    <w:p>
      <w:pPr>
        <w:ind w:firstLine="480" w:firstLineChars="200"/>
        <w:rPr>
          <w:rFonts w:hAnsi="宋体" w:cs="Arial"/>
        </w:rPr>
      </w:pPr>
      <w:r>
        <w:rPr>
          <w:rFonts w:hint="eastAsia" w:hAnsi="宋体" w:cs="Arial"/>
        </w:rPr>
        <w:t>根据峰会组委会制定的计划，展览流程时间安排暂定如下（展会召开时间暂时按照4月底安排，根据第七届数字中国峰会官方公布的实际会展时间进行更改）：</w:t>
      </w:r>
    </w:p>
    <w:p>
      <w:pPr>
        <w:numPr>
          <w:ilvl w:val="0"/>
          <w:numId w:val="19"/>
        </w:numPr>
        <w:ind w:firstLine="420" w:firstLineChars="175"/>
        <w:rPr>
          <w:rFonts w:hAnsi="宋体" w:cs="Arial"/>
        </w:rPr>
      </w:pPr>
      <w:r>
        <w:rPr>
          <w:rFonts w:hint="eastAsia" w:hAnsi="宋体" w:cs="Arial"/>
        </w:rPr>
        <w:t>展台报馆截止日期：峰会召开16日前；</w:t>
      </w:r>
    </w:p>
    <w:p>
      <w:pPr>
        <w:numPr>
          <w:ilvl w:val="0"/>
          <w:numId w:val="19"/>
        </w:numPr>
        <w:ind w:firstLine="420" w:firstLineChars="175"/>
        <w:rPr>
          <w:rFonts w:hAnsi="宋体" w:cs="Arial"/>
        </w:rPr>
      </w:pPr>
      <w:r>
        <w:rPr>
          <w:rFonts w:hint="eastAsia" w:hAnsi="宋体" w:cs="Arial"/>
        </w:rPr>
        <w:t>参展单位官网注册及证件申请：峰会召开13日前；</w:t>
      </w:r>
    </w:p>
    <w:p>
      <w:pPr>
        <w:numPr>
          <w:ilvl w:val="0"/>
          <w:numId w:val="19"/>
        </w:numPr>
        <w:ind w:firstLine="420" w:firstLineChars="175"/>
        <w:rPr>
          <w:rFonts w:hAnsi="宋体" w:cs="Arial"/>
        </w:rPr>
      </w:pPr>
      <w:r>
        <w:rPr>
          <w:rFonts w:hint="eastAsia" w:hAnsi="宋体" w:cs="Arial"/>
        </w:rPr>
        <w:t>展台进馆卸货日期：峰会召开11日前；</w:t>
      </w:r>
    </w:p>
    <w:p>
      <w:pPr>
        <w:numPr>
          <w:ilvl w:val="0"/>
          <w:numId w:val="19"/>
        </w:numPr>
        <w:ind w:firstLine="420" w:firstLineChars="175"/>
        <w:rPr>
          <w:rFonts w:hAnsi="宋体" w:cs="Arial"/>
        </w:rPr>
      </w:pPr>
      <w:r>
        <w:rPr>
          <w:rFonts w:hint="eastAsia" w:hAnsi="宋体" w:cs="Arial"/>
        </w:rPr>
        <w:t>全要素演练及安防检查：峰会召开2日前；</w:t>
      </w:r>
    </w:p>
    <w:p>
      <w:pPr>
        <w:numPr>
          <w:ilvl w:val="0"/>
          <w:numId w:val="19"/>
        </w:numPr>
        <w:ind w:firstLine="420" w:firstLineChars="175"/>
        <w:rPr>
          <w:rFonts w:hAnsi="宋体" w:cs="Arial"/>
        </w:rPr>
      </w:pPr>
      <w:r>
        <w:rPr>
          <w:rFonts w:hint="eastAsia" w:hAnsi="宋体" w:cs="Arial"/>
        </w:rPr>
        <w:t>场馆3D拍摄</w:t>
      </w:r>
      <w:r>
        <w:rPr>
          <w:rFonts w:hint="eastAsia" w:hAnsi="宋体" w:cs="Arial"/>
        </w:rPr>
        <w:tab/>
      </w:r>
      <w:r>
        <w:rPr>
          <w:rFonts w:hint="eastAsia" w:hAnsi="宋体" w:cs="Arial"/>
        </w:rPr>
        <w:t>：峰会召开2日前；</w:t>
      </w:r>
    </w:p>
    <w:p>
      <w:pPr>
        <w:numPr>
          <w:ilvl w:val="0"/>
          <w:numId w:val="19"/>
        </w:numPr>
        <w:ind w:firstLine="420" w:firstLineChars="175"/>
        <w:rPr>
          <w:rFonts w:hAnsi="宋体" w:cs="Arial"/>
        </w:rPr>
      </w:pPr>
      <w:r>
        <w:rPr>
          <w:rFonts w:hint="eastAsia" w:hAnsi="宋体" w:cs="Arial"/>
        </w:rPr>
        <w:t>参展单位报到：峰会召开2日前；</w:t>
      </w:r>
    </w:p>
    <w:p>
      <w:pPr>
        <w:numPr>
          <w:ilvl w:val="0"/>
          <w:numId w:val="19"/>
        </w:numPr>
        <w:ind w:firstLine="420" w:firstLineChars="175"/>
        <w:rPr>
          <w:rFonts w:hAnsi="宋体" w:cs="Arial"/>
        </w:rPr>
      </w:pPr>
      <w:r>
        <w:rPr>
          <w:rFonts w:hint="eastAsia" w:hAnsi="宋体" w:cs="Arial"/>
        </w:rPr>
        <w:t>开馆仪式：峰会前1日下午15:00；</w:t>
      </w:r>
    </w:p>
    <w:p>
      <w:pPr>
        <w:numPr>
          <w:ilvl w:val="0"/>
          <w:numId w:val="19"/>
        </w:numPr>
        <w:ind w:firstLine="420" w:firstLineChars="175"/>
        <w:rPr>
          <w:rFonts w:hAnsi="宋体" w:cs="Arial"/>
        </w:rPr>
      </w:pPr>
      <w:r>
        <w:rPr>
          <w:rFonts w:hint="eastAsia" w:hAnsi="宋体" w:cs="Arial"/>
        </w:rPr>
        <w:t>领导巡馆：峰会期间第1天 09:00-12:00；</w:t>
      </w:r>
    </w:p>
    <w:p>
      <w:pPr>
        <w:numPr>
          <w:ilvl w:val="0"/>
          <w:numId w:val="19"/>
        </w:numPr>
        <w:ind w:firstLine="420" w:firstLineChars="175"/>
        <w:rPr>
          <w:rFonts w:hAnsi="宋体" w:cs="Arial"/>
        </w:rPr>
      </w:pPr>
      <w:r>
        <w:rPr>
          <w:rFonts w:hint="eastAsia" w:hAnsi="宋体" w:cs="Arial"/>
        </w:rPr>
        <w:t>公众开放：峰会期间09:00-17:00；</w:t>
      </w:r>
    </w:p>
    <w:p>
      <w:pPr>
        <w:numPr>
          <w:ilvl w:val="0"/>
          <w:numId w:val="19"/>
        </w:numPr>
        <w:ind w:firstLine="420" w:firstLineChars="175"/>
        <w:rPr>
          <w:rFonts w:hAnsi="宋体" w:cs="Arial"/>
        </w:rPr>
      </w:pPr>
      <w:r>
        <w:rPr>
          <w:rFonts w:hint="eastAsia" w:hAnsi="宋体" w:cs="Arial"/>
        </w:rPr>
        <w:t>撤展：峰会最后1日18:00后。</w:t>
      </w:r>
    </w:p>
    <w:p>
      <w:pPr>
        <w:pStyle w:val="3"/>
        <w:rPr>
          <w:rFonts w:ascii="宋体" w:hAnsi="宋体"/>
        </w:rPr>
      </w:pPr>
      <w:bookmarkStart w:id="243" w:name="_Toc161596156"/>
      <w:r>
        <w:rPr>
          <w:rFonts w:hint="eastAsia" w:ascii="宋体" w:hAnsi="宋体"/>
        </w:rPr>
        <w:t>项目实施进度</w:t>
      </w:r>
      <w:bookmarkEnd w:id="243"/>
    </w:p>
    <w:p>
      <w:pPr>
        <w:numPr>
          <w:ilvl w:val="255"/>
          <w:numId w:val="0"/>
        </w:numPr>
        <w:ind w:firstLine="480" w:firstLineChars="200"/>
        <w:rPr>
          <w:rFonts w:hAnsi="宋体" w:cs="Arial"/>
        </w:rPr>
      </w:pPr>
      <w:r>
        <w:rPr>
          <w:rFonts w:hint="eastAsia" w:hAnsi="宋体" w:cs="Arial"/>
        </w:rPr>
        <w:t>项目需在峰会召开前1日完成实施工作，展会开幕、场地撤场及复位具体时间根据峰会安排开展。</w:t>
      </w:r>
    </w:p>
    <w:p>
      <w:pPr>
        <w:ind w:firstLine="480" w:firstLineChars="200"/>
        <w:rPr>
          <w:rFonts w:hAnsi="宋体" w:cs="Arial"/>
        </w:rPr>
      </w:pPr>
      <w:r>
        <w:rPr>
          <w:rFonts w:hint="eastAsia" w:hAnsi="宋体" w:cs="Arial"/>
        </w:rPr>
        <w:t>其中项目组织实施的内容要求包括：</w:t>
      </w:r>
    </w:p>
    <w:tbl>
      <w:tblPr>
        <w:tblStyle w:val="50"/>
        <w:tblW w:w="8943" w:type="dxa"/>
        <w:tblInd w:w="0" w:type="dxa"/>
        <w:tblLayout w:type="fixed"/>
        <w:tblCellMar>
          <w:top w:w="0" w:type="dxa"/>
          <w:left w:w="0" w:type="dxa"/>
          <w:bottom w:w="0" w:type="dxa"/>
          <w:right w:w="0" w:type="dxa"/>
        </w:tblCellMar>
      </w:tblPr>
      <w:tblGrid>
        <w:gridCol w:w="667"/>
        <w:gridCol w:w="8276"/>
      </w:tblGrid>
      <w:tr>
        <w:tblPrEx>
          <w:tblCellMar>
            <w:top w:w="0" w:type="dxa"/>
            <w:left w:w="0" w:type="dxa"/>
            <w:bottom w:w="0" w:type="dxa"/>
            <w:right w:w="0" w:type="dxa"/>
          </w:tblCellMar>
        </w:tblPrEx>
        <w:trPr>
          <w:trHeight w:val="201" w:hRule="atLeast"/>
          <w:tblHeader/>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widowControl/>
              <w:jc w:val="center"/>
              <w:textAlignment w:val="center"/>
              <w:rPr>
                <w:rFonts w:hAnsi="宋体"/>
                <w:b/>
                <w:color w:val="000000"/>
              </w:rPr>
            </w:pPr>
            <w:r>
              <w:rPr>
                <w:rFonts w:hAnsi="宋体"/>
                <w:b/>
                <w:color w:val="000000"/>
                <w:kern w:val="0"/>
                <w:lang w:bidi="ar"/>
              </w:rPr>
              <w:t>序号</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vAlign w:val="center"/>
          </w:tcPr>
          <w:p>
            <w:pPr>
              <w:widowControl/>
              <w:jc w:val="center"/>
              <w:textAlignment w:val="center"/>
              <w:rPr>
                <w:rFonts w:hAnsi="宋体"/>
                <w:b/>
                <w:color w:val="000000"/>
              </w:rPr>
            </w:pPr>
            <w:r>
              <w:rPr>
                <w:rFonts w:hint="eastAsia" w:hAnsi="宋体"/>
                <w:b/>
                <w:color w:val="000000"/>
                <w:kern w:val="0"/>
                <w:lang w:bidi="ar"/>
              </w:rPr>
              <w:t>实施内容</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实地勘测，测量场地尺寸</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展位平面图规划确认</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3</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整体设计需求下单</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4</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提供设计资料：网址、LOGO源文件</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5</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展台设计需求：产品摆放要求、色调要求、产品柜数量</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6</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展品尺寸、重量、外观图片等</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7</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绘制效果图</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8</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查阅效果图并提出修改意见</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9</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调整初稿效果图</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10</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确认整体设计方案及效果图</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11</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提供定稿整体方案效果图内画面排版文字、内容</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12</w:t>
            </w:r>
          </w:p>
        </w:tc>
        <w:tc>
          <w:tcPr>
            <w:tcW w:w="8276"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tcPr>
          <w:p>
            <w:pPr>
              <w:widowControl/>
              <w:jc w:val="left"/>
              <w:textAlignment w:val="center"/>
              <w:rPr>
                <w:rFonts w:hAnsi="宋体"/>
                <w:color w:val="000000"/>
              </w:rPr>
            </w:pPr>
            <w:r>
              <w:rPr>
                <w:rFonts w:hint="eastAsia"/>
              </w:rPr>
              <w:t>根据给到的文字、图片内容进行设计排版</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13</w:t>
            </w:r>
          </w:p>
        </w:tc>
        <w:tc>
          <w:tcPr>
            <w:tcW w:w="8276"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tcPr>
          <w:p>
            <w:pPr>
              <w:widowControl/>
              <w:jc w:val="left"/>
              <w:textAlignment w:val="center"/>
              <w:rPr>
                <w:rFonts w:hAnsi="宋体"/>
                <w:color w:val="000000"/>
              </w:rPr>
            </w:pPr>
            <w:r>
              <w:rPr>
                <w:rFonts w:hint="eastAsia"/>
              </w:rPr>
              <w:t>检查提供的美工画面：清晰度、尺寸、数量</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14</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出展台施工图图纸</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15</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双方核对施工图</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16</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签字确认施工图</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17</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根据施工图准备制作材料</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18</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根据施工图制作成型</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19</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美工画面的喷印</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20</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整体物料打包</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21</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运输至展馆</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22</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执行人员进入现场办公</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23</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根据平面规划图划线定位</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24</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展商报道，进场布展</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25</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公共氛围搭建</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26</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展位满负荷测试/设备调试</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27</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开展</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28</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展期维护</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29</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场地撤场及复位</w:t>
            </w:r>
          </w:p>
        </w:tc>
      </w:tr>
      <w:tr>
        <w:tblPrEx>
          <w:tblCellMar>
            <w:top w:w="0" w:type="dxa"/>
            <w:left w:w="0" w:type="dxa"/>
            <w:bottom w:w="0" w:type="dxa"/>
            <w:right w:w="0" w:type="dxa"/>
          </w:tblCellMar>
        </w:tblPrEx>
        <w:trPr>
          <w:trHeight w:val="312" w:hRule="atLeast"/>
        </w:trPr>
        <w:tc>
          <w:tcPr>
            <w:tcW w:w="667"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center"/>
              <w:textAlignment w:val="center"/>
              <w:rPr>
                <w:rFonts w:hAnsi="宋体"/>
                <w:color w:val="000000"/>
              </w:rPr>
            </w:pPr>
            <w:r>
              <w:rPr>
                <w:rFonts w:hint="eastAsia"/>
              </w:rPr>
              <w:t>30</w:t>
            </w:r>
          </w:p>
        </w:tc>
        <w:tc>
          <w:tcPr>
            <w:tcW w:w="8276" w:type="dxa"/>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rPr>
            </w:pPr>
            <w:r>
              <w:rPr>
                <w:rFonts w:hint="eastAsia"/>
              </w:rPr>
              <w:t>场地验收、交接</w:t>
            </w:r>
          </w:p>
        </w:tc>
      </w:tr>
      <w:tr>
        <w:tblPrEx>
          <w:tblCellMar>
            <w:top w:w="0" w:type="dxa"/>
            <w:left w:w="0" w:type="dxa"/>
            <w:bottom w:w="0" w:type="dxa"/>
            <w:right w:w="0" w:type="dxa"/>
          </w:tblCellMar>
        </w:tblPrEx>
        <w:trPr>
          <w:trHeight w:val="312" w:hRule="atLeast"/>
        </w:trPr>
        <w:tc>
          <w:tcPr>
            <w:tcW w:w="8943"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2" w:type="dxa"/>
              <w:left w:w="12" w:type="dxa"/>
              <w:right w:w="12" w:type="dxa"/>
            </w:tcMar>
          </w:tcPr>
          <w:p>
            <w:pPr>
              <w:widowControl/>
              <w:jc w:val="left"/>
              <w:textAlignment w:val="center"/>
              <w:rPr>
                <w:rFonts w:hAnsi="宋体"/>
                <w:color w:val="000000"/>
                <w:kern w:val="0"/>
                <w:lang w:bidi="ar"/>
              </w:rPr>
            </w:pPr>
            <w:r>
              <w:rPr>
                <w:rFonts w:hint="eastAsia"/>
              </w:rPr>
              <w:t>注：上述各环节工期，可根据具体情况并行开展。</w:t>
            </w:r>
          </w:p>
        </w:tc>
      </w:tr>
    </w:tbl>
    <w:p>
      <w:pPr>
        <w:pStyle w:val="3"/>
        <w:rPr>
          <w:rFonts w:ascii="宋体" w:hAnsi="宋体"/>
        </w:rPr>
      </w:pPr>
      <w:bookmarkStart w:id="244" w:name="_Toc161596157"/>
      <w:r>
        <w:rPr>
          <w:rFonts w:hint="eastAsia" w:ascii="宋体" w:hAnsi="宋体"/>
        </w:rPr>
        <w:t>项目布展实施架构配置</w:t>
      </w:r>
      <w:bookmarkEnd w:id="244"/>
    </w:p>
    <w:p>
      <w:pPr>
        <w:ind w:firstLine="480" w:firstLineChars="200"/>
      </w:pPr>
      <w:r>
        <w:rPr>
          <w:rFonts w:hint="eastAsia"/>
        </w:rPr>
        <w:t>项目布展实施团队架构配置要求如下：</w:t>
      </w:r>
    </w:p>
    <w:p>
      <w:pPr>
        <w:ind w:firstLine="480" w:firstLineChars="200"/>
      </w:pPr>
      <w:r>
        <w:rPr>
          <w:rFonts w:hint="eastAsia"/>
        </w:rPr>
        <w:t>卖方需配置充足的项目技术、客户服务、展览工程、展台展装等实施团队。合理组织各工种劳动力（包括但不限于型材工、美工、木工、油漆工、电工、杂工、地毯工等）适时进场，以满足施工的正常运行。项目管理班子在开工前进入现场，并带领部分工人，为后续人员进入现场创造条件，做好必须的临时设施搭建，为开工作好前期准备。</w:t>
      </w:r>
    </w:p>
    <w:p>
      <w:pPr>
        <w:pStyle w:val="3"/>
        <w:rPr>
          <w:rFonts w:ascii="宋体" w:hAnsi="宋体"/>
        </w:rPr>
      </w:pPr>
      <w:bookmarkStart w:id="245" w:name="_Toc161596158"/>
      <w:r>
        <w:rPr>
          <w:rFonts w:hint="eastAsia" w:ascii="宋体" w:hAnsi="宋体"/>
        </w:rPr>
        <w:t>安全要求</w:t>
      </w:r>
      <w:bookmarkEnd w:id="245"/>
    </w:p>
    <w:p>
      <w:pPr>
        <w:pStyle w:val="4"/>
      </w:pPr>
      <w:r>
        <w:rPr>
          <w:rFonts w:hint="eastAsia"/>
        </w:rPr>
        <w:t>施工安全要求</w:t>
      </w:r>
    </w:p>
    <w:p>
      <w:pPr>
        <w:ind w:firstLine="480" w:firstLineChars="200"/>
        <w:rPr>
          <w:b/>
        </w:rPr>
      </w:pPr>
      <w:r>
        <w:rPr>
          <w:rFonts w:hint="eastAsia"/>
          <w:b/>
        </w:rPr>
        <w:t>1、施工准备阶段的安全要求</w:t>
      </w:r>
    </w:p>
    <w:p>
      <w:pPr>
        <w:ind w:firstLine="480" w:firstLineChars="200"/>
      </w:pPr>
      <w:r>
        <w:rPr>
          <w:rFonts w:hint="eastAsia"/>
        </w:rPr>
        <w:t>（1）对进入现场的全体人员进行安全生产教育，并明确安全生产需要注意的事项和要求。所有参与人员都必须接受技术安全交底，并有书面签字手续。</w:t>
      </w:r>
    </w:p>
    <w:p>
      <w:pPr>
        <w:ind w:firstLine="480" w:firstLineChars="200"/>
      </w:pPr>
      <w:r>
        <w:rPr>
          <w:rFonts w:hint="eastAsia"/>
        </w:rPr>
        <w:t>（2）对现场使用的机电设备进行安全检查，确保设备完好且符合安全要求。所有机电设备均实行一机一闸一保护。电器设备做重复接地，安装漏电保护器，并定期检查外壳绝缘情况。</w:t>
      </w:r>
    </w:p>
    <w:p>
      <w:pPr>
        <w:ind w:firstLine="480" w:firstLineChars="200"/>
      </w:pPr>
      <w:r>
        <w:rPr>
          <w:rFonts w:hint="eastAsia"/>
        </w:rPr>
        <w:t>（3）脚手架、活动架的搭设必须按规定执行，完成后需经安全员检查验收，合格后方可投入使用。</w:t>
      </w:r>
    </w:p>
    <w:p>
      <w:pPr>
        <w:ind w:firstLine="480" w:firstLineChars="200"/>
      </w:pPr>
      <w:r>
        <w:rPr>
          <w:rFonts w:hint="eastAsia"/>
        </w:rPr>
        <w:t>（4）在现场备用一套消防设施与工具，并经常检查，防止丢失、损坏，确保在火灾发生时能有效使用。</w:t>
      </w:r>
    </w:p>
    <w:p>
      <w:pPr>
        <w:ind w:firstLine="480" w:firstLineChars="200"/>
        <w:rPr>
          <w:b/>
        </w:rPr>
      </w:pPr>
      <w:r>
        <w:rPr>
          <w:b/>
        </w:rPr>
        <w:t>2</w:t>
      </w:r>
      <w:r>
        <w:rPr>
          <w:rFonts w:hint="eastAsia"/>
          <w:b/>
        </w:rPr>
        <w:t>、施工过程中的安全要求</w:t>
      </w:r>
    </w:p>
    <w:p>
      <w:pPr>
        <w:ind w:firstLine="480" w:firstLineChars="200"/>
      </w:pPr>
      <w:r>
        <w:rPr>
          <w:rFonts w:hint="eastAsia"/>
        </w:rPr>
        <w:t>（1）对未按规定进入现场的人员，安全员有权清出现场。同时，现场操作人员必须遵守时间，听从指挥，不得打闹、饮酒参加生产。对违章者将停止工作，严重者将解除劳务合同。</w:t>
      </w:r>
    </w:p>
    <w:p>
      <w:pPr>
        <w:ind w:firstLine="480" w:firstLineChars="200"/>
      </w:pPr>
      <w:r>
        <w:rPr>
          <w:rFonts w:hint="eastAsia"/>
        </w:rPr>
        <w:t>（2）机电设备设专人操作与维护保养，其他人员不得随便动用，以防止机械安全事故的发生。</w:t>
      </w:r>
    </w:p>
    <w:p>
      <w:pPr>
        <w:ind w:firstLine="480" w:firstLineChars="200"/>
      </w:pPr>
      <w:r>
        <w:rPr>
          <w:rFonts w:hint="eastAsia"/>
        </w:rPr>
        <w:t>（3）现场电气线路设专人管理、维护，其他人员不得私自改线、乱拉、乱接，以防止触电事故的发生。</w:t>
      </w:r>
    </w:p>
    <w:p>
      <w:pPr>
        <w:ind w:firstLine="480" w:firstLineChars="200"/>
      </w:pPr>
      <w:r>
        <w:rPr>
          <w:rFonts w:hint="eastAsia"/>
        </w:rPr>
        <w:t>（4）制定安全防范制度，现场设值班人员，看护好现场，并做好日常防护、交接和检查工作。</w:t>
      </w:r>
    </w:p>
    <w:p>
      <w:pPr>
        <w:pStyle w:val="4"/>
      </w:pPr>
      <w:r>
        <w:rPr>
          <w:rFonts w:hint="eastAsia"/>
        </w:rPr>
        <w:t>材料安全要求</w:t>
      </w:r>
    </w:p>
    <w:p>
      <w:pPr>
        <w:ind w:firstLine="480" w:firstLineChars="200"/>
      </w:pPr>
      <w:r>
        <w:rPr>
          <w:rFonts w:hint="eastAsia"/>
        </w:rPr>
        <w:t>布展材料需满足阻燃性、环保性、轻便性等方面要求。</w:t>
      </w:r>
    </w:p>
    <w:p>
      <w:pPr>
        <w:ind w:firstLine="480" w:firstLineChars="200"/>
      </w:pPr>
      <w:r>
        <w:rPr>
          <w:rFonts w:hint="eastAsia"/>
        </w:rPr>
        <w:t>（1）阻燃性要求。在布展过程中，应尽量减少可燃材料的使用量，尤其是大面积的使用。如果必须使用可燃材料，应进行有效的防火处理，如涂刷防火涂料等。在选择布展材料时，应选择符合防火要求的材料，并遵循相关的建筑规范和安全标准。展台搭建木板材料必须使用B1级阻燃材料且表面需经过阻燃处理(表面均匀涂刷三遍防火涂料),并提供相应的检测报告。板材上需印有阻燃标识。</w:t>
      </w:r>
    </w:p>
    <w:p>
      <w:pPr>
        <w:ind w:firstLine="480" w:firstLineChars="200"/>
      </w:pPr>
      <w:r>
        <w:rPr>
          <w:rFonts w:hint="eastAsia"/>
        </w:rPr>
        <w:t>（2）环保性要求。环保性是指材料在生产、使用和废弃过程中，对环境和人体健康的危害最小。展会布展材料应选择无毒、低甲醛、低挥发性有机化合物等环保材料，避免对环境和人体造成危害。</w:t>
      </w:r>
    </w:p>
    <w:p>
      <w:pPr>
        <w:ind w:firstLine="480" w:firstLineChars="200"/>
      </w:pPr>
      <w:r>
        <w:rPr>
          <w:rFonts w:hint="eastAsia"/>
        </w:rPr>
        <w:t>（3）轻便性要求。在展会布展过程中，由于时间和空间的限制，方便搬运和安装，需要快速、高效地完成布展工作。因此，选用轻便的材料可以减少人力和物力的消耗，提高工作效率。</w:t>
      </w:r>
    </w:p>
    <w:p>
      <w:pPr>
        <w:pStyle w:val="4"/>
      </w:pPr>
      <w:r>
        <w:rPr>
          <w:rFonts w:hint="eastAsia"/>
        </w:rPr>
        <w:t>网络安全要求</w:t>
      </w:r>
    </w:p>
    <w:p>
      <w:pPr>
        <w:ind w:firstLine="480" w:firstLineChars="200"/>
      </w:pPr>
      <w:r>
        <w:rPr>
          <w:rFonts w:hint="eastAsia"/>
        </w:rPr>
        <w:t>因本项目涉及数字政府相关的系统展示，展区现场需接入福建省政务外网、福建省政务信息网、互联网以及部门专网等网络环境，网络带宽据参照项目需求按需配置，每个</w:t>
      </w:r>
      <w:r>
        <w:t>参展项目不</w:t>
      </w:r>
      <w:r>
        <w:rPr>
          <w:rFonts w:hint="eastAsia"/>
        </w:rPr>
        <w:t>提供</w:t>
      </w:r>
      <w:r>
        <w:t>不少于</w:t>
      </w:r>
      <w:r>
        <w:rPr>
          <w:rFonts w:hint="eastAsia"/>
        </w:rPr>
        <w:t>2</w:t>
      </w:r>
      <w:r>
        <w:t>个网络接入点，</w:t>
      </w:r>
      <w:r>
        <w:rPr>
          <w:rFonts w:hint="eastAsia"/>
        </w:rPr>
        <w:t>卖方需配置所需的网络设备和租赁网络专线，并完成网络调试。</w:t>
      </w:r>
    </w:p>
    <w:p>
      <w:pPr>
        <w:ind w:firstLine="480" w:firstLineChars="200"/>
      </w:pPr>
      <w:r>
        <w:rPr>
          <w:rFonts w:hint="eastAsia"/>
        </w:rPr>
        <w:t>卖方需采取必要的网络安全措施，配套安全设备设施和安全保障服务参照满足《信息安全技术 网络安全等级保护基本要求》(GB/T 22239-2019)防护要求，以保证信息安全和防止数据信息的泄漏。配套安全设备设施如：防火墙、WEB应用防火墙、入侵防御系统、堡垒机、日志审计系统、数据库审计系统、终端准入系统等；安全保障服务如：安全风险评估、渗透测试服务和安全加固服务等。</w:t>
      </w:r>
    </w:p>
    <w:p>
      <w:pPr>
        <w:pStyle w:val="3"/>
        <w:rPr>
          <w:rFonts w:ascii="宋体" w:hAnsi="宋体"/>
        </w:rPr>
      </w:pPr>
      <w:r>
        <w:rPr>
          <w:rFonts w:hint="eastAsia" w:ascii="宋体" w:hAnsi="宋体"/>
        </w:rPr>
        <w:t>项目服务评价要求</w:t>
      </w:r>
    </w:p>
    <w:p>
      <w:pPr>
        <w:ind w:firstLine="480" w:firstLineChars="200"/>
      </w:pPr>
      <w:r>
        <w:rPr>
          <w:rFonts w:hint="eastAsia"/>
        </w:rPr>
        <w:t>为保证项目实施服务质量，项目验收前需对项目的建设和服务情况进行考核评估，主要评价内容如下：</w:t>
      </w:r>
    </w:p>
    <w:tbl>
      <w:tblPr>
        <w:tblStyle w:val="51"/>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1092"/>
        <w:gridCol w:w="4820"/>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b/>
                <w:kern w:val="0"/>
                <w:sz w:val="21"/>
                <w:szCs w:val="21"/>
                <w:lang w:val="zh-CN" w:bidi="zh-CN"/>
              </w:rPr>
            </w:pPr>
            <w:r>
              <w:rPr>
                <w:rFonts w:hint="eastAsia" w:hAnsi="宋体"/>
                <w:b/>
                <w:kern w:val="0"/>
                <w:sz w:val="21"/>
                <w:szCs w:val="21"/>
                <w:lang w:val="zh-CN" w:bidi="zh-CN"/>
              </w:rPr>
              <w:t>序号</w:t>
            </w:r>
          </w:p>
        </w:tc>
        <w:tc>
          <w:tcPr>
            <w:tcW w:w="1092" w:type="dxa"/>
            <w:vAlign w:val="center"/>
          </w:tcPr>
          <w:p>
            <w:pPr>
              <w:spacing w:line="240" w:lineRule="auto"/>
              <w:jc w:val="center"/>
              <w:rPr>
                <w:rFonts w:hAnsi="宋体" w:cs="宋体"/>
                <w:b/>
                <w:color w:val="000000"/>
                <w:kern w:val="0"/>
                <w:sz w:val="21"/>
                <w:szCs w:val="21"/>
              </w:rPr>
            </w:pPr>
            <w:r>
              <w:rPr>
                <w:rFonts w:hint="eastAsia" w:hAnsi="宋体" w:cs="宋体"/>
                <w:b/>
                <w:color w:val="000000"/>
                <w:kern w:val="0"/>
                <w:sz w:val="21"/>
                <w:szCs w:val="21"/>
              </w:rPr>
              <w:t>评价</w:t>
            </w:r>
          </w:p>
          <w:p>
            <w:pPr>
              <w:spacing w:line="240" w:lineRule="auto"/>
              <w:jc w:val="center"/>
              <w:rPr>
                <w:rFonts w:hAnsi="宋体"/>
                <w:b/>
                <w:kern w:val="0"/>
                <w:sz w:val="21"/>
                <w:szCs w:val="21"/>
                <w:lang w:val="zh-CN" w:bidi="zh-CN"/>
              </w:rPr>
            </w:pPr>
            <w:r>
              <w:rPr>
                <w:rFonts w:hint="eastAsia" w:hAnsi="宋体" w:cs="宋体"/>
                <w:b/>
                <w:color w:val="000000"/>
                <w:kern w:val="0"/>
                <w:sz w:val="21"/>
                <w:szCs w:val="21"/>
              </w:rPr>
              <w:t>内容</w:t>
            </w:r>
          </w:p>
        </w:tc>
        <w:tc>
          <w:tcPr>
            <w:tcW w:w="4820" w:type="dxa"/>
            <w:vAlign w:val="center"/>
          </w:tcPr>
          <w:p>
            <w:pPr>
              <w:spacing w:line="240" w:lineRule="auto"/>
              <w:jc w:val="center"/>
              <w:rPr>
                <w:rFonts w:hAnsi="宋体"/>
                <w:b/>
                <w:kern w:val="0"/>
                <w:sz w:val="21"/>
                <w:szCs w:val="21"/>
                <w:lang w:val="zh-CN" w:bidi="zh-CN"/>
              </w:rPr>
            </w:pPr>
            <w:r>
              <w:rPr>
                <w:rFonts w:hint="eastAsia" w:hAnsi="宋体"/>
                <w:b/>
                <w:kern w:val="0"/>
                <w:sz w:val="21"/>
                <w:szCs w:val="21"/>
                <w:lang w:val="zh-CN" w:bidi="zh-CN"/>
              </w:rPr>
              <w:t>评价标准</w:t>
            </w:r>
          </w:p>
        </w:tc>
        <w:tc>
          <w:tcPr>
            <w:tcW w:w="2126" w:type="dxa"/>
            <w:vAlign w:val="center"/>
          </w:tcPr>
          <w:p>
            <w:pPr>
              <w:spacing w:line="240" w:lineRule="auto"/>
              <w:jc w:val="center"/>
              <w:rPr>
                <w:rFonts w:hAnsi="宋体"/>
                <w:b/>
                <w:kern w:val="0"/>
                <w:sz w:val="21"/>
                <w:szCs w:val="21"/>
                <w:lang w:val="zh-CN" w:bidi="zh-CN"/>
              </w:rPr>
            </w:pPr>
            <w:r>
              <w:rPr>
                <w:rFonts w:hint="eastAsia" w:hAnsi="宋体"/>
                <w:b/>
                <w:kern w:val="0"/>
                <w:sz w:val="21"/>
                <w:szCs w:val="21"/>
                <w:lang w:val="zh-CN" w:bidi="zh-CN"/>
              </w:rPr>
              <w:t>评价等级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int="eastAsia" w:hAnsi="宋体"/>
                <w:kern w:val="0"/>
                <w:sz w:val="21"/>
                <w:szCs w:val="21"/>
                <w:lang w:val="zh-CN" w:bidi="zh-CN"/>
              </w:rPr>
              <w:t>1</w:t>
            </w:r>
          </w:p>
        </w:tc>
        <w:tc>
          <w:tcPr>
            <w:tcW w:w="1092" w:type="dxa"/>
            <w:vAlign w:val="center"/>
          </w:tcPr>
          <w:p>
            <w:pPr>
              <w:spacing w:line="240" w:lineRule="auto"/>
              <w:jc w:val="center"/>
              <w:rPr>
                <w:rFonts w:hAnsi="宋体" w:cs="宋体"/>
                <w:color w:val="000000"/>
                <w:kern w:val="0"/>
                <w:sz w:val="21"/>
                <w:szCs w:val="21"/>
              </w:rPr>
            </w:pPr>
            <w:r>
              <w:rPr>
                <w:rFonts w:hint="eastAsia" w:hAnsi="宋体" w:cs="宋体"/>
                <w:color w:val="000000"/>
                <w:kern w:val="0"/>
                <w:sz w:val="21"/>
                <w:szCs w:val="21"/>
              </w:rPr>
              <w:t>品质</w:t>
            </w:r>
          </w:p>
          <w:p>
            <w:pPr>
              <w:spacing w:line="240" w:lineRule="auto"/>
              <w:jc w:val="center"/>
              <w:rPr>
                <w:rFonts w:hAnsi="宋体" w:cs="宋体"/>
                <w:color w:val="000000"/>
                <w:kern w:val="0"/>
                <w:sz w:val="21"/>
                <w:szCs w:val="21"/>
              </w:rPr>
            </w:pPr>
            <w:r>
              <w:rPr>
                <w:rFonts w:hint="eastAsia" w:hAnsi="宋体" w:cs="宋体"/>
                <w:color w:val="000000"/>
                <w:kern w:val="0"/>
                <w:sz w:val="21"/>
                <w:szCs w:val="21"/>
              </w:rPr>
              <w:t>状况</w:t>
            </w:r>
          </w:p>
        </w:tc>
        <w:tc>
          <w:tcPr>
            <w:tcW w:w="4820" w:type="dxa"/>
          </w:tcPr>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1.整体效果充分贴合主题、形式新颖，整个展区协调、美观、大方，视觉效果很好、工艺水平精湛、材料质量好的为优秀；</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2.整体效果贴合主题、形式较新颖，整个展区协调、美观、大方的，视觉效果较好、工艺水平较好、材料质量好的为良好；</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3.整体效果勉强贴合主题，视觉效果一般、工艺水平一般、材料质量普通的为一般；</w:t>
            </w:r>
          </w:p>
          <w:p>
            <w:pPr>
              <w:pStyle w:val="49"/>
              <w:spacing w:after="0" w:line="240" w:lineRule="auto"/>
              <w:ind w:left="0" w:leftChars="0" w:firstLine="0" w:firstLineChars="0"/>
              <w:rPr>
                <w:rFonts w:ascii="宋体" w:hAnsi="宋体" w:eastAsia="宋体" w:cs="宋体"/>
                <w:color w:val="000000"/>
                <w:kern w:val="0"/>
                <w:szCs w:val="21"/>
              </w:rPr>
            </w:pPr>
            <w:r>
              <w:rPr>
                <w:rFonts w:ascii="宋体" w:hAnsi="宋体" w:eastAsia="宋体" w:cs="宋体"/>
                <w:color w:val="000000"/>
                <w:kern w:val="0"/>
                <w:szCs w:val="21"/>
              </w:rPr>
              <w:t>4</w:t>
            </w:r>
            <w:r>
              <w:rPr>
                <w:rFonts w:hint="eastAsia" w:ascii="宋体" w:hAnsi="宋体" w:eastAsia="宋体" w:cs="宋体"/>
                <w:color w:val="000000"/>
                <w:kern w:val="0"/>
                <w:szCs w:val="21"/>
              </w:rPr>
              <w:t>.整体效果偏离主题</w:t>
            </w:r>
            <w:r>
              <w:rPr>
                <w:rFonts w:hint="eastAsia" w:ascii="宋体" w:hAnsi="宋体" w:eastAsia="宋体" w:cs="宋体"/>
                <w:color w:val="000000"/>
                <w:szCs w:val="21"/>
              </w:rPr>
              <w:t>、视觉效果较差、</w:t>
            </w:r>
            <w:r>
              <w:rPr>
                <w:rFonts w:hint="eastAsia" w:ascii="宋体" w:hAnsi="宋体" w:eastAsia="宋体" w:cs="宋体"/>
                <w:color w:val="000000"/>
                <w:kern w:val="0"/>
                <w:szCs w:val="21"/>
              </w:rPr>
              <w:t>工艺水平差、材料质量普通</w:t>
            </w:r>
            <w:r>
              <w:rPr>
                <w:rFonts w:hint="eastAsia" w:ascii="宋体" w:hAnsi="宋体" w:eastAsia="宋体" w:cs="宋体"/>
                <w:color w:val="000000"/>
                <w:szCs w:val="21"/>
              </w:rPr>
              <w:t>为差。</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w:t>
            </w:r>
            <w:r>
              <w:rPr>
                <w:rFonts w:hAnsi="宋体" w:cs="宋体"/>
                <w:color w:val="000000"/>
                <w:kern w:val="0"/>
                <w:sz w:val="21"/>
                <w:szCs w:val="21"/>
              </w:rPr>
              <w:t>2</w:t>
            </w:r>
            <w:r>
              <w:rPr>
                <w:rFonts w:hint="eastAsia" w:hAnsi="宋体" w:cs="宋体"/>
                <w:color w:val="000000"/>
                <w:kern w:val="0"/>
                <w:sz w:val="21"/>
                <w:szCs w:val="21"/>
              </w:rPr>
              <w:t>0分）</w:t>
            </w:r>
          </w:p>
          <w:p>
            <w:pPr>
              <w:spacing w:line="240" w:lineRule="auto"/>
              <w:rPr>
                <w:rFonts w:hAnsi="宋体" w:cs="宋体"/>
                <w:color w:val="000000"/>
                <w:kern w:val="0"/>
                <w:sz w:val="21"/>
                <w:szCs w:val="21"/>
              </w:rPr>
            </w:pPr>
            <w:r>
              <w:rPr>
                <w:rFonts w:hint="eastAsia" w:hAnsi="宋体" w:cs="宋体"/>
                <w:color w:val="000000"/>
                <w:kern w:val="0"/>
                <w:sz w:val="21"/>
                <w:szCs w:val="21"/>
              </w:rPr>
              <w:t>□良好（</w:t>
            </w:r>
            <w:r>
              <w:rPr>
                <w:rFonts w:hAnsi="宋体" w:cs="宋体"/>
                <w:color w:val="000000"/>
                <w:kern w:val="0"/>
                <w:sz w:val="21"/>
                <w:szCs w:val="21"/>
              </w:rPr>
              <w:t>15</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10</w:t>
            </w:r>
            <w:r>
              <w:rPr>
                <w:rFonts w:hint="eastAsia" w:hAnsi="宋体" w:cs="宋体"/>
                <w:color w:val="000000"/>
                <w:kern w:val="0"/>
                <w:sz w:val="21"/>
                <w:szCs w:val="21"/>
              </w:rPr>
              <w:t>分）</w:t>
            </w:r>
          </w:p>
          <w:p>
            <w:pPr>
              <w:spacing w:line="240" w:lineRule="auto"/>
              <w:rPr>
                <w:rFonts w:hAnsi="宋体"/>
                <w:kern w:val="0"/>
                <w:sz w:val="21"/>
                <w:szCs w:val="21"/>
                <w:lang w:bidi="zh-CN"/>
              </w:rPr>
            </w:pPr>
            <w:r>
              <w:rPr>
                <w:rFonts w:hint="eastAsia" w:hAnsi="宋体" w:cs="宋体"/>
                <w:color w:val="000000"/>
                <w:kern w:val="0"/>
                <w:sz w:val="21"/>
                <w:szCs w:val="21"/>
              </w:rPr>
              <w:t>□差（</w:t>
            </w:r>
            <w:r>
              <w:rPr>
                <w:rFonts w:hAnsi="宋体" w:cs="宋体"/>
                <w:color w:val="000000"/>
                <w:kern w:val="0"/>
                <w:sz w:val="21"/>
                <w:szCs w:val="21"/>
              </w:rPr>
              <w:t>5</w:t>
            </w:r>
            <w:r>
              <w:rPr>
                <w:rFonts w:hint="eastAsia" w:hAnsi="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int="eastAsia" w:hAnsi="宋体"/>
                <w:kern w:val="0"/>
                <w:sz w:val="21"/>
                <w:szCs w:val="21"/>
                <w:lang w:val="zh-CN" w:bidi="zh-CN"/>
              </w:rPr>
              <w:t>2</w:t>
            </w:r>
          </w:p>
        </w:tc>
        <w:tc>
          <w:tcPr>
            <w:tcW w:w="1092" w:type="dxa"/>
            <w:vAlign w:val="center"/>
          </w:tcPr>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服务</w:t>
            </w:r>
          </w:p>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状况</w:t>
            </w:r>
          </w:p>
        </w:tc>
        <w:tc>
          <w:tcPr>
            <w:tcW w:w="4820" w:type="dxa"/>
          </w:tcPr>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1.安装工序完整、响应及时，服务意识较强，团队沟通能力强，反馈速度快速，更新指令及时的为优秀；</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2.材料质量好、安装工序完整、响应及时，服务意识较好，团队沟通能力较强，反馈速度较好，更新指令较好的为良好；</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3.安装工序基本完整、响应及时，服务意识一般，团队沟通能力一般，反馈速度较慢，更新指令较慢的为一般；</w:t>
            </w:r>
          </w:p>
          <w:p>
            <w:pPr>
              <w:pStyle w:val="49"/>
              <w:spacing w:after="0" w:line="240" w:lineRule="auto"/>
              <w:ind w:left="0" w:leftChars="0" w:firstLine="0" w:firstLineChars="0"/>
              <w:rPr>
                <w:rFonts w:ascii="宋体" w:hAnsi="宋体" w:eastAsia="宋体" w:cs="宋体"/>
                <w:color w:val="000000"/>
                <w:kern w:val="0"/>
                <w:szCs w:val="21"/>
              </w:rPr>
            </w:pPr>
            <w:r>
              <w:rPr>
                <w:rFonts w:ascii="宋体" w:hAnsi="宋体" w:eastAsia="宋体" w:cs="宋体"/>
                <w:color w:val="000000"/>
                <w:kern w:val="0"/>
                <w:szCs w:val="21"/>
              </w:rPr>
              <w:t>4</w:t>
            </w:r>
            <w:r>
              <w:rPr>
                <w:rFonts w:hint="eastAsia" w:ascii="宋体" w:hAnsi="宋体" w:eastAsia="宋体" w:cs="宋体"/>
                <w:color w:val="000000"/>
                <w:kern w:val="0"/>
                <w:szCs w:val="21"/>
              </w:rPr>
              <w:t>.</w:t>
            </w:r>
            <w:r>
              <w:rPr>
                <w:rFonts w:hint="eastAsia" w:ascii="宋体" w:hAnsi="宋体" w:eastAsia="宋体" w:cs="宋体"/>
                <w:color w:val="000000"/>
                <w:szCs w:val="21"/>
              </w:rPr>
              <w:t>安装工序错乱、</w:t>
            </w:r>
            <w:r>
              <w:rPr>
                <w:rFonts w:hint="eastAsia" w:ascii="宋体" w:hAnsi="宋体" w:eastAsia="宋体" w:cs="宋体"/>
                <w:color w:val="000000"/>
                <w:kern w:val="0"/>
                <w:szCs w:val="21"/>
              </w:rPr>
              <w:t>服务意识差，团队沟通能力差，反馈速度慢的为差。</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w:t>
            </w:r>
            <w:r>
              <w:rPr>
                <w:rFonts w:hAnsi="宋体" w:cs="宋体"/>
                <w:color w:val="000000"/>
                <w:kern w:val="0"/>
                <w:sz w:val="21"/>
                <w:szCs w:val="21"/>
              </w:rPr>
              <w:t>2</w:t>
            </w:r>
            <w:r>
              <w:rPr>
                <w:rFonts w:hint="eastAsia" w:hAnsi="宋体" w:cs="宋体"/>
                <w:color w:val="000000"/>
                <w:kern w:val="0"/>
                <w:sz w:val="21"/>
                <w:szCs w:val="21"/>
              </w:rPr>
              <w:t>0分）</w:t>
            </w:r>
          </w:p>
          <w:p>
            <w:pPr>
              <w:spacing w:line="240" w:lineRule="auto"/>
              <w:rPr>
                <w:rFonts w:hAnsi="宋体" w:cs="宋体"/>
                <w:color w:val="000000"/>
                <w:kern w:val="0"/>
                <w:sz w:val="21"/>
                <w:szCs w:val="21"/>
              </w:rPr>
            </w:pPr>
            <w:r>
              <w:rPr>
                <w:rFonts w:hint="eastAsia" w:hAnsi="宋体" w:cs="宋体"/>
                <w:color w:val="000000"/>
                <w:kern w:val="0"/>
                <w:sz w:val="21"/>
                <w:szCs w:val="21"/>
              </w:rPr>
              <w:t>□良好（</w:t>
            </w:r>
            <w:r>
              <w:rPr>
                <w:rFonts w:hAnsi="宋体" w:cs="宋体"/>
                <w:color w:val="000000"/>
                <w:kern w:val="0"/>
                <w:sz w:val="21"/>
                <w:szCs w:val="21"/>
              </w:rPr>
              <w:t>15</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10</w:t>
            </w:r>
            <w:r>
              <w:rPr>
                <w:rFonts w:hint="eastAsia" w:hAnsi="宋体" w:cs="宋体"/>
                <w:color w:val="000000"/>
                <w:kern w:val="0"/>
                <w:sz w:val="21"/>
                <w:szCs w:val="21"/>
              </w:rPr>
              <w:t>分）</w:t>
            </w:r>
          </w:p>
          <w:p>
            <w:pPr>
              <w:spacing w:line="240" w:lineRule="auto"/>
              <w:rPr>
                <w:rFonts w:hAnsi="宋体"/>
                <w:kern w:val="0"/>
                <w:sz w:val="21"/>
                <w:szCs w:val="21"/>
                <w:lang w:bidi="zh-CN"/>
              </w:rPr>
            </w:pPr>
            <w:r>
              <w:rPr>
                <w:rFonts w:hint="eastAsia" w:hAnsi="宋体" w:cs="宋体"/>
                <w:color w:val="000000"/>
                <w:kern w:val="0"/>
                <w:sz w:val="21"/>
                <w:szCs w:val="21"/>
              </w:rPr>
              <w:t>□差（</w:t>
            </w:r>
            <w:r>
              <w:rPr>
                <w:rFonts w:hAnsi="宋体" w:cs="宋体"/>
                <w:color w:val="000000"/>
                <w:kern w:val="0"/>
                <w:sz w:val="21"/>
                <w:szCs w:val="21"/>
              </w:rPr>
              <w:t>5</w:t>
            </w:r>
            <w:r>
              <w:rPr>
                <w:rFonts w:hint="eastAsia" w:hAnsi="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Ansi="宋体"/>
                <w:kern w:val="0"/>
                <w:sz w:val="21"/>
                <w:szCs w:val="21"/>
                <w:lang w:val="zh-CN" w:bidi="zh-CN"/>
              </w:rPr>
              <w:t>3</w:t>
            </w:r>
          </w:p>
        </w:tc>
        <w:tc>
          <w:tcPr>
            <w:tcW w:w="1092" w:type="dxa"/>
            <w:vAlign w:val="center"/>
          </w:tcPr>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安全</w:t>
            </w:r>
          </w:p>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施工</w:t>
            </w:r>
          </w:p>
        </w:tc>
        <w:tc>
          <w:tcPr>
            <w:tcW w:w="4820" w:type="dxa"/>
          </w:tcPr>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1.现场搭建牢固，符合消防安全要求，用电安全、设备运行良好、人员施工安全措施得当的为优秀；</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2.现场搭建牢固，符合消防安全要求，用电安全、设备运行基本良好、人员施工安全措施不当的为良好；</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3.现场搭建牢固，符合消防安全要求，用电不安全，设备无法运作，人员施工安全措施无的为一般；</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4.现场搭建不牢固，不符合消防安全要求，人员无安全施工措施的为差。</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w:t>
            </w:r>
            <w:r>
              <w:rPr>
                <w:rFonts w:hAnsi="宋体" w:cs="宋体"/>
                <w:color w:val="000000"/>
                <w:kern w:val="0"/>
                <w:sz w:val="21"/>
                <w:szCs w:val="21"/>
              </w:rPr>
              <w:t>15</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□良好（</w:t>
            </w:r>
            <w:r>
              <w:rPr>
                <w:rFonts w:hAnsi="宋体" w:cs="宋体"/>
                <w:color w:val="000000"/>
                <w:kern w:val="0"/>
                <w:sz w:val="21"/>
                <w:szCs w:val="21"/>
              </w:rPr>
              <w:t>11</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7</w:t>
            </w:r>
            <w:r>
              <w:rPr>
                <w:rFonts w:hint="eastAsia" w:hAnsi="宋体" w:cs="宋体"/>
                <w:color w:val="000000"/>
                <w:kern w:val="0"/>
                <w:sz w:val="21"/>
                <w:szCs w:val="21"/>
              </w:rPr>
              <w:t>分）</w:t>
            </w:r>
          </w:p>
          <w:p>
            <w:pPr>
              <w:spacing w:line="240" w:lineRule="auto"/>
              <w:rPr>
                <w:rFonts w:hAnsi="宋体"/>
                <w:kern w:val="0"/>
                <w:sz w:val="21"/>
                <w:szCs w:val="21"/>
                <w:lang w:bidi="zh-CN"/>
              </w:rPr>
            </w:pPr>
            <w:r>
              <w:rPr>
                <w:rFonts w:hint="eastAsia" w:hAnsi="宋体" w:cs="宋体"/>
                <w:color w:val="000000"/>
                <w:kern w:val="0"/>
                <w:sz w:val="21"/>
                <w:szCs w:val="21"/>
              </w:rPr>
              <w:t>□差（</w:t>
            </w:r>
            <w:r>
              <w:rPr>
                <w:rFonts w:hAnsi="宋体" w:cs="宋体"/>
                <w:color w:val="000000"/>
                <w:kern w:val="0"/>
                <w:sz w:val="21"/>
                <w:szCs w:val="21"/>
              </w:rPr>
              <w:t>3</w:t>
            </w:r>
            <w:r>
              <w:rPr>
                <w:rFonts w:hint="eastAsia" w:hAnsi="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Ansi="宋体"/>
                <w:kern w:val="0"/>
                <w:sz w:val="21"/>
                <w:szCs w:val="21"/>
                <w:lang w:val="zh-CN" w:bidi="zh-CN"/>
              </w:rPr>
              <w:t>4</w:t>
            </w:r>
          </w:p>
        </w:tc>
        <w:tc>
          <w:tcPr>
            <w:tcW w:w="1092" w:type="dxa"/>
            <w:vAlign w:val="center"/>
          </w:tcPr>
          <w:p>
            <w:pPr>
              <w:spacing w:line="240" w:lineRule="auto"/>
              <w:jc w:val="center"/>
              <w:rPr>
                <w:rFonts w:hAnsi="宋体" w:cs="宋体"/>
                <w:color w:val="000000"/>
                <w:kern w:val="0"/>
                <w:sz w:val="21"/>
                <w:szCs w:val="21"/>
              </w:rPr>
            </w:pPr>
            <w:r>
              <w:rPr>
                <w:rFonts w:hint="eastAsia" w:hAnsi="宋体" w:cs="宋体"/>
                <w:color w:val="000000"/>
                <w:kern w:val="0"/>
                <w:sz w:val="21"/>
                <w:szCs w:val="21"/>
              </w:rPr>
              <w:t>过程</w:t>
            </w:r>
          </w:p>
          <w:p>
            <w:pPr>
              <w:spacing w:line="240" w:lineRule="auto"/>
              <w:jc w:val="center"/>
              <w:rPr>
                <w:rFonts w:hAnsi="宋体"/>
                <w:kern w:val="0"/>
                <w:sz w:val="21"/>
                <w:szCs w:val="21"/>
                <w:lang w:val="zh-CN" w:bidi="zh-CN"/>
              </w:rPr>
            </w:pPr>
            <w:r>
              <w:rPr>
                <w:rFonts w:hint="eastAsia" w:hAnsi="宋体" w:cs="宋体"/>
                <w:color w:val="000000"/>
                <w:kern w:val="0"/>
                <w:sz w:val="21"/>
                <w:szCs w:val="21"/>
              </w:rPr>
              <w:t>管理</w:t>
            </w:r>
          </w:p>
        </w:tc>
        <w:tc>
          <w:tcPr>
            <w:tcW w:w="4820" w:type="dxa"/>
          </w:tcPr>
          <w:p>
            <w:pPr>
              <w:spacing w:line="240" w:lineRule="auto"/>
              <w:rPr>
                <w:rFonts w:hAnsi="宋体" w:cs="宋体"/>
                <w:color w:val="000000"/>
                <w:kern w:val="0"/>
                <w:sz w:val="21"/>
                <w:szCs w:val="21"/>
              </w:rPr>
            </w:pPr>
            <w:r>
              <w:rPr>
                <w:rFonts w:hAnsi="宋体" w:cs="宋体"/>
                <w:color w:val="000000"/>
                <w:kern w:val="0"/>
                <w:sz w:val="21"/>
                <w:szCs w:val="21"/>
              </w:rPr>
              <w:t>1.对接及时，执行及时，施工按时交付，撤展及时</w:t>
            </w:r>
            <w:r>
              <w:rPr>
                <w:rFonts w:hint="eastAsia" w:hAnsi="宋体" w:cs="宋体"/>
                <w:color w:val="000000"/>
                <w:kern w:val="0"/>
                <w:sz w:val="21"/>
                <w:szCs w:val="21"/>
              </w:rPr>
              <w:t>的</w:t>
            </w:r>
            <w:r>
              <w:rPr>
                <w:rFonts w:hAnsi="宋体" w:cs="宋体"/>
                <w:color w:val="000000"/>
                <w:kern w:val="0"/>
                <w:sz w:val="21"/>
                <w:szCs w:val="21"/>
              </w:rPr>
              <w:t>为优秀</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2.对接良好，执行良好，施工按时交付，撤展及时</w:t>
            </w:r>
            <w:r>
              <w:rPr>
                <w:rFonts w:hint="eastAsia" w:hAnsi="宋体" w:cs="宋体"/>
                <w:color w:val="000000"/>
                <w:kern w:val="0"/>
                <w:sz w:val="21"/>
                <w:szCs w:val="21"/>
              </w:rPr>
              <w:t>的</w:t>
            </w:r>
            <w:r>
              <w:rPr>
                <w:rFonts w:hAnsi="宋体" w:cs="宋体"/>
                <w:color w:val="000000"/>
                <w:kern w:val="0"/>
                <w:sz w:val="21"/>
                <w:szCs w:val="21"/>
              </w:rPr>
              <w:t>为良好</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3、对接一般，执行一般，施工交付不及时，撤展不及时</w:t>
            </w:r>
            <w:r>
              <w:rPr>
                <w:rFonts w:hint="eastAsia" w:hAnsi="宋体" w:cs="宋体"/>
                <w:color w:val="000000"/>
                <w:kern w:val="0"/>
                <w:sz w:val="21"/>
                <w:szCs w:val="21"/>
              </w:rPr>
              <w:t>的</w:t>
            </w:r>
            <w:r>
              <w:rPr>
                <w:rFonts w:hAnsi="宋体" w:cs="宋体"/>
                <w:color w:val="000000"/>
                <w:kern w:val="0"/>
                <w:sz w:val="21"/>
                <w:szCs w:val="21"/>
              </w:rPr>
              <w:t>为一般</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4、对接较差，执行较差，施工交付不及时，撤展不及时</w:t>
            </w:r>
            <w:r>
              <w:rPr>
                <w:rFonts w:hint="eastAsia" w:hAnsi="宋体" w:cs="宋体"/>
                <w:color w:val="000000"/>
                <w:kern w:val="0"/>
                <w:sz w:val="21"/>
                <w:szCs w:val="21"/>
              </w:rPr>
              <w:t>的为</w:t>
            </w:r>
            <w:r>
              <w:rPr>
                <w:rFonts w:hAnsi="宋体" w:cs="宋体"/>
                <w:color w:val="000000"/>
                <w:kern w:val="0"/>
                <w:sz w:val="21"/>
                <w:szCs w:val="21"/>
              </w:rPr>
              <w:t>差</w:t>
            </w:r>
            <w:r>
              <w:rPr>
                <w:rFonts w:hint="eastAsia" w:hAnsi="宋体" w:cs="宋体"/>
                <w:color w:val="000000"/>
                <w:kern w:val="0"/>
                <w:sz w:val="21"/>
                <w:szCs w:val="21"/>
              </w:rPr>
              <w:t>。</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w:t>
            </w:r>
            <w:r>
              <w:rPr>
                <w:rFonts w:hAnsi="宋体" w:cs="宋体"/>
                <w:color w:val="000000"/>
                <w:kern w:val="0"/>
                <w:sz w:val="21"/>
                <w:szCs w:val="21"/>
              </w:rPr>
              <w:t>15</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□良好（</w:t>
            </w:r>
            <w:r>
              <w:rPr>
                <w:rFonts w:hAnsi="宋体" w:cs="宋体"/>
                <w:color w:val="000000"/>
                <w:kern w:val="0"/>
                <w:sz w:val="21"/>
                <w:szCs w:val="21"/>
              </w:rPr>
              <w:t>11</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7</w:t>
            </w:r>
            <w:r>
              <w:rPr>
                <w:rFonts w:hint="eastAsia" w:hAnsi="宋体" w:cs="宋体"/>
                <w:color w:val="000000"/>
                <w:kern w:val="0"/>
                <w:sz w:val="21"/>
                <w:szCs w:val="21"/>
              </w:rPr>
              <w:t>分）</w:t>
            </w:r>
          </w:p>
          <w:p>
            <w:pPr>
              <w:spacing w:line="240" w:lineRule="auto"/>
              <w:rPr>
                <w:rFonts w:hAnsi="宋体"/>
                <w:kern w:val="0"/>
                <w:sz w:val="21"/>
                <w:szCs w:val="21"/>
                <w:lang w:bidi="zh-CN"/>
              </w:rPr>
            </w:pPr>
            <w:r>
              <w:rPr>
                <w:rFonts w:hint="eastAsia" w:hAnsi="宋体" w:cs="宋体"/>
                <w:color w:val="000000"/>
                <w:kern w:val="0"/>
                <w:sz w:val="21"/>
                <w:szCs w:val="21"/>
              </w:rPr>
              <w:t>□差（</w:t>
            </w:r>
            <w:r>
              <w:rPr>
                <w:rFonts w:hAnsi="宋体" w:cs="宋体"/>
                <w:color w:val="000000"/>
                <w:kern w:val="0"/>
                <w:sz w:val="21"/>
                <w:szCs w:val="21"/>
              </w:rPr>
              <w:t>3</w:t>
            </w:r>
            <w:r>
              <w:rPr>
                <w:rFonts w:hint="eastAsia" w:hAnsi="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Ansi="宋体"/>
                <w:kern w:val="0"/>
                <w:sz w:val="21"/>
                <w:szCs w:val="21"/>
                <w:lang w:val="zh-CN" w:bidi="zh-CN"/>
              </w:rPr>
              <w:t>5</w:t>
            </w:r>
          </w:p>
        </w:tc>
        <w:tc>
          <w:tcPr>
            <w:tcW w:w="1092" w:type="dxa"/>
            <w:vAlign w:val="center"/>
          </w:tcPr>
          <w:p>
            <w:pPr>
              <w:spacing w:line="240" w:lineRule="auto"/>
              <w:jc w:val="center"/>
              <w:rPr>
                <w:rFonts w:hAnsi="宋体" w:cs="宋体"/>
                <w:color w:val="000000"/>
                <w:kern w:val="0"/>
                <w:sz w:val="21"/>
                <w:szCs w:val="21"/>
              </w:rPr>
            </w:pPr>
            <w:r>
              <w:rPr>
                <w:rFonts w:hint="eastAsia" w:hAnsi="宋体" w:cs="宋体"/>
                <w:color w:val="000000"/>
                <w:kern w:val="0"/>
                <w:sz w:val="21"/>
                <w:szCs w:val="21"/>
              </w:rPr>
              <w:t>群体</w:t>
            </w:r>
          </w:p>
          <w:p>
            <w:pPr>
              <w:spacing w:line="240" w:lineRule="auto"/>
              <w:jc w:val="center"/>
              <w:rPr>
                <w:rFonts w:hAnsi="宋体"/>
                <w:kern w:val="0"/>
                <w:sz w:val="21"/>
                <w:szCs w:val="21"/>
                <w:lang w:val="zh-CN" w:bidi="zh-CN"/>
              </w:rPr>
            </w:pPr>
            <w:r>
              <w:rPr>
                <w:rFonts w:hint="eastAsia" w:hAnsi="宋体" w:cs="宋体"/>
                <w:color w:val="000000"/>
                <w:kern w:val="0"/>
                <w:sz w:val="21"/>
                <w:szCs w:val="21"/>
              </w:rPr>
              <w:t>事件</w:t>
            </w:r>
          </w:p>
        </w:tc>
        <w:tc>
          <w:tcPr>
            <w:tcW w:w="4820" w:type="dxa"/>
          </w:tcPr>
          <w:p>
            <w:pPr>
              <w:spacing w:line="240" w:lineRule="auto"/>
              <w:rPr>
                <w:rFonts w:hAnsi="宋体" w:cs="宋体"/>
                <w:color w:val="000000"/>
                <w:kern w:val="0"/>
                <w:sz w:val="21"/>
                <w:szCs w:val="21"/>
              </w:rPr>
            </w:pPr>
            <w:r>
              <w:rPr>
                <w:rFonts w:hAnsi="宋体" w:cs="宋体"/>
                <w:color w:val="000000"/>
                <w:kern w:val="0"/>
                <w:sz w:val="21"/>
                <w:szCs w:val="21"/>
              </w:rPr>
              <w:t>1.</w:t>
            </w:r>
            <w:r>
              <w:rPr>
                <w:rFonts w:hint="eastAsia" w:hAnsi="宋体" w:cs="宋体"/>
                <w:color w:val="000000"/>
                <w:kern w:val="0"/>
                <w:sz w:val="21"/>
                <w:szCs w:val="21"/>
              </w:rPr>
              <w:t>未发生</w:t>
            </w:r>
            <w:r>
              <w:rPr>
                <w:rFonts w:hAnsi="宋体" w:cs="宋体"/>
                <w:color w:val="000000"/>
                <w:kern w:val="0"/>
                <w:sz w:val="21"/>
                <w:szCs w:val="21"/>
              </w:rPr>
              <w:t>群体事件</w:t>
            </w:r>
            <w:r>
              <w:rPr>
                <w:rFonts w:hint="eastAsia" w:hAnsi="宋体" w:cs="宋体"/>
                <w:color w:val="000000"/>
                <w:kern w:val="0"/>
                <w:sz w:val="21"/>
                <w:szCs w:val="21"/>
              </w:rPr>
              <w:t>的为优秀；</w:t>
            </w:r>
          </w:p>
          <w:p>
            <w:pPr>
              <w:spacing w:line="240" w:lineRule="auto"/>
              <w:rPr>
                <w:rFonts w:hAnsi="宋体" w:cs="宋体"/>
                <w:color w:val="000000"/>
                <w:kern w:val="0"/>
                <w:sz w:val="21"/>
                <w:szCs w:val="21"/>
              </w:rPr>
            </w:pPr>
            <w:r>
              <w:rPr>
                <w:rFonts w:hAnsi="宋体" w:cs="宋体"/>
                <w:color w:val="000000"/>
                <w:kern w:val="0"/>
                <w:sz w:val="21"/>
                <w:szCs w:val="21"/>
              </w:rPr>
              <w:t>2.</w:t>
            </w:r>
            <w:r>
              <w:rPr>
                <w:rFonts w:hint="eastAsia" w:hAnsi="宋体" w:cs="宋体"/>
                <w:color w:val="000000"/>
                <w:kern w:val="0"/>
                <w:sz w:val="21"/>
                <w:szCs w:val="21"/>
              </w:rPr>
              <w:t>发生</w:t>
            </w:r>
            <w:r>
              <w:rPr>
                <w:rFonts w:hAnsi="宋体" w:cs="宋体"/>
                <w:color w:val="000000"/>
                <w:kern w:val="0"/>
                <w:sz w:val="21"/>
                <w:szCs w:val="21"/>
              </w:rPr>
              <w:t>一次群体事件</w:t>
            </w:r>
            <w:r>
              <w:rPr>
                <w:rFonts w:hint="eastAsia" w:hAnsi="宋体" w:cs="宋体"/>
                <w:color w:val="000000"/>
                <w:kern w:val="0"/>
                <w:sz w:val="21"/>
                <w:szCs w:val="21"/>
              </w:rPr>
              <w:t>的为一般；</w:t>
            </w:r>
          </w:p>
          <w:p>
            <w:pPr>
              <w:spacing w:line="240" w:lineRule="auto"/>
              <w:rPr>
                <w:rFonts w:hAnsi="宋体" w:cs="宋体"/>
                <w:color w:val="000000"/>
                <w:kern w:val="0"/>
                <w:sz w:val="21"/>
                <w:szCs w:val="21"/>
              </w:rPr>
            </w:pPr>
            <w:r>
              <w:rPr>
                <w:rFonts w:hAnsi="宋体" w:cs="宋体"/>
                <w:color w:val="000000"/>
                <w:kern w:val="0"/>
                <w:sz w:val="21"/>
                <w:szCs w:val="21"/>
              </w:rPr>
              <w:t>3.</w:t>
            </w:r>
            <w:r>
              <w:rPr>
                <w:rFonts w:hint="eastAsia" w:hAnsi="宋体" w:cs="宋体"/>
                <w:color w:val="000000"/>
                <w:kern w:val="0"/>
                <w:sz w:val="21"/>
                <w:szCs w:val="21"/>
              </w:rPr>
              <w:t>发生两</w:t>
            </w:r>
            <w:r>
              <w:rPr>
                <w:rFonts w:hAnsi="宋体" w:cs="宋体"/>
                <w:color w:val="000000"/>
                <w:kern w:val="0"/>
                <w:sz w:val="21"/>
                <w:szCs w:val="21"/>
              </w:rPr>
              <w:t>次群体事件</w:t>
            </w:r>
            <w:r>
              <w:rPr>
                <w:rFonts w:hint="eastAsia" w:hAnsi="宋体" w:cs="宋体"/>
                <w:color w:val="000000"/>
                <w:kern w:val="0"/>
                <w:sz w:val="21"/>
                <w:szCs w:val="21"/>
              </w:rPr>
              <w:t>的为较差；</w:t>
            </w:r>
          </w:p>
          <w:p>
            <w:pPr>
              <w:spacing w:line="240" w:lineRule="auto"/>
              <w:rPr>
                <w:rFonts w:hAnsi="宋体" w:cs="宋体"/>
                <w:color w:val="000000"/>
                <w:kern w:val="0"/>
                <w:sz w:val="21"/>
                <w:szCs w:val="21"/>
              </w:rPr>
            </w:pPr>
            <w:r>
              <w:rPr>
                <w:rFonts w:hAnsi="宋体" w:cs="宋体"/>
                <w:color w:val="000000"/>
                <w:kern w:val="0"/>
                <w:sz w:val="21"/>
                <w:szCs w:val="21"/>
              </w:rPr>
              <w:t>4.</w:t>
            </w:r>
            <w:r>
              <w:rPr>
                <w:rFonts w:hint="eastAsia" w:hAnsi="宋体" w:cs="宋体"/>
                <w:color w:val="000000"/>
                <w:kern w:val="0"/>
                <w:sz w:val="21"/>
                <w:szCs w:val="21"/>
              </w:rPr>
              <w:t>发生两</w:t>
            </w:r>
            <w:r>
              <w:rPr>
                <w:rFonts w:hAnsi="宋体" w:cs="宋体"/>
                <w:color w:val="000000"/>
                <w:kern w:val="0"/>
                <w:sz w:val="21"/>
                <w:szCs w:val="21"/>
              </w:rPr>
              <w:t>次</w:t>
            </w:r>
            <w:r>
              <w:rPr>
                <w:rFonts w:hint="eastAsia" w:hAnsi="宋体" w:cs="宋体"/>
                <w:color w:val="000000"/>
                <w:kern w:val="0"/>
                <w:sz w:val="21"/>
                <w:szCs w:val="21"/>
              </w:rPr>
              <w:t>以上</w:t>
            </w:r>
            <w:r>
              <w:rPr>
                <w:rFonts w:hAnsi="宋体" w:cs="宋体"/>
                <w:color w:val="000000"/>
                <w:kern w:val="0"/>
                <w:sz w:val="21"/>
                <w:szCs w:val="21"/>
              </w:rPr>
              <w:t>群体事件</w:t>
            </w:r>
            <w:r>
              <w:rPr>
                <w:rFonts w:hint="eastAsia" w:hAnsi="宋体" w:cs="宋体"/>
                <w:color w:val="000000"/>
                <w:kern w:val="0"/>
                <w:sz w:val="21"/>
                <w:szCs w:val="21"/>
              </w:rPr>
              <w:t>的为差。</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□优秀（10分）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7</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□较差（</w:t>
            </w:r>
            <w:r>
              <w:rPr>
                <w:rFonts w:hAnsi="宋体" w:cs="宋体"/>
                <w:color w:val="000000"/>
                <w:kern w:val="0"/>
                <w:sz w:val="21"/>
                <w:szCs w:val="21"/>
              </w:rPr>
              <w:t>4</w:t>
            </w:r>
            <w:r>
              <w:rPr>
                <w:rFonts w:hint="eastAsia" w:hAnsi="宋体" w:cs="宋体"/>
                <w:color w:val="000000"/>
                <w:kern w:val="0"/>
                <w:sz w:val="21"/>
                <w:szCs w:val="21"/>
              </w:rPr>
              <w:t>分）</w:t>
            </w:r>
          </w:p>
          <w:p>
            <w:pPr>
              <w:spacing w:line="240" w:lineRule="auto"/>
              <w:rPr>
                <w:rFonts w:hAnsi="宋体"/>
                <w:kern w:val="0"/>
                <w:sz w:val="21"/>
                <w:szCs w:val="21"/>
                <w:lang w:bidi="zh-CN"/>
              </w:rPr>
            </w:pPr>
            <w:r>
              <w:rPr>
                <w:rFonts w:hint="eastAsia" w:hAnsi="宋体" w:cs="宋体"/>
                <w:color w:val="000000"/>
                <w:kern w:val="0"/>
                <w:sz w:val="21"/>
                <w:szCs w:val="21"/>
              </w:rPr>
              <w:t>□差（2分）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Ansi="宋体"/>
                <w:kern w:val="0"/>
                <w:sz w:val="21"/>
                <w:szCs w:val="21"/>
                <w:lang w:val="zh-CN" w:bidi="zh-CN"/>
              </w:rPr>
              <w:t>6</w:t>
            </w:r>
          </w:p>
        </w:tc>
        <w:tc>
          <w:tcPr>
            <w:tcW w:w="1092" w:type="dxa"/>
            <w:vAlign w:val="center"/>
          </w:tcPr>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应急</w:t>
            </w:r>
          </w:p>
          <w:p>
            <w:pPr>
              <w:pStyle w:val="49"/>
              <w:spacing w:after="0" w:line="240" w:lineRule="auto"/>
              <w:ind w:left="0" w:leftChars="0" w:firstLine="0" w:firstLineChars="0"/>
              <w:jc w:val="center"/>
              <w:rPr>
                <w:rFonts w:ascii="宋体" w:hAnsi="宋体" w:eastAsia="宋体" w:cs="宋体"/>
                <w:color w:val="000000"/>
                <w:kern w:val="0"/>
                <w:szCs w:val="21"/>
              </w:rPr>
            </w:pPr>
            <w:r>
              <w:rPr>
                <w:rFonts w:hint="eastAsia" w:ascii="宋体" w:hAnsi="宋体" w:eastAsia="宋体" w:cs="宋体"/>
                <w:color w:val="000000"/>
                <w:kern w:val="0"/>
                <w:szCs w:val="21"/>
              </w:rPr>
              <w:t>管理</w:t>
            </w:r>
          </w:p>
        </w:tc>
        <w:tc>
          <w:tcPr>
            <w:tcW w:w="4820" w:type="dxa"/>
          </w:tcPr>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1.具有应急管理预案、及时发现突发事件及时汇报、协助维护突发事件现场秩序、防止伤害扩大的为优秀；</w:t>
            </w:r>
          </w:p>
          <w:p>
            <w:pPr>
              <w:pStyle w:val="49"/>
              <w:spacing w:after="0" w:line="240" w:lineRule="auto"/>
              <w:ind w:left="0" w:leftChars="0" w:firstLine="0" w:firstLineChars="0"/>
              <w:rPr>
                <w:rFonts w:ascii="宋体" w:hAnsi="宋体" w:eastAsia="宋体" w:cs="宋体"/>
                <w:color w:val="000000"/>
                <w:kern w:val="0"/>
                <w:szCs w:val="21"/>
              </w:rPr>
            </w:pPr>
            <w:r>
              <w:rPr>
                <w:rFonts w:hint="eastAsia" w:ascii="宋体" w:hAnsi="宋体" w:eastAsia="宋体" w:cs="宋体"/>
                <w:color w:val="000000"/>
                <w:kern w:val="0"/>
                <w:szCs w:val="21"/>
              </w:rPr>
              <w:t>2.具有应急管理预案、未及时发现突发事件及时汇报、协助维护突发事件现场秩序、防止伤害扩大的为良好；</w:t>
            </w:r>
          </w:p>
          <w:p>
            <w:pPr>
              <w:pStyle w:val="49"/>
              <w:spacing w:after="0" w:line="240" w:lineRule="auto"/>
              <w:ind w:left="0" w:leftChars="0" w:firstLine="0" w:firstLineChars="0"/>
              <w:rPr>
                <w:rFonts w:ascii="宋体" w:hAnsi="宋体" w:eastAsia="宋体" w:cs="宋体"/>
                <w:color w:val="000000"/>
                <w:kern w:val="0"/>
                <w:szCs w:val="21"/>
              </w:rPr>
            </w:pPr>
            <w:r>
              <w:rPr>
                <w:rFonts w:ascii="宋体" w:hAnsi="宋体" w:eastAsia="宋体" w:cs="宋体"/>
                <w:color w:val="000000"/>
                <w:kern w:val="0"/>
                <w:szCs w:val="21"/>
              </w:rPr>
              <w:t>3.</w:t>
            </w:r>
            <w:r>
              <w:rPr>
                <w:rFonts w:hint="eastAsia" w:ascii="宋体" w:hAnsi="宋体" w:eastAsia="宋体" w:cs="宋体"/>
                <w:color w:val="000000"/>
                <w:kern w:val="0"/>
                <w:szCs w:val="21"/>
              </w:rPr>
              <w:t>具有应急管理预案、未发现突发事件及时汇报、未协助维护突发事件现场秩序、防止伤害扩大的为一般；</w:t>
            </w:r>
          </w:p>
          <w:p>
            <w:pPr>
              <w:pStyle w:val="49"/>
              <w:spacing w:after="0" w:line="240" w:lineRule="auto"/>
              <w:ind w:left="0" w:leftChars="0" w:firstLine="0" w:firstLineChars="0"/>
              <w:rPr>
                <w:rFonts w:ascii="宋体" w:hAnsi="宋体" w:eastAsia="宋体" w:cs="宋体"/>
                <w:color w:val="000000"/>
                <w:kern w:val="0"/>
                <w:szCs w:val="21"/>
              </w:rPr>
            </w:pPr>
            <w:r>
              <w:rPr>
                <w:rFonts w:ascii="宋体" w:hAnsi="宋体" w:eastAsia="宋体" w:cs="宋体"/>
                <w:color w:val="000000"/>
                <w:kern w:val="0"/>
                <w:szCs w:val="21"/>
              </w:rPr>
              <w:t>4.</w:t>
            </w:r>
            <w:r>
              <w:rPr>
                <w:rFonts w:hint="eastAsia" w:ascii="宋体" w:hAnsi="宋体" w:eastAsia="宋体" w:cs="宋体"/>
                <w:color w:val="000000"/>
                <w:kern w:val="0"/>
                <w:szCs w:val="21"/>
              </w:rPr>
              <w:t>无应急管理预案，现场突发事件处理不及时，伤害进一步扩大的为差。</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□优秀（10分）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7</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□较差（</w:t>
            </w:r>
            <w:r>
              <w:rPr>
                <w:rFonts w:hAnsi="宋体" w:cs="宋体"/>
                <w:color w:val="000000"/>
                <w:kern w:val="0"/>
                <w:sz w:val="21"/>
                <w:szCs w:val="21"/>
              </w:rPr>
              <w:t>4</w:t>
            </w:r>
            <w:r>
              <w:rPr>
                <w:rFonts w:hint="eastAsia" w:hAnsi="宋体" w:cs="宋体"/>
                <w:color w:val="000000"/>
                <w:kern w:val="0"/>
                <w:sz w:val="21"/>
                <w:szCs w:val="21"/>
              </w:rPr>
              <w:t>分）</w:t>
            </w:r>
          </w:p>
          <w:p>
            <w:pPr>
              <w:spacing w:line="240" w:lineRule="auto"/>
              <w:rPr>
                <w:rFonts w:hAnsi="宋体"/>
                <w:kern w:val="0"/>
                <w:sz w:val="21"/>
                <w:szCs w:val="21"/>
                <w:lang w:val="zh-CN" w:bidi="zh-CN"/>
              </w:rPr>
            </w:pPr>
            <w:r>
              <w:rPr>
                <w:rFonts w:hint="eastAsia" w:hAnsi="宋体" w:cs="宋体"/>
                <w:color w:val="000000"/>
                <w:kern w:val="0"/>
                <w:sz w:val="21"/>
                <w:szCs w:val="21"/>
              </w:rPr>
              <w:t>□差（2分）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spacing w:line="240" w:lineRule="auto"/>
              <w:jc w:val="center"/>
              <w:rPr>
                <w:rFonts w:hAnsi="宋体"/>
                <w:kern w:val="0"/>
                <w:sz w:val="21"/>
                <w:szCs w:val="21"/>
                <w:lang w:val="zh-CN" w:bidi="zh-CN"/>
              </w:rPr>
            </w:pPr>
            <w:r>
              <w:rPr>
                <w:rFonts w:hAnsi="宋体"/>
                <w:kern w:val="0"/>
                <w:sz w:val="21"/>
                <w:szCs w:val="21"/>
                <w:lang w:val="zh-CN" w:bidi="zh-CN"/>
              </w:rPr>
              <w:t>7</w:t>
            </w:r>
          </w:p>
        </w:tc>
        <w:tc>
          <w:tcPr>
            <w:tcW w:w="1092" w:type="dxa"/>
            <w:vAlign w:val="center"/>
          </w:tcPr>
          <w:p>
            <w:pPr>
              <w:spacing w:line="240" w:lineRule="auto"/>
              <w:jc w:val="center"/>
              <w:rPr>
                <w:rFonts w:hAnsi="宋体" w:cs="宋体"/>
                <w:color w:val="000000"/>
                <w:kern w:val="0"/>
                <w:sz w:val="21"/>
                <w:szCs w:val="21"/>
              </w:rPr>
            </w:pPr>
            <w:r>
              <w:rPr>
                <w:rFonts w:hint="eastAsia" w:hAnsi="宋体" w:cs="宋体"/>
                <w:color w:val="000000"/>
                <w:kern w:val="0"/>
                <w:sz w:val="21"/>
                <w:szCs w:val="21"/>
              </w:rPr>
              <w:t>人员</w:t>
            </w:r>
          </w:p>
          <w:p>
            <w:pPr>
              <w:spacing w:line="240" w:lineRule="auto"/>
              <w:jc w:val="center"/>
              <w:rPr>
                <w:rFonts w:hAnsi="宋体"/>
                <w:kern w:val="0"/>
                <w:sz w:val="21"/>
                <w:szCs w:val="21"/>
                <w:lang w:val="zh-CN" w:bidi="zh-CN"/>
              </w:rPr>
            </w:pPr>
            <w:r>
              <w:rPr>
                <w:rFonts w:hint="eastAsia" w:hAnsi="宋体" w:cs="宋体"/>
                <w:color w:val="000000"/>
                <w:kern w:val="0"/>
                <w:sz w:val="21"/>
                <w:szCs w:val="21"/>
              </w:rPr>
              <w:t>配置</w:t>
            </w:r>
          </w:p>
        </w:tc>
        <w:tc>
          <w:tcPr>
            <w:tcW w:w="4820" w:type="dxa"/>
          </w:tcPr>
          <w:p>
            <w:pPr>
              <w:spacing w:line="240" w:lineRule="auto"/>
              <w:rPr>
                <w:rFonts w:hAnsi="宋体" w:cs="宋体"/>
                <w:color w:val="000000"/>
                <w:kern w:val="0"/>
                <w:sz w:val="21"/>
                <w:szCs w:val="21"/>
              </w:rPr>
            </w:pPr>
            <w:r>
              <w:rPr>
                <w:rFonts w:hAnsi="宋体" w:cs="宋体"/>
                <w:color w:val="000000"/>
                <w:kern w:val="0"/>
                <w:sz w:val="21"/>
                <w:szCs w:val="21"/>
              </w:rPr>
              <w:t>1.</w:t>
            </w:r>
            <w:r>
              <w:rPr>
                <w:rFonts w:hint="eastAsia" w:hAnsi="宋体"/>
                <w:sz w:val="21"/>
                <w:szCs w:val="21"/>
              </w:rPr>
              <w:t xml:space="preserve"> </w:t>
            </w:r>
            <w:r>
              <w:rPr>
                <w:rFonts w:hint="eastAsia" w:hAnsi="宋体" w:cs="宋体"/>
                <w:color w:val="000000"/>
                <w:kern w:val="0"/>
                <w:sz w:val="21"/>
                <w:szCs w:val="21"/>
              </w:rPr>
              <w:t>人员工作态度好、</w:t>
            </w:r>
            <w:r>
              <w:rPr>
                <w:rFonts w:hAnsi="宋体" w:cs="宋体"/>
                <w:color w:val="000000"/>
                <w:kern w:val="0"/>
                <w:sz w:val="21"/>
                <w:szCs w:val="21"/>
              </w:rPr>
              <w:t>人员配置充足、分工合理、协作到位、二线支撑能力强</w:t>
            </w:r>
            <w:r>
              <w:rPr>
                <w:rFonts w:hint="eastAsia" w:hAnsi="宋体" w:cs="宋体"/>
                <w:color w:val="000000"/>
                <w:kern w:val="0"/>
                <w:sz w:val="21"/>
                <w:szCs w:val="21"/>
              </w:rPr>
              <w:t>的</w:t>
            </w:r>
            <w:r>
              <w:rPr>
                <w:rFonts w:hAnsi="宋体" w:cs="宋体"/>
                <w:color w:val="000000"/>
                <w:kern w:val="0"/>
                <w:sz w:val="21"/>
                <w:szCs w:val="21"/>
              </w:rPr>
              <w:t>为优秀</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2.</w:t>
            </w:r>
            <w:r>
              <w:rPr>
                <w:rFonts w:hint="eastAsia" w:hAnsi="宋体" w:cs="宋体"/>
                <w:color w:val="000000"/>
                <w:kern w:val="0"/>
                <w:sz w:val="21"/>
                <w:szCs w:val="21"/>
              </w:rPr>
              <w:t xml:space="preserve"> 人员工作态度好、</w:t>
            </w:r>
            <w:r>
              <w:rPr>
                <w:rFonts w:hAnsi="宋体" w:cs="宋体"/>
                <w:color w:val="000000"/>
                <w:kern w:val="0"/>
                <w:sz w:val="21"/>
                <w:szCs w:val="21"/>
              </w:rPr>
              <w:t>人员配置充足，分工合理，协作</w:t>
            </w:r>
            <w:r>
              <w:rPr>
                <w:rFonts w:hint="eastAsia" w:hAnsi="宋体" w:cs="宋体"/>
                <w:color w:val="000000"/>
                <w:kern w:val="0"/>
                <w:sz w:val="21"/>
                <w:szCs w:val="21"/>
              </w:rPr>
              <w:t>基本</w:t>
            </w:r>
            <w:r>
              <w:rPr>
                <w:rFonts w:hAnsi="宋体" w:cs="宋体"/>
                <w:color w:val="000000"/>
                <w:kern w:val="0"/>
                <w:sz w:val="21"/>
                <w:szCs w:val="21"/>
              </w:rPr>
              <w:t>到位，二线支撑能力一般</w:t>
            </w:r>
            <w:r>
              <w:rPr>
                <w:rFonts w:hint="eastAsia" w:hAnsi="宋体" w:cs="宋体"/>
                <w:color w:val="000000"/>
                <w:kern w:val="0"/>
                <w:sz w:val="21"/>
                <w:szCs w:val="21"/>
              </w:rPr>
              <w:t>的</w:t>
            </w:r>
            <w:r>
              <w:rPr>
                <w:rFonts w:hAnsi="宋体" w:cs="宋体"/>
                <w:color w:val="000000"/>
                <w:kern w:val="0"/>
                <w:sz w:val="21"/>
                <w:szCs w:val="21"/>
              </w:rPr>
              <w:t>为良好</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3.</w:t>
            </w:r>
            <w:r>
              <w:rPr>
                <w:rFonts w:hint="eastAsia" w:hAnsi="宋体" w:cs="宋体"/>
                <w:color w:val="000000"/>
                <w:kern w:val="0"/>
                <w:sz w:val="21"/>
                <w:szCs w:val="21"/>
              </w:rPr>
              <w:t xml:space="preserve"> 人员工作态度一般、</w:t>
            </w:r>
            <w:r>
              <w:rPr>
                <w:rFonts w:hAnsi="宋体" w:cs="宋体"/>
                <w:color w:val="000000"/>
                <w:kern w:val="0"/>
                <w:sz w:val="21"/>
                <w:szCs w:val="21"/>
              </w:rPr>
              <w:t>人员配置充足，分工一般，协作一般，无</w:t>
            </w:r>
            <w:r>
              <w:rPr>
                <w:rFonts w:hint="eastAsia" w:hAnsi="宋体" w:cs="宋体"/>
                <w:color w:val="000000"/>
                <w:kern w:val="0"/>
                <w:sz w:val="21"/>
                <w:szCs w:val="21"/>
              </w:rPr>
              <w:t>二线</w:t>
            </w:r>
            <w:r>
              <w:rPr>
                <w:rFonts w:hAnsi="宋体" w:cs="宋体"/>
                <w:color w:val="000000"/>
                <w:kern w:val="0"/>
                <w:sz w:val="21"/>
                <w:szCs w:val="21"/>
              </w:rPr>
              <w:t>支撑能力</w:t>
            </w:r>
            <w:r>
              <w:rPr>
                <w:rFonts w:hint="eastAsia" w:hAnsi="宋体" w:cs="宋体"/>
                <w:color w:val="000000"/>
                <w:kern w:val="0"/>
                <w:sz w:val="21"/>
                <w:szCs w:val="21"/>
              </w:rPr>
              <w:t>的</w:t>
            </w:r>
            <w:r>
              <w:rPr>
                <w:rFonts w:hAnsi="宋体" w:cs="宋体"/>
                <w:color w:val="000000"/>
                <w:kern w:val="0"/>
                <w:sz w:val="21"/>
                <w:szCs w:val="21"/>
              </w:rPr>
              <w:t>为一般</w:t>
            </w:r>
            <w:r>
              <w:rPr>
                <w:rFonts w:hint="eastAsia" w:hAnsi="宋体" w:cs="宋体"/>
                <w:color w:val="000000"/>
                <w:kern w:val="0"/>
                <w:sz w:val="21"/>
                <w:szCs w:val="21"/>
              </w:rPr>
              <w:t>；</w:t>
            </w:r>
          </w:p>
          <w:p>
            <w:pPr>
              <w:spacing w:line="240" w:lineRule="auto"/>
              <w:rPr>
                <w:rFonts w:hAnsi="宋体" w:cs="宋体"/>
                <w:color w:val="000000"/>
                <w:kern w:val="0"/>
                <w:sz w:val="21"/>
                <w:szCs w:val="21"/>
              </w:rPr>
            </w:pPr>
            <w:r>
              <w:rPr>
                <w:rFonts w:hAnsi="宋体" w:cs="宋体"/>
                <w:color w:val="000000"/>
                <w:kern w:val="0"/>
                <w:sz w:val="21"/>
                <w:szCs w:val="21"/>
              </w:rPr>
              <w:t>4.</w:t>
            </w:r>
            <w:r>
              <w:rPr>
                <w:rFonts w:hint="eastAsia" w:hAnsi="宋体" w:cs="宋体"/>
                <w:color w:val="000000"/>
                <w:kern w:val="0"/>
                <w:sz w:val="21"/>
                <w:szCs w:val="21"/>
              </w:rPr>
              <w:t xml:space="preserve"> 人员工作态度较差、</w:t>
            </w:r>
            <w:r>
              <w:rPr>
                <w:rFonts w:hAnsi="宋体" w:cs="宋体"/>
                <w:color w:val="000000"/>
                <w:kern w:val="0"/>
                <w:sz w:val="21"/>
                <w:szCs w:val="21"/>
              </w:rPr>
              <w:t>人员配置不充足，分工不合理，协作不到位，无</w:t>
            </w:r>
            <w:r>
              <w:rPr>
                <w:rFonts w:hint="eastAsia" w:hAnsi="宋体" w:cs="宋体"/>
                <w:color w:val="000000"/>
                <w:kern w:val="0"/>
                <w:sz w:val="21"/>
                <w:szCs w:val="21"/>
              </w:rPr>
              <w:t>二线</w:t>
            </w:r>
            <w:r>
              <w:rPr>
                <w:rFonts w:hAnsi="宋体" w:cs="宋体"/>
                <w:color w:val="000000"/>
                <w:kern w:val="0"/>
                <w:sz w:val="21"/>
                <w:szCs w:val="21"/>
              </w:rPr>
              <w:t>支撑能力</w:t>
            </w:r>
            <w:r>
              <w:rPr>
                <w:rFonts w:hint="eastAsia" w:hAnsi="宋体" w:cs="宋体"/>
                <w:color w:val="000000"/>
                <w:kern w:val="0"/>
                <w:sz w:val="21"/>
                <w:szCs w:val="21"/>
              </w:rPr>
              <w:t>的</w:t>
            </w:r>
            <w:r>
              <w:rPr>
                <w:rFonts w:hAnsi="宋体" w:cs="宋体"/>
                <w:color w:val="000000"/>
                <w:kern w:val="0"/>
                <w:sz w:val="21"/>
                <w:szCs w:val="21"/>
              </w:rPr>
              <w:t>为差</w:t>
            </w:r>
            <w:r>
              <w:rPr>
                <w:rFonts w:hint="eastAsia" w:hAnsi="宋体" w:cs="宋体"/>
                <w:color w:val="000000"/>
                <w:kern w:val="0"/>
                <w:sz w:val="21"/>
                <w:szCs w:val="21"/>
              </w:rPr>
              <w:t>。</w:t>
            </w:r>
          </w:p>
        </w:tc>
        <w:tc>
          <w:tcPr>
            <w:tcW w:w="2126" w:type="dxa"/>
            <w:vAlign w:val="center"/>
          </w:tcPr>
          <w:p>
            <w:pPr>
              <w:spacing w:line="240" w:lineRule="auto"/>
              <w:rPr>
                <w:rFonts w:hAnsi="宋体" w:cs="宋体"/>
                <w:color w:val="000000"/>
                <w:kern w:val="0"/>
                <w:sz w:val="21"/>
                <w:szCs w:val="21"/>
              </w:rPr>
            </w:pPr>
            <w:r>
              <w:rPr>
                <w:rFonts w:hint="eastAsia" w:hAnsi="宋体" w:cs="宋体"/>
                <w:color w:val="000000"/>
                <w:kern w:val="0"/>
                <w:sz w:val="21"/>
                <w:szCs w:val="21"/>
              </w:rPr>
              <w:t>□优秀（10分）</w:t>
            </w:r>
          </w:p>
          <w:p>
            <w:pPr>
              <w:spacing w:line="240" w:lineRule="auto"/>
              <w:rPr>
                <w:rFonts w:hAnsi="宋体" w:cs="宋体"/>
                <w:color w:val="000000"/>
                <w:kern w:val="0"/>
                <w:sz w:val="21"/>
                <w:szCs w:val="21"/>
              </w:rPr>
            </w:pPr>
            <w:r>
              <w:rPr>
                <w:rFonts w:hint="eastAsia" w:hAnsi="宋体" w:cs="宋体"/>
                <w:color w:val="000000"/>
                <w:kern w:val="0"/>
                <w:sz w:val="21"/>
                <w:szCs w:val="21"/>
              </w:rPr>
              <w:t>□一般（</w:t>
            </w:r>
            <w:r>
              <w:rPr>
                <w:rFonts w:hAnsi="宋体" w:cs="宋体"/>
                <w:color w:val="000000"/>
                <w:kern w:val="0"/>
                <w:sz w:val="21"/>
                <w:szCs w:val="21"/>
              </w:rPr>
              <w:t>7</w:t>
            </w:r>
            <w:r>
              <w:rPr>
                <w:rFonts w:hint="eastAsia" w:hAnsi="宋体" w:cs="宋体"/>
                <w:color w:val="000000"/>
                <w:kern w:val="0"/>
                <w:sz w:val="21"/>
                <w:szCs w:val="21"/>
              </w:rPr>
              <w:t>分）</w:t>
            </w:r>
          </w:p>
          <w:p>
            <w:pPr>
              <w:spacing w:line="240" w:lineRule="auto"/>
              <w:rPr>
                <w:rFonts w:hAnsi="宋体" w:cs="宋体"/>
                <w:color w:val="000000"/>
                <w:kern w:val="0"/>
                <w:sz w:val="21"/>
                <w:szCs w:val="21"/>
              </w:rPr>
            </w:pPr>
            <w:r>
              <w:rPr>
                <w:rFonts w:hint="eastAsia" w:hAnsi="宋体" w:cs="宋体"/>
                <w:color w:val="000000"/>
                <w:kern w:val="0"/>
                <w:sz w:val="21"/>
                <w:szCs w:val="21"/>
              </w:rPr>
              <w:t>□较差（</w:t>
            </w:r>
            <w:r>
              <w:rPr>
                <w:rFonts w:hAnsi="宋体" w:cs="宋体"/>
                <w:color w:val="000000"/>
                <w:kern w:val="0"/>
                <w:sz w:val="21"/>
                <w:szCs w:val="21"/>
              </w:rPr>
              <w:t>4</w:t>
            </w:r>
            <w:r>
              <w:rPr>
                <w:rFonts w:hint="eastAsia" w:hAnsi="宋体" w:cs="宋体"/>
                <w:color w:val="000000"/>
                <w:kern w:val="0"/>
                <w:sz w:val="21"/>
                <w:szCs w:val="21"/>
              </w:rPr>
              <w:t>分）</w:t>
            </w:r>
          </w:p>
          <w:p>
            <w:pPr>
              <w:spacing w:line="240" w:lineRule="auto"/>
              <w:rPr>
                <w:rFonts w:hAnsi="宋体"/>
                <w:kern w:val="0"/>
                <w:sz w:val="21"/>
                <w:szCs w:val="21"/>
                <w:lang w:val="zh-CN" w:bidi="zh-CN"/>
              </w:rPr>
            </w:pPr>
            <w:r>
              <w:rPr>
                <w:rFonts w:hint="eastAsia" w:hAnsi="宋体" w:cs="宋体"/>
                <w:color w:val="000000"/>
                <w:kern w:val="0"/>
                <w:sz w:val="21"/>
                <w:szCs w:val="21"/>
              </w:rPr>
              <w:t>□差（2分）</w:t>
            </w:r>
          </w:p>
        </w:tc>
      </w:tr>
    </w:tbl>
    <w:p>
      <w:pPr>
        <w:ind w:firstLine="480" w:firstLineChars="200"/>
      </w:pPr>
      <w:r>
        <w:rPr>
          <w:rFonts w:hint="eastAsia"/>
        </w:rPr>
        <w:t>具体评价内容和评价标准，可在合同签订阶段进一步修改完善。</w:t>
      </w:r>
    </w:p>
    <w:p/>
    <w:bookmarkEnd w:id="242"/>
    <w:p>
      <w:pPr>
        <w:pStyle w:val="8"/>
        <w:numPr>
          <w:ilvl w:val="0"/>
          <w:numId w:val="0"/>
        </w:numPr>
        <w:tabs>
          <w:tab w:val="left" w:pos="-288"/>
        </w:tabs>
        <w:ind w:left="-1"/>
        <w:rPr>
          <w:rFonts w:ascii="宋体" w:hAnsi="宋体"/>
        </w:rPr>
        <w:sectPr>
          <w:footerReference r:id="rId9" w:type="even"/>
          <w:pgSz w:w="11906" w:h="16838"/>
          <w:pgMar w:top="1418" w:right="1134" w:bottom="1418" w:left="1701" w:header="851" w:footer="992" w:gutter="0"/>
          <w:cols w:space="425" w:num="1"/>
          <w:docGrid w:type="linesAndChars" w:linePitch="436" w:charSpace="195"/>
        </w:sectPr>
      </w:pPr>
    </w:p>
    <w:bookmarkEnd w:id="232"/>
    <w:bookmarkEnd w:id="233"/>
    <w:bookmarkEnd w:id="234"/>
    <w:bookmarkEnd w:id="235"/>
    <w:bookmarkEnd w:id="236"/>
    <w:bookmarkEnd w:id="237"/>
    <w:bookmarkEnd w:id="238"/>
    <w:bookmarkEnd w:id="239"/>
    <w:bookmarkEnd w:id="240"/>
    <w:p>
      <w:pPr>
        <w:pStyle w:val="8"/>
        <w:numPr>
          <w:ilvl w:val="6"/>
          <w:numId w:val="6"/>
        </w:numPr>
        <w:ind w:left="-7" w:leftChars="-3" w:firstLine="6" w:firstLineChars="2"/>
        <w:rPr>
          <w:rFonts w:ascii="宋体" w:hAnsi="宋体"/>
        </w:rPr>
      </w:pPr>
      <w:bookmarkStart w:id="246" w:name="_Toc164101922"/>
      <w:bookmarkStart w:id="247" w:name="_Toc115295849"/>
      <w:bookmarkStart w:id="248" w:name="_Toc161596159"/>
      <w:bookmarkStart w:id="249" w:name="_Toc13569441"/>
      <w:r>
        <w:rPr>
          <w:rFonts w:hint="eastAsia" w:ascii="宋体" w:hAnsi="宋体"/>
        </w:rPr>
        <w:t>技术文件</w:t>
      </w:r>
      <w:bookmarkEnd w:id="246"/>
      <w:bookmarkEnd w:id="247"/>
      <w:r>
        <w:rPr>
          <w:rFonts w:hint="eastAsia" w:ascii="宋体" w:hAnsi="宋体"/>
        </w:rPr>
        <w:t>及交付物</w:t>
      </w:r>
      <w:bookmarkEnd w:id="248"/>
      <w:bookmarkEnd w:id="249"/>
    </w:p>
    <w:p>
      <w:pPr>
        <w:pStyle w:val="2"/>
        <w:rPr>
          <w:rFonts w:ascii="宋体" w:hAnsi="宋体"/>
        </w:rPr>
      </w:pPr>
    </w:p>
    <w:p>
      <w:pPr>
        <w:numPr>
          <w:ilvl w:val="0"/>
          <w:numId w:val="20"/>
        </w:numPr>
        <w:ind w:firstLine="420" w:firstLineChars="175"/>
        <w:rPr>
          <w:rFonts w:hAnsi="宋体" w:cs="Arial"/>
        </w:rPr>
      </w:pPr>
      <w:r>
        <w:rPr>
          <w:rFonts w:hint="eastAsia" w:hAnsi="宋体" w:cs="Arial"/>
        </w:rPr>
        <w:t>卖方提供的书面技术资料应能满足项目正常运行所需的运行、维护及管理有关的全套文件。</w:t>
      </w:r>
    </w:p>
    <w:p>
      <w:pPr>
        <w:numPr>
          <w:ilvl w:val="0"/>
          <w:numId w:val="20"/>
        </w:numPr>
        <w:ind w:firstLine="420" w:firstLineChars="175"/>
        <w:rPr>
          <w:rFonts w:hAnsi="宋体" w:cs="Arial"/>
        </w:rPr>
      </w:pPr>
      <w:r>
        <w:rPr>
          <w:rFonts w:hint="eastAsia" w:hAnsi="宋体" w:cs="Arial"/>
        </w:rPr>
        <w:t>交付物至少应包括：</w:t>
      </w:r>
    </w:p>
    <w:p>
      <w:pPr>
        <w:numPr>
          <w:ilvl w:val="0"/>
          <w:numId w:val="10"/>
        </w:numPr>
        <w:tabs>
          <w:tab w:val="left" w:pos="0"/>
        </w:tabs>
        <w:ind w:left="840" w:leftChars="175" w:hanging="420" w:hangingChars="175"/>
        <w:rPr>
          <w:rFonts w:hAnsi="宋体" w:cs="Arial"/>
        </w:rPr>
      </w:pPr>
      <w:r>
        <w:rPr>
          <w:rFonts w:hint="eastAsia" w:hAnsi="宋体" w:cs="Arial"/>
        </w:rPr>
        <w:t>在布展实施阶段：卖方应实地勘测，测量场地尺寸，提供完整的展位平面图规划、全套展馆三维效果图纸等。</w:t>
      </w:r>
    </w:p>
    <w:p>
      <w:pPr>
        <w:numPr>
          <w:ilvl w:val="0"/>
          <w:numId w:val="10"/>
        </w:numPr>
        <w:tabs>
          <w:tab w:val="left" w:pos="851"/>
        </w:tabs>
        <w:ind w:left="840" w:leftChars="175" w:hanging="420" w:hangingChars="175"/>
        <w:rPr>
          <w:rFonts w:hAnsi="宋体" w:cs="Arial"/>
        </w:rPr>
      </w:pPr>
      <w:r>
        <w:rPr>
          <w:rFonts w:hint="eastAsia" w:hAnsi="宋体" w:cs="Arial"/>
        </w:rPr>
        <w:t>在交付阶段：卖方应提供《服务规范》、《应急处置预案》等。</w:t>
      </w:r>
    </w:p>
    <w:p>
      <w:pPr>
        <w:numPr>
          <w:ilvl w:val="0"/>
          <w:numId w:val="10"/>
        </w:numPr>
        <w:tabs>
          <w:tab w:val="left" w:pos="851"/>
        </w:tabs>
        <w:ind w:left="840" w:leftChars="175" w:hanging="420" w:hangingChars="175"/>
        <w:rPr>
          <w:rFonts w:hAnsi="宋体" w:cs="Arial"/>
        </w:rPr>
      </w:pPr>
      <w:r>
        <w:rPr>
          <w:rFonts w:hint="eastAsia" w:hAnsi="宋体" w:cs="Arial"/>
        </w:rPr>
        <w:t>在布展结束后：卖方应提供项目总结报告及为本项目制作的视频、图片、文档等材料。</w:t>
      </w:r>
    </w:p>
    <w:p>
      <w:pPr>
        <w:numPr>
          <w:ilvl w:val="0"/>
          <w:numId w:val="20"/>
        </w:numPr>
        <w:ind w:firstLine="420" w:firstLineChars="175"/>
        <w:rPr>
          <w:rFonts w:hAnsi="宋体" w:cs="Arial"/>
        </w:rPr>
      </w:pPr>
      <w:r>
        <w:rPr>
          <w:rFonts w:hint="eastAsia" w:hAnsi="宋体" w:cs="Arial"/>
        </w:rPr>
        <w:t>技术文件应该全面、完整、详细。在双方商定的某一时期内由于内容的修改而导致文件的任何修改，卖方均应提供修改更正或补充的印刷文件。</w:t>
      </w:r>
    </w:p>
    <w:p>
      <w:pPr>
        <w:numPr>
          <w:ilvl w:val="0"/>
          <w:numId w:val="20"/>
        </w:numPr>
        <w:ind w:firstLine="420" w:firstLineChars="175"/>
        <w:rPr>
          <w:rFonts w:hAnsi="宋体" w:cs="Arial"/>
        </w:rPr>
      </w:pPr>
      <w:r>
        <w:rPr>
          <w:rFonts w:hint="eastAsia" w:hAnsi="宋体" w:cs="Arial"/>
        </w:rPr>
        <w:t>卖方提供的各类文档，名词术语应一致，并给出名词术语解释。</w:t>
      </w:r>
    </w:p>
    <w:p>
      <w:pPr>
        <w:numPr>
          <w:ilvl w:val="0"/>
          <w:numId w:val="20"/>
        </w:numPr>
        <w:ind w:firstLine="420" w:firstLineChars="175"/>
        <w:rPr>
          <w:rFonts w:hAnsi="宋体" w:cs="Arial"/>
        </w:rPr>
      </w:pPr>
      <w:r>
        <w:rPr>
          <w:rFonts w:hint="eastAsia" w:hAnsi="宋体" w:cs="Arial"/>
        </w:rPr>
        <w:t>卖方提供的实施过程的管理和技术文档均应使用中文或英文。</w:t>
      </w:r>
    </w:p>
    <w:p>
      <w:pPr>
        <w:rPr>
          <w:rFonts w:hAnsi="宋体" w:cs="Arial"/>
        </w:rPr>
      </w:pPr>
    </w:p>
    <w:sectPr>
      <w:pgSz w:w="11906" w:h="16838"/>
      <w:pgMar w:top="1418" w:right="1134" w:bottom="1418" w:left="1701" w:header="851" w:footer="992" w:gutter="0"/>
      <w:cols w:space="425" w:num="1"/>
      <w:docGrid w:type="linesAndChars" w:linePitch="436" w:charSpace="19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汉鼎简中黑">
    <w:altName w:val="宋体"/>
    <w:panose1 w:val="00000000000000000000"/>
    <w:charset w:val="86"/>
    <w:family w:val="auto"/>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Plotter">
    <w:altName w:val="Times New Roman"/>
    <w:panose1 w:val="00000000000000000000"/>
    <w:charset w:val="00"/>
    <w:family w:val="roman"/>
    <w:pitch w:val="default"/>
    <w:sig w:usb0="00000000" w:usb1="00000000" w:usb2="00000000" w:usb3="00000000" w:csb0="00000000" w:csb1="0000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fldChar w:fldCharType="begin"/>
    </w:r>
    <w:r>
      <w:instrText xml:space="preserve">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fldChar w:fldCharType="begin"/>
    </w:r>
    <w:r>
      <w:instrText xml:space="preserve">PAGE   \* MERGEFORMAT</w:instrText>
    </w:r>
    <w:r>
      <w:fldChar w:fldCharType="separate"/>
    </w:r>
    <w:r>
      <w:rPr>
        <w:lang w:val="zh-CN"/>
      </w:rPr>
      <w:t>18</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14034"/>
      </w:tabs>
    </w:pPr>
    <w:r>
      <mc:AlternateContent>
        <mc:Choice Requires="wps">
          <w:drawing>
            <wp:anchor distT="0" distB="0" distL="114300" distR="114300" simplePos="0" relativeHeight="251660288" behindDoc="0" locked="0" layoutInCell="1" allowOverlap="1">
              <wp:simplePos x="0" y="0"/>
              <wp:positionH relativeFrom="column">
                <wp:posOffset>4445</wp:posOffset>
              </wp:positionH>
              <wp:positionV relativeFrom="paragraph">
                <wp:posOffset>1270</wp:posOffset>
              </wp:positionV>
              <wp:extent cx="8886825" cy="635"/>
              <wp:effectExtent l="13970" t="10795" r="5080" b="7620"/>
              <wp:wrapNone/>
              <wp:docPr id="3" name="Line 1048"/>
              <wp:cNvGraphicFramePr/>
              <a:graphic xmlns:a="http://schemas.openxmlformats.org/drawingml/2006/main">
                <a:graphicData uri="http://schemas.microsoft.com/office/word/2010/wordprocessingShape">
                  <wps:wsp>
                    <wps:cNvCnPr>
                      <a:cxnSpLocks noChangeShapeType="1"/>
                    </wps:cNvCnPr>
                    <wps:spPr bwMode="auto">
                      <a:xfrm>
                        <a:off x="0" y="0"/>
                        <a:ext cx="8886825" cy="635"/>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35pt;margin-top:0.1pt;height:0.05pt;width:699.75pt;z-index:251660288;mso-width-relative:page;mso-height-relative:page;" filled="f" stroked="t" coordsize="21600,21600" o:gfxdata="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yf34LRAAAAAwEAAA8AAAAAAAAAAQAgAAAAIgAAAGRycy9kb3du&#10;cmV2LnhtbFBLAQIUABQAAAAIAIdO4kB6pF4ozQEAAKQDAAAOAAAAAAAAAAEAIAAAACABAABkcnMv&#10;ZTJvRG9jLnhtbFBLBQYAAAAABgAGAFkBAABfBQAAAAA=&#10;">
              <v:fill on="f" focussize="0,0"/>
              <v:stroke color="#000000" joinstyle="round"/>
              <v:imagedata o:title=""/>
              <o:lock v:ext="edit" aspectratio="f"/>
            </v:line>
          </w:pict>
        </mc:Fallback>
      </mc:AlternateContent>
    </w:r>
    <w:r>
      <w:rPr>
        <w:sz w:val="21"/>
        <w:szCs w:val="21"/>
      </w:rPr>
      <w:fldChar w:fldCharType="begin"/>
    </w:r>
    <w:r>
      <w:rPr>
        <w:sz w:val="21"/>
        <w:szCs w:val="21"/>
      </w:rPr>
      <w:instrText xml:space="preserve"> PAGE </w:instrText>
    </w:r>
    <w:r>
      <w:rPr>
        <w:sz w:val="21"/>
        <w:szCs w:val="21"/>
      </w:rPr>
      <w:fldChar w:fldCharType="separate"/>
    </w:r>
    <w:r>
      <w:rPr>
        <w:sz w:val="21"/>
        <w:szCs w:val="21"/>
      </w:rPr>
      <w:t>186</w:t>
    </w:r>
    <w:r>
      <w:rPr>
        <w:sz w:val="21"/>
        <w:szCs w:val="21"/>
      </w:rPr>
      <w:fldChar w:fldCharType="end"/>
    </w:r>
    <w:r>
      <w:rPr>
        <w:rFonts w:hint="eastAsia"/>
        <w:sz w:val="18"/>
        <w:szCs w:val="18"/>
      </w:rPr>
      <w:tab/>
    </w:r>
    <w:r>
      <w:rPr>
        <w:rFonts w:hint="eastAsia"/>
        <w:sz w:val="18"/>
        <w:szCs w:val="18"/>
      </w:rPr>
      <w:tab/>
    </w:r>
    <w:r>
      <w:rPr>
        <w:rFonts w:hint="eastAsia"/>
        <w:sz w:val="18"/>
        <w:szCs w:val="18"/>
      </w:rPr>
      <w:t>福州捷赛通信信息咨询有限公司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-635</wp:posOffset>
              </wp:positionV>
              <wp:extent cx="5761355" cy="635"/>
              <wp:effectExtent l="9525" t="8890" r="10795" b="9525"/>
              <wp:wrapNone/>
              <wp:docPr id="2" name="Line 1"/>
              <wp:cNvGraphicFramePr/>
              <a:graphic xmlns:a="http://schemas.openxmlformats.org/drawingml/2006/main">
                <a:graphicData uri="http://schemas.microsoft.com/office/word/2010/wordprocessingShape">
                  <wps:wsp>
                    <wps:cNvCnPr>
                      <a:cxnSpLocks noChangeShapeType="1"/>
                    </wps:cNvCnPr>
                    <wps:spPr bwMode="auto">
                      <a:xfrm>
                        <a:off x="0" y="0"/>
                        <a:ext cx="5761355" cy="635"/>
                      </a:xfrm>
                      <a:prstGeom prst="line">
                        <a:avLst/>
                      </a:prstGeom>
                      <a:noFill/>
                      <a:ln w="9525">
                        <a:solidFill>
                          <a:srgbClr val="000000"/>
                        </a:solidFill>
                        <a:round/>
                      </a:ln>
                    </wps:spPr>
                    <wps:bodyPr/>
                  </wps:wsp>
                </a:graphicData>
              </a:graphic>
            </wp:anchor>
          </w:drawing>
        </mc:Choice>
        <mc:Fallback>
          <w:pict>
            <v:line id="Line 1" o:spid="_x0000_s1026" o:spt="20" style="position:absolute;left:0pt;margin-left:0pt;margin-top:-0.05pt;height:0.05pt;width:453.65pt;z-index:251659264;mso-width-relative:page;mso-height-relative:page;" filled="f" stroked="t" coordsize="21600,21600" o:gfxdata="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X4y97TAAAAAwEAAA8AAAAAAAAAAQAgAAAAIgAAAGRycy9kb3du&#10;cmV2LnhtbFBLAQIUABQAAAAIAIdO4kAiSqWpywEAAKEDAAAOAAAAAAAAAAEAIAAAACIBAABkcnMv&#10;ZTJvRG9jLnhtbFBLBQYAAAAABgAGAFkBAABfBQ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90</w:t>
    </w:r>
    <w:r>
      <w:rPr>
        <w:rFonts w:hAnsi="宋体"/>
        <w:szCs w:val="21"/>
      </w:rPr>
      <w:fldChar w:fldCharType="end"/>
    </w:r>
    <w:r>
      <w:rPr>
        <w:sz w:val="18"/>
        <w:szCs w:val="18"/>
      </w:rPr>
      <w:tab/>
    </w:r>
    <w:r>
      <w:rPr>
        <w:sz w:val="18"/>
        <w:szCs w:val="18"/>
      </w:rPr>
      <w:tab/>
    </w:r>
    <w:r>
      <w:rPr>
        <w:rFonts w:hint="eastAsia"/>
        <w:sz w:val="18"/>
        <w:szCs w:val="18"/>
      </w:rPr>
      <w:t>福州捷赛通信信息咨询有限公司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pPr>
    <w: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-635</wp:posOffset>
              </wp:positionV>
              <wp:extent cx="5761355" cy="635"/>
              <wp:effectExtent l="9525" t="8890" r="10795" b="9525"/>
              <wp:wrapNone/>
              <wp:docPr id="1" name="Line 1"/>
              <wp:cNvGraphicFramePr/>
              <a:graphic xmlns:a="http://schemas.openxmlformats.org/drawingml/2006/main">
                <a:graphicData uri="http://schemas.microsoft.com/office/word/2010/wordprocessingShape">
                  <wps:wsp>
                    <wps:cNvCnPr>
                      <a:cxnSpLocks noChangeShapeType="1"/>
                    </wps:cNvCnPr>
                    <wps:spPr bwMode="auto">
                      <a:xfrm>
                        <a:off x="0" y="0"/>
                        <a:ext cx="5761355" cy="635"/>
                      </a:xfrm>
                      <a:prstGeom prst="line">
                        <a:avLst/>
                      </a:prstGeom>
                      <a:noFill/>
                      <a:ln w="9525">
                        <a:solidFill>
                          <a:srgbClr val="000000"/>
                        </a:solidFill>
                        <a:round/>
                      </a:ln>
                    </wps:spPr>
                    <wps:bodyPr/>
                  </wps:wsp>
                </a:graphicData>
              </a:graphic>
            </wp:anchor>
          </w:drawing>
        </mc:Choice>
        <mc:Fallback>
          <w:pict>
            <v:line id="Line 1" o:spid="_x0000_s1026" o:spt="20" style="position:absolute;left:0pt;margin-left:0pt;margin-top:-0.05pt;height:0.05pt;width:453.65pt;z-index:251662336;mso-width-relative:page;mso-height-relative:page;" filled="f" stroked="t" coordsize="21600,21600" o:gfxdata="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X4y97TAAAAAwEAAA8AAAAAAAAAAQAgAAAAIgAAAGRycy9kb3du&#10;cmV2LnhtbFBLAQIUABQAAAAIAIdO4kDuvjRlywEAAKEDAAAOAAAAAAAAAAEAIAAAACIBAABkcnMv&#10;ZTJvRG9jLnhtbFBLBQYAAAAABgAGAFkBAABfBQ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90</w:t>
    </w:r>
    <w:r>
      <w:rPr>
        <w:rFonts w:hAnsi="宋体"/>
        <w:szCs w:val="21"/>
      </w:rPr>
      <w:fldChar w:fldCharType="end"/>
    </w:r>
    <w:r>
      <w:rPr>
        <w:sz w:val="18"/>
        <w:szCs w:val="18"/>
      </w:rPr>
      <w:tab/>
    </w:r>
    <w:r>
      <w:rPr>
        <w:sz w:val="18"/>
        <w:szCs w:val="18"/>
      </w:rPr>
      <w:tab/>
    </w:r>
    <w:r>
      <w:rPr>
        <w:rFonts w:hint="eastAsia"/>
        <w:sz w:val="18"/>
        <w:szCs w:val="18"/>
      </w:rPr>
      <w:t>福州捷赛通信信息咨询有限公司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tabs>
        <w:tab w:val="center" w:pos="4431"/>
        <w:tab w:val="right" w:pos="9073"/>
      </w:tabs>
      <w:rPr>
        <w:rFonts w:cs="Arial"/>
      </w:rPr>
    </w:pPr>
    <w:r>
      <w:rPr>
        <w:rFonts w:hint="eastAsia" w:cs="Arial"/>
      </w:rPr>
      <w:t>第七届数字中国建设峰会数字福建成果展策划、总体设计及布展服务项目技术规范书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73"/>
      </w:tabs>
      <w:jc w:val="right"/>
      <w:rPr>
        <w:rFonts w:cs="Arial"/>
      </w:rPr>
    </w:pPr>
    <w:r>
      <w:rPr>
        <w:rFonts w:hint="eastAsia" w:cs="Arial"/>
      </w:rPr>
      <w:t>福建省级政府网站统一技术平台项目可行性研究报告暨初步设计方案</w:t>
    </w:r>
    <w:r>
      <w:rPr>
        <w:rFonts w:cs="Arial"/>
      </w:rPr>
      <w:drawing>
        <wp:anchor distT="0" distB="0" distL="114300" distR="114300" simplePos="0" relativeHeight="251661312" behindDoc="0" locked="0" layoutInCell="1" allowOverlap="1">
          <wp:simplePos x="0" y="0"/>
          <wp:positionH relativeFrom="column">
            <wp:posOffset>0</wp:posOffset>
          </wp:positionH>
          <wp:positionV relativeFrom="paragraph">
            <wp:posOffset>-102870</wp:posOffset>
          </wp:positionV>
          <wp:extent cx="557530" cy="25400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57530" cy="254000"/>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8864F8"/>
    <w:multiLevelType w:val="multilevel"/>
    <w:tmpl w:val="058864F8"/>
    <w:lvl w:ilvl="0" w:tentative="0">
      <w:start w:val="1"/>
      <w:numFmt w:val="bullet"/>
      <w:lvlText w:val=""/>
      <w:lvlJc w:val="left"/>
      <w:pPr>
        <w:tabs>
          <w:tab w:val="left" w:pos="3044"/>
        </w:tabs>
        <w:ind w:left="3044" w:hanging="720"/>
      </w:pPr>
      <w:rPr>
        <w:rFonts w:hint="default" w:ascii="Wingdings" w:hAnsi="Wingdings"/>
      </w:rPr>
    </w:lvl>
    <w:lvl w:ilvl="1" w:tentative="0">
      <w:start w:val="1"/>
      <w:numFmt w:val="decimal"/>
      <w:lvlText w:val="%2)"/>
      <w:lvlJc w:val="left"/>
      <w:pPr>
        <w:ind w:left="2984" w:hanging="720"/>
      </w:pPr>
      <w:rPr>
        <w:rFonts w:hint="default"/>
      </w:rPr>
    </w:lvl>
    <w:lvl w:ilvl="2" w:tentative="0">
      <w:start w:val="1"/>
      <w:numFmt w:val="lowerRoman"/>
      <w:lvlText w:val="%3."/>
      <w:lvlJc w:val="right"/>
      <w:pPr>
        <w:tabs>
          <w:tab w:val="left" w:pos="3104"/>
        </w:tabs>
        <w:ind w:left="3104" w:hanging="420"/>
      </w:pPr>
      <w:rPr>
        <w:rFonts w:cs="Times New Roman"/>
      </w:rPr>
    </w:lvl>
    <w:lvl w:ilvl="3" w:tentative="0">
      <w:start w:val="1"/>
      <w:numFmt w:val="decimal"/>
      <w:lvlText w:val="%4."/>
      <w:lvlJc w:val="left"/>
      <w:pPr>
        <w:tabs>
          <w:tab w:val="left" w:pos="3524"/>
        </w:tabs>
        <w:ind w:left="3524" w:hanging="420"/>
      </w:pPr>
      <w:rPr>
        <w:rFonts w:cs="Times New Roman"/>
      </w:rPr>
    </w:lvl>
    <w:lvl w:ilvl="4" w:tentative="0">
      <w:start w:val="1"/>
      <w:numFmt w:val="lowerLetter"/>
      <w:lvlText w:val="%5)"/>
      <w:lvlJc w:val="left"/>
      <w:pPr>
        <w:tabs>
          <w:tab w:val="left" w:pos="3944"/>
        </w:tabs>
        <w:ind w:left="3944" w:hanging="420"/>
      </w:pPr>
      <w:rPr>
        <w:rFonts w:cs="Times New Roman"/>
      </w:rPr>
    </w:lvl>
    <w:lvl w:ilvl="5" w:tentative="0">
      <w:start w:val="1"/>
      <w:numFmt w:val="lowerRoman"/>
      <w:lvlText w:val="%6."/>
      <w:lvlJc w:val="right"/>
      <w:pPr>
        <w:tabs>
          <w:tab w:val="left" w:pos="4364"/>
        </w:tabs>
        <w:ind w:left="4364" w:hanging="420"/>
      </w:pPr>
      <w:rPr>
        <w:rFonts w:cs="Times New Roman"/>
      </w:rPr>
    </w:lvl>
    <w:lvl w:ilvl="6" w:tentative="0">
      <w:start w:val="1"/>
      <w:numFmt w:val="decimal"/>
      <w:lvlText w:val="%7."/>
      <w:lvlJc w:val="left"/>
      <w:pPr>
        <w:tabs>
          <w:tab w:val="left" w:pos="4784"/>
        </w:tabs>
        <w:ind w:left="4784" w:hanging="420"/>
      </w:pPr>
      <w:rPr>
        <w:rFonts w:cs="Times New Roman"/>
      </w:rPr>
    </w:lvl>
    <w:lvl w:ilvl="7" w:tentative="0">
      <w:start w:val="1"/>
      <w:numFmt w:val="lowerLetter"/>
      <w:lvlText w:val="%8)"/>
      <w:lvlJc w:val="left"/>
      <w:pPr>
        <w:tabs>
          <w:tab w:val="left" w:pos="5204"/>
        </w:tabs>
        <w:ind w:left="5204" w:hanging="420"/>
      </w:pPr>
      <w:rPr>
        <w:rFonts w:cs="Times New Roman"/>
      </w:rPr>
    </w:lvl>
    <w:lvl w:ilvl="8" w:tentative="0">
      <w:start w:val="1"/>
      <w:numFmt w:val="lowerRoman"/>
      <w:lvlText w:val="%9."/>
      <w:lvlJc w:val="right"/>
      <w:pPr>
        <w:tabs>
          <w:tab w:val="left" w:pos="5624"/>
        </w:tabs>
        <w:ind w:left="5624" w:hanging="420"/>
      </w:pPr>
      <w:rPr>
        <w:rFonts w:cs="Times New Roman"/>
      </w:rPr>
    </w:lvl>
  </w:abstractNum>
  <w:abstractNum w:abstractNumId="1">
    <w:nsid w:val="09053881"/>
    <w:multiLevelType w:val="multilevel"/>
    <w:tmpl w:val="09053881"/>
    <w:lvl w:ilvl="0" w:tentative="0">
      <w:start w:val="1"/>
      <w:numFmt w:val="decimal"/>
      <w:suff w:val="nothing"/>
      <w:lvlText w:val="%1"/>
      <w:lvlJc w:val="center"/>
      <w:pPr>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E4F0EF5"/>
    <w:multiLevelType w:val="multilevel"/>
    <w:tmpl w:val="0E4F0EF5"/>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2B029D0"/>
    <w:multiLevelType w:val="multilevel"/>
    <w:tmpl w:val="12B029D0"/>
    <w:lvl w:ilvl="0" w:tentative="0">
      <w:start w:val="1"/>
      <w:numFmt w:val="decimal"/>
      <w:lvlText w:val="%1"/>
      <w:lvlJc w:val="left"/>
      <w:pPr>
        <w:tabs>
          <w:tab w:val="left" w:pos="0"/>
        </w:tabs>
        <w:ind w:left="0" w:firstLine="0"/>
      </w:pPr>
      <w:rPr>
        <w:rFonts w:hint="eastAsia"/>
      </w:rPr>
    </w:lvl>
    <w:lvl w:ilvl="1" w:tentative="0">
      <w:start w:val="1"/>
      <w:numFmt w:val="decimal"/>
      <w:lvlText w:val="%1.%2"/>
      <w:lvlJc w:val="left"/>
      <w:pPr>
        <w:tabs>
          <w:tab w:val="left" w:pos="0"/>
        </w:tabs>
        <w:ind w:left="0" w:firstLine="0"/>
      </w:pPr>
      <w:rPr>
        <w:rFonts w:hint="eastAsia"/>
      </w:rPr>
    </w:lvl>
    <w:lvl w:ilvl="2" w:tentative="0">
      <w:start w:val="1"/>
      <w:numFmt w:val="decimal"/>
      <w:pStyle w:val="119"/>
      <w:lvlText w:val="%1.%2.%3"/>
      <w:lvlJc w:val="left"/>
      <w:pPr>
        <w:tabs>
          <w:tab w:val="left" w:pos="0"/>
        </w:tabs>
        <w:ind w:left="0" w:firstLine="0"/>
      </w:pPr>
      <w:rPr>
        <w:rFonts w:hint="eastAsia"/>
      </w:rPr>
    </w:lvl>
    <w:lvl w:ilvl="3" w:tentative="0">
      <w:start w:val="1"/>
      <w:numFmt w:val="decimal"/>
      <w:lvlText w:val="%1.%2.%3.%4"/>
      <w:lvlJc w:val="left"/>
      <w:pPr>
        <w:tabs>
          <w:tab w:val="left" w:pos="0"/>
        </w:tabs>
        <w:ind w:left="0" w:firstLine="0"/>
      </w:pPr>
      <w:rPr>
        <w:rFonts w:hint="eastAsia"/>
      </w:rPr>
    </w:lvl>
    <w:lvl w:ilvl="4" w:tentative="0">
      <w:start w:val="1"/>
      <w:numFmt w:val="decimal"/>
      <w:lvlText w:val="%1.%2.%3.%4.%5"/>
      <w:lvlJc w:val="left"/>
      <w:pPr>
        <w:tabs>
          <w:tab w:val="left" w:pos="1462"/>
        </w:tabs>
        <w:ind w:left="1462" w:hanging="1008"/>
      </w:pPr>
      <w:rPr>
        <w:rFonts w:hint="eastAsia"/>
      </w:rPr>
    </w:lvl>
    <w:lvl w:ilvl="5" w:tentative="0">
      <w:start w:val="1"/>
      <w:numFmt w:val="decimal"/>
      <w:lvlText w:val="%1.%2.%3.%4.%5.%6"/>
      <w:lvlJc w:val="left"/>
      <w:pPr>
        <w:tabs>
          <w:tab w:val="left" w:pos="1606"/>
        </w:tabs>
        <w:ind w:left="1606" w:hanging="1152"/>
      </w:pPr>
      <w:rPr>
        <w:rFonts w:hint="eastAsia"/>
      </w:rPr>
    </w:lvl>
    <w:lvl w:ilvl="6" w:tentative="0">
      <w:start w:val="1"/>
      <w:numFmt w:val="decimal"/>
      <w:lvlText w:val="%1.%2.%3.%4.%5.%6.%7"/>
      <w:lvlJc w:val="left"/>
      <w:pPr>
        <w:tabs>
          <w:tab w:val="left" w:pos="1750"/>
        </w:tabs>
        <w:ind w:left="1750" w:hanging="1296"/>
      </w:pPr>
      <w:rPr>
        <w:rFonts w:hint="eastAsia"/>
      </w:rPr>
    </w:lvl>
    <w:lvl w:ilvl="7" w:tentative="0">
      <w:start w:val="1"/>
      <w:numFmt w:val="decimal"/>
      <w:lvlText w:val="%1.%2.%3.%4.%5.%6.%7.%8"/>
      <w:lvlJc w:val="left"/>
      <w:pPr>
        <w:tabs>
          <w:tab w:val="left" w:pos="1894"/>
        </w:tabs>
        <w:ind w:left="1894" w:hanging="1440"/>
      </w:pPr>
      <w:rPr>
        <w:rFonts w:hint="eastAsia"/>
      </w:rPr>
    </w:lvl>
    <w:lvl w:ilvl="8" w:tentative="0">
      <w:start w:val="1"/>
      <w:numFmt w:val="decimal"/>
      <w:lvlText w:val="%1.%2.%3.%4.%5.%6.%7.%8.%9"/>
      <w:lvlJc w:val="left"/>
      <w:pPr>
        <w:tabs>
          <w:tab w:val="left" w:pos="2038"/>
        </w:tabs>
        <w:ind w:left="2038" w:hanging="1584"/>
      </w:pPr>
      <w:rPr>
        <w:rFonts w:hint="eastAsia"/>
      </w:rPr>
    </w:lvl>
  </w:abstractNum>
  <w:abstractNum w:abstractNumId="4">
    <w:nsid w:val="1C64579F"/>
    <w:multiLevelType w:val="multilevel"/>
    <w:tmpl w:val="1C64579F"/>
    <w:lvl w:ilvl="0" w:tentative="0">
      <w:start w:val="1"/>
      <w:numFmt w:val="chineseCountingThousand"/>
      <w:suff w:val="nothing"/>
      <w:lvlText w:val="第%1章"/>
      <w:lvlJc w:val="left"/>
      <w:rPr>
        <w:rFonts w:hint="eastAsia" w:cs="Times New Roman"/>
      </w:rPr>
    </w:lvl>
    <w:lvl w:ilvl="1" w:tentative="0">
      <w:start w:val="1"/>
      <w:numFmt w:val="decimal"/>
      <w:suff w:val="nothing"/>
      <w:lvlText w:val="%2."/>
      <w:lvlJc w:val="left"/>
      <w:rPr>
        <w:rFonts w:hint="default" w:ascii="Arial" w:hAnsi="Arial" w:eastAsia="宋体" w:cs="Times New Roman"/>
      </w:rPr>
    </w:lvl>
    <w:lvl w:ilvl="2" w:tentative="0">
      <w:start w:val="1"/>
      <w:numFmt w:val="none"/>
      <w:suff w:val="nothing"/>
      <w:lvlText w:val=""/>
      <w:lvlJc w:val="left"/>
      <w:rPr>
        <w:rFonts w:hint="eastAsia" w:cs="Times New Roman"/>
      </w:rPr>
    </w:lvl>
    <w:lvl w:ilvl="3" w:tentative="0">
      <w:start w:val="1"/>
      <w:numFmt w:val="none"/>
      <w:suff w:val="nothing"/>
      <w:lvlText w:val=""/>
      <w:lvlJc w:val="left"/>
      <w:rPr>
        <w:rFonts w:hint="eastAsia" w:cs="Times New Roman"/>
      </w:rPr>
    </w:lvl>
    <w:lvl w:ilvl="4" w:tentative="0">
      <w:start w:val="1"/>
      <w:numFmt w:val="chineseCountingThousand"/>
      <w:lvlText w:val="%5、"/>
      <w:lvlJc w:val="left"/>
      <w:pPr>
        <w:tabs>
          <w:tab w:val="left" w:pos="720"/>
        </w:tabs>
      </w:pPr>
      <w:rPr>
        <w:rFonts w:hint="eastAsia" w:cs="Times New Roman"/>
      </w:rPr>
    </w:lvl>
    <w:lvl w:ilvl="5" w:tentative="0">
      <w:start w:val="1"/>
      <w:numFmt w:val="none"/>
      <w:pStyle w:val="7"/>
      <w:suff w:val="nothing"/>
      <w:lvlText w:val=""/>
      <w:lvlJc w:val="left"/>
      <w:rPr>
        <w:rFonts w:hint="eastAsia" w:cs="Times New Roman"/>
      </w:rPr>
    </w:lvl>
    <w:lvl w:ilvl="6" w:tentative="0">
      <w:start w:val="1"/>
      <w:numFmt w:val="chineseCountingThousand"/>
      <w:pStyle w:val="8"/>
      <w:suff w:val="nothing"/>
      <w:lvlText w:val="%7、"/>
      <w:lvlJc w:val="left"/>
      <w:rPr>
        <w:rFonts w:hint="eastAsia" w:cs="Times New Roman"/>
        <w:lang w:val="en-US"/>
      </w:rPr>
    </w:lvl>
    <w:lvl w:ilvl="7" w:tentative="0">
      <w:start w:val="1"/>
      <w:numFmt w:val="none"/>
      <w:suff w:val="nothing"/>
      <w:lvlText w:val=""/>
      <w:lvlJc w:val="left"/>
      <w:rPr>
        <w:rFonts w:hint="eastAsia" w:cs="Times New Roman"/>
      </w:rPr>
    </w:lvl>
    <w:lvl w:ilvl="8" w:tentative="0">
      <w:start w:val="1"/>
      <w:numFmt w:val="none"/>
      <w:pStyle w:val="10"/>
      <w:suff w:val="nothing"/>
      <w:lvlText w:val=""/>
      <w:lvlJc w:val="left"/>
      <w:rPr>
        <w:rFonts w:hint="eastAsia" w:cs="Times New Roman"/>
      </w:rPr>
    </w:lvl>
  </w:abstractNum>
  <w:abstractNum w:abstractNumId="5">
    <w:nsid w:val="245B633F"/>
    <w:multiLevelType w:val="multilevel"/>
    <w:tmpl w:val="245B633F"/>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2B0476B2"/>
    <w:multiLevelType w:val="multilevel"/>
    <w:tmpl w:val="2B0476B2"/>
    <w:lvl w:ilvl="0" w:tentative="0">
      <w:start w:val="1"/>
      <w:numFmt w:val="decimal"/>
      <w:lvlText w:val="%1"/>
      <w:lvlJc w:val="center"/>
      <w:pPr>
        <w:tabs>
          <w:tab w:val="left" w:pos="-288"/>
        </w:tabs>
        <w:ind w:left="-288" w:firstLine="288"/>
      </w:pPr>
      <w:rPr>
        <w:rFonts w:hint="eastAsia"/>
      </w:rPr>
    </w:lvl>
    <w:lvl w:ilvl="1" w:tentative="0">
      <w:start w:val="1"/>
      <w:numFmt w:val="decimal"/>
      <w:suff w:val="nothing"/>
      <w:lvlText w:val="%2."/>
      <w:lvlJc w:val="left"/>
      <w:pPr>
        <w:ind w:left="0" w:firstLine="0"/>
      </w:pPr>
      <w:rPr>
        <w:rFonts w:hint="default" w:ascii="Arial" w:hAnsi="Arial" w:eastAsia="宋体"/>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chineseCountingThousand"/>
      <w:lvlText w:val="%5、"/>
      <w:lvlJc w:val="left"/>
      <w:pPr>
        <w:tabs>
          <w:tab w:val="left" w:pos="720"/>
        </w:tabs>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chineseCountingThousand"/>
      <w:lvlText w:val="%7、"/>
      <w:lvlJc w:val="left"/>
      <w:pPr>
        <w:ind w:left="844" w:firstLine="0"/>
      </w:pPr>
      <w:rPr>
        <w:rFonts w:hint="eastAsia"/>
        <w:b/>
        <w:bCs w:val="0"/>
        <w:i w:val="0"/>
        <w:iCs w:val="0"/>
        <w:caps w:val="0"/>
        <w:smallCaps w:val="0"/>
        <w:strike w:val="0"/>
        <w:dstrike w:val="0"/>
        <w:color w:val="000000"/>
        <w:spacing w:val="0"/>
        <w:position w:val="0"/>
        <w:u w:val="none"/>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7">
    <w:nsid w:val="2C363EBC"/>
    <w:multiLevelType w:val="singleLevel"/>
    <w:tmpl w:val="2C363EBC"/>
    <w:lvl w:ilvl="0" w:tentative="0">
      <w:start w:val="1"/>
      <w:numFmt w:val="decimal"/>
      <w:pStyle w:val="106"/>
      <w:lvlText w:val="图%1."/>
      <w:lvlJc w:val="left"/>
      <w:pPr>
        <w:tabs>
          <w:tab w:val="left" w:pos="425"/>
        </w:tabs>
        <w:ind w:left="425" w:hanging="425"/>
      </w:pPr>
    </w:lvl>
  </w:abstractNum>
  <w:abstractNum w:abstractNumId="8">
    <w:nsid w:val="322E49B0"/>
    <w:multiLevelType w:val="multilevel"/>
    <w:tmpl w:val="322E49B0"/>
    <w:lvl w:ilvl="0" w:tentative="0">
      <w:start w:val="1"/>
      <w:numFmt w:val="decimalEnclosedCircle"/>
      <w:lvlText w:val="%1"/>
      <w:lvlJc w:val="left"/>
      <w:pPr>
        <w:tabs>
          <w:tab w:val="left" w:pos="477"/>
        </w:tabs>
        <w:ind w:left="420" w:firstLine="0"/>
      </w:pPr>
      <w:rPr>
        <w:rFonts w:hint="eastAsia" w:eastAsia="宋体"/>
        <w:b w:val="0"/>
        <w:i w:val="0"/>
        <w:sz w:val="24"/>
        <w:szCs w:val="24"/>
        <w:lang w:val="en-US"/>
      </w:rPr>
    </w:lvl>
    <w:lvl w:ilvl="1" w:tentative="0">
      <w:start w:val="1"/>
      <w:numFmt w:val="bullet"/>
      <w:lvlText w:val=""/>
      <w:lvlJc w:val="left"/>
      <w:pPr>
        <w:tabs>
          <w:tab w:val="left" w:pos="784"/>
        </w:tabs>
        <w:ind w:left="784" w:hanging="420"/>
      </w:pPr>
      <w:rPr>
        <w:rFonts w:hint="default" w:ascii="Wingdings" w:hAnsi="Wingdings"/>
        <w:b w:val="0"/>
        <w:i w:val="0"/>
        <w:sz w:val="24"/>
        <w:szCs w:val="24"/>
        <w:lang w:val="en-US"/>
      </w:rPr>
    </w:lvl>
    <w:lvl w:ilvl="2" w:tentative="0">
      <w:start w:val="1"/>
      <w:numFmt w:val="bullet"/>
      <w:pStyle w:val="190"/>
      <w:lvlText w:val=""/>
      <w:lvlJc w:val="left"/>
      <w:pPr>
        <w:tabs>
          <w:tab w:val="left" w:pos="1204"/>
        </w:tabs>
        <w:ind w:left="1204" w:hanging="420"/>
      </w:pPr>
      <w:rPr>
        <w:rFonts w:hint="default" w:ascii="Wingdings" w:hAnsi="Wingdings"/>
        <w:b w:val="0"/>
        <w:i w:val="0"/>
        <w:sz w:val="24"/>
        <w:szCs w:val="24"/>
        <w:lang w:val="en-US"/>
      </w:rPr>
    </w:lvl>
    <w:lvl w:ilvl="3" w:tentative="0">
      <w:start w:val="1"/>
      <w:numFmt w:val="decimal"/>
      <w:lvlText w:val="%4."/>
      <w:lvlJc w:val="left"/>
      <w:pPr>
        <w:tabs>
          <w:tab w:val="left" w:pos="1624"/>
        </w:tabs>
        <w:ind w:left="1624" w:hanging="420"/>
      </w:pPr>
    </w:lvl>
    <w:lvl w:ilvl="4" w:tentative="0">
      <w:start w:val="1"/>
      <w:numFmt w:val="lowerLetter"/>
      <w:lvlText w:val="%5)"/>
      <w:lvlJc w:val="left"/>
      <w:pPr>
        <w:tabs>
          <w:tab w:val="left" w:pos="2044"/>
        </w:tabs>
        <w:ind w:left="2044" w:hanging="420"/>
      </w:pPr>
    </w:lvl>
    <w:lvl w:ilvl="5" w:tentative="0">
      <w:start w:val="1"/>
      <w:numFmt w:val="lowerRoman"/>
      <w:lvlText w:val="%6."/>
      <w:lvlJc w:val="right"/>
      <w:pPr>
        <w:tabs>
          <w:tab w:val="left" w:pos="2464"/>
        </w:tabs>
        <w:ind w:left="2464" w:hanging="420"/>
      </w:pPr>
    </w:lvl>
    <w:lvl w:ilvl="6" w:tentative="0">
      <w:start w:val="1"/>
      <w:numFmt w:val="decimal"/>
      <w:lvlText w:val="%7."/>
      <w:lvlJc w:val="left"/>
      <w:pPr>
        <w:tabs>
          <w:tab w:val="left" w:pos="2884"/>
        </w:tabs>
        <w:ind w:left="2884" w:hanging="420"/>
      </w:pPr>
    </w:lvl>
    <w:lvl w:ilvl="7" w:tentative="0">
      <w:start w:val="1"/>
      <w:numFmt w:val="lowerLetter"/>
      <w:lvlText w:val="%8)"/>
      <w:lvlJc w:val="left"/>
      <w:pPr>
        <w:tabs>
          <w:tab w:val="left" w:pos="3304"/>
        </w:tabs>
        <w:ind w:left="3304" w:hanging="420"/>
      </w:pPr>
    </w:lvl>
    <w:lvl w:ilvl="8" w:tentative="0">
      <w:start w:val="1"/>
      <w:numFmt w:val="lowerRoman"/>
      <w:lvlText w:val="%9."/>
      <w:lvlJc w:val="right"/>
      <w:pPr>
        <w:tabs>
          <w:tab w:val="left" w:pos="3724"/>
        </w:tabs>
        <w:ind w:left="3724" w:hanging="420"/>
      </w:pPr>
    </w:lvl>
  </w:abstractNum>
  <w:abstractNum w:abstractNumId="9">
    <w:nsid w:val="37B67DBD"/>
    <w:multiLevelType w:val="multilevel"/>
    <w:tmpl w:val="37B67DBD"/>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3E795606"/>
    <w:multiLevelType w:val="multilevel"/>
    <w:tmpl w:val="3E795606"/>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51196543"/>
    <w:multiLevelType w:val="multilevel"/>
    <w:tmpl w:val="51196543"/>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587E340D"/>
    <w:multiLevelType w:val="multilevel"/>
    <w:tmpl w:val="587E340D"/>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5F115BDE"/>
    <w:multiLevelType w:val="multilevel"/>
    <w:tmpl w:val="5F115BDE"/>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5F690B20"/>
    <w:multiLevelType w:val="multilevel"/>
    <w:tmpl w:val="5F690B20"/>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61B76404"/>
    <w:multiLevelType w:val="multilevel"/>
    <w:tmpl w:val="61B76404"/>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62F475F1"/>
    <w:multiLevelType w:val="multilevel"/>
    <w:tmpl w:val="62F475F1"/>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66615E8E"/>
    <w:multiLevelType w:val="multilevel"/>
    <w:tmpl w:val="66615E8E"/>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7306106F"/>
    <w:multiLevelType w:val="multilevel"/>
    <w:tmpl w:val="7306106F"/>
    <w:lvl w:ilvl="0" w:tentative="0">
      <w:start w:val="1"/>
      <w:numFmt w:val="decimal"/>
      <w:pStyle w:val="2"/>
      <w:suff w:val="space"/>
      <w:lvlText w:val="%1."/>
      <w:lvlJc w:val="left"/>
      <w:rPr>
        <w:rFonts w:hint="default" w:ascii="Arial" w:hAnsi="Arial" w:eastAsia="宋体" w:cs="Times New Roman"/>
      </w:rPr>
    </w:lvl>
    <w:lvl w:ilvl="1" w:tentative="0">
      <w:start w:val="1"/>
      <w:numFmt w:val="decimal"/>
      <w:pStyle w:val="3"/>
      <w:suff w:val="space"/>
      <w:lvlText w:val="%1.%2"/>
      <w:lvlJc w:val="left"/>
      <w:rPr>
        <w:rFonts w:hint="default" w:ascii="Arial" w:hAnsi="Arial" w:eastAsia="宋体" w:cs="Times New Roman"/>
        <w:sz w:val="32"/>
      </w:rPr>
    </w:lvl>
    <w:lvl w:ilvl="2" w:tentative="0">
      <w:start w:val="1"/>
      <w:numFmt w:val="decimal"/>
      <w:pStyle w:val="4"/>
      <w:suff w:val="space"/>
      <w:lvlText w:val="%1.%2.%3"/>
      <w:lvlJc w:val="left"/>
      <w:rPr>
        <w:rFonts w:hint="default" w:ascii="Arial" w:hAnsi="Arial" w:eastAsia="宋体" w:cs="Times New Roman"/>
      </w:rPr>
    </w:lvl>
    <w:lvl w:ilvl="3" w:tentative="0">
      <w:start w:val="1"/>
      <w:numFmt w:val="decimal"/>
      <w:pStyle w:val="5"/>
      <w:suff w:val="space"/>
      <w:lvlText w:val="%1.%2.%3.%4"/>
      <w:lvlJc w:val="left"/>
      <w:rPr>
        <w:rFonts w:hint="eastAsia" w:cs="Times New Roman"/>
      </w:rPr>
    </w:lvl>
    <w:lvl w:ilvl="4" w:tentative="0">
      <w:start w:val="1"/>
      <w:numFmt w:val="decimal"/>
      <w:pStyle w:val="6"/>
      <w:suff w:val="space"/>
      <w:lvlText w:val="%1.%2.%3.%4.%5"/>
      <w:lvlJc w:val="left"/>
      <w:rPr>
        <w:rFonts w:hint="eastAsia" w:cs="Times New Roman"/>
      </w:rPr>
    </w:lvl>
    <w:lvl w:ilvl="5" w:tentative="0">
      <w:start w:val="1"/>
      <w:numFmt w:val="none"/>
      <w:suff w:val="nothing"/>
      <w:lvlText w:val=""/>
      <w:lvlJc w:val="left"/>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19">
    <w:nsid w:val="75D95352"/>
    <w:multiLevelType w:val="multilevel"/>
    <w:tmpl w:val="75D95352"/>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8"/>
  </w:num>
  <w:num w:numId="2">
    <w:abstractNumId w:val="4"/>
  </w:num>
  <w:num w:numId="3">
    <w:abstractNumId w:val="7"/>
  </w:num>
  <w:num w:numId="4">
    <w:abstractNumId w:val="3"/>
  </w:num>
  <w:num w:numId="5">
    <w:abstractNumId w:val="8"/>
  </w:num>
  <w:num w:numId="6">
    <w:abstractNumId w:val="6"/>
  </w:num>
  <w:num w:numId="7">
    <w:abstractNumId w:val="14"/>
  </w:num>
  <w:num w:numId="8">
    <w:abstractNumId w:val="16"/>
  </w:num>
  <w:num w:numId="9">
    <w:abstractNumId w:val="10"/>
  </w:num>
  <w:num w:numId="10">
    <w:abstractNumId w:val="0"/>
  </w:num>
  <w:num w:numId="11">
    <w:abstractNumId w:val="12"/>
  </w:num>
  <w:num w:numId="12">
    <w:abstractNumId w:val="17"/>
  </w:num>
  <w:num w:numId="13">
    <w:abstractNumId w:val="15"/>
  </w:num>
  <w:num w:numId="14">
    <w:abstractNumId w:val="1"/>
  </w:num>
  <w:num w:numId="15">
    <w:abstractNumId w:val="11"/>
  </w:num>
  <w:num w:numId="16">
    <w:abstractNumId w:val="19"/>
  </w:num>
  <w:num w:numId="17">
    <w:abstractNumId w:val="5"/>
  </w:num>
  <w:num w:numId="18">
    <w:abstractNumId w:val="13"/>
  </w:num>
  <w:num w:numId="19">
    <w:abstractNumId w:val="9"/>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trackRevisions w:val="1"/>
  <w:documentProtection w:enforcement="0"/>
  <w:defaultTabStop w:val="0"/>
  <w:drawingGridHorizontalSpacing w:val="211"/>
  <w:drawingGridVerticalSpacing w:val="218"/>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hODU2ZTNlMmI2ZmM3MjUwMjVhODAwNmFlZmUwMWIifQ=="/>
    <w:docVar w:name="IsProcessingDocument" w:val="-1"/>
  </w:docVars>
  <w:rsids>
    <w:rsidRoot w:val="003D1194"/>
    <w:rsid w:val="00000002"/>
    <w:rsid w:val="000001A1"/>
    <w:rsid w:val="00000280"/>
    <w:rsid w:val="00000326"/>
    <w:rsid w:val="00000511"/>
    <w:rsid w:val="00000593"/>
    <w:rsid w:val="0000063B"/>
    <w:rsid w:val="000007FB"/>
    <w:rsid w:val="0000089C"/>
    <w:rsid w:val="000008B0"/>
    <w:rsid w:val="0000098F"/>
    <w:rsid w:val="000009BB"/>
    <w:rsid w:val="00000A58"/>
    <w:rsid w:val="00000C14"/>
    <w:rsid w:val="00000CCB"/>
    <w:rsid w:val="000012CA"/>
    <w:rsid w:val="00001561"/>
    <w:rsid w:val="000015DA"/>
    <w:rsid w:val="00001AB2"/>
    <w:rsid w:val="00001EB9"/>
    <w:rsid w:val="00001EF9"/>
    <w:rsid w:val="000020A9"/>
    <w:rsid w:val="000023C2"/>
    <w:rsid w:val="000028AD"/>
    <w:rsid w:val="000028BA"/>
    <w:rsid w:val="000028FF"/>
    <w:rsid w:val="00002974"/>
    <w:rsid w:val="00002C9A"/>
    <w:rsid w:val="00002CDC"/>
    <w:rsid w:val="00002FA9"/>
    <w:rsid w:val="00003154"/>
    <w:rsid w:val="0000333E"/>
    <w:rsid w:val="000037DA"/>
    <w:rsid w:val="000037E2"/>
    <w:rsid w:val="00003839"/>
    <w:rsid w:val="00003A30"/>
    <w:rsid w:val="00003B14"/>
    <w:rsid w:val="00003BF2"/>
    <w:rsid w:val="00003C26"/>
    <w:rsid w:val="00003F45"/>
    <w:rsid w:val="000040D9"/>
    <w:rsid w:val="000041D6"/>
    <w:rsid w:val="000041DE"/>
    <w:rsid w:val="000042C8"/>
    <w:rsid w:val="00004492"/>
    <w:rsid w:val="00004581"/>
    <w:rsid w:val="000046EE"/>
    <w:rsid w:val="00004C71"/>
    <w:rsid w:val="00005222"/>
    <w:rsid w:val="000052E7"/>
    <w:rsid w:val="00005456"/>
    <w:rsid w:val="00005633"/>
    <w:rsid w:val="000058BD"/>
    <w:rsid w:val="0000594D"/>
    <w:rsid w:val="00005A30"/>
    <w:rsid w:val="00005A79"/>
    <w:rsid w:val="00005AA2"/>
    <w:rsid w:val="00005D50"/>
    <w:rsid w:val="000060C9"/>
    <w:rsid w:val="0000611A"/>
    <w:rsid w:val="00006180"/>
    <w:rsid w:val="0000652E"/>
    <w:rsid w:val="00006583"/>
    <w:rsid w:val="00006B23"/>
    <w:rsid w:val="00006DBD"/>
    <w:rsid w:val="00006DBE"/>
    <w:rsid w:val="00006DEB"/>
    <w:rsid w:val="000070F8"/>
    <w:rsid w:val="0000715B"/>
    <w:rsid w:val="0000717F"/>
    <w:rsid w:val="000071BD"/>
    <w:rsid w:val="0000734A"/>
    <w:rsid w:val="000075C9"/>
    <w:rsid w:val="0000771D"/>
    <w:rsid w:val="00007AF0"/>
    <w:rsid w:val="00007B0A"/>
    <w:rsid w:val="00007D20"/>
    <w:rsid w:val="00007E6B"/>
    <w:rsid w:val="00007FE3"/>
    <w:rsid w:val="00010073"/>
    <w:rsid w:val="000102E8"/>
    <w:rsid w:val="00010469"/>
    <w:rsid w:val="000104A3"/>
    <w:rsid w:val="0001064E"/>
    <w:rsid w:val="00010DC5"/>
    <w:rsid w:val="00010DD8"/>
    <w:rsid w:val="00010EDD"/>
    <w:rsid w:val="00010F8F"/>
    <w:rsid w:val="000113DF"/>
    <w:rsid w:val="000117E6"/>
    <w:rsid w:val="00011A01"/>
    <w:rsid w:val="00011EB2"/>
    <w:rsid w:val="00011EF2"/>
    <w:rsid w:val="00011F32"/>
    <w:rsid w:val="00011FBB"/>
    <w:rsid w:val="000120E8"/>
    <w:rsid w:val="0001241B"/>
    <w:rsid w:val="000124C3"/>
    <w:rsid w:val="0001255A"/>
    <w:rsid w:val="000128EE"/>
    <w:rsid w:val="00012B34"/>
    <w:rsid w:val="00012B99"/>
    <w:rsid w:val="00012C47"/>
    <w:rsid w:val="0001304F"/>
    <w:rsid w:val="000130FE"/>
    <w:rsid w:val="00013179"/>
    <w:rsid w:val="0001320F"/>
    <w:rsid w:val="000132EE"/>
    <w:rsid w:val="0001336F"/>
    <w:rsid w:val="000133ED"/>
    <w:rsid w:val="0001348F"/>
    <w:rsid w:val="000136EC"/>
    <w:rsid w:val="0001373A"/>
    <w:rsid w:val="000138A7"/>
    <w:rsid w:val="00013913"/>
    <w:rsid w:val="00013BAA"/>
    <w:rsid w:val="00013CCF"/>
    <w:rsid w:val="00013D42"/>
    <w:rsid w:val="000143B3"/>
    <w:rsid w:val="0001442C"/>
    <w:rsid w:val="000144FA"/>
    <w:rsid w:val="00014517"/>
    <w:rsid w:val="00014655"/>
    <w:rsid w:val="000146FC"/>
    <w:rsid w:val="0001493C"/>
    <w:rsid w:val="00014A6A"/>
    <w:rsid w:val="00014CF2"/>
    <w:rsid w:val="00014D29"/>
    <w:rsid w:val="00014FF7"/>
    <w:rsid w:val="0001566C"/>
    <w:rsid w:val="000157F2"/>
    <w:rsid w:val="00015B25"/>
    <w:rsid w:val="00015F96"/>
    <w:rsid w:val="00016396"/>
    <w:rsid w:val="00016615"/>
    <w:rsid w:val="000166DC"/>
    <w:rsid w:val="0001679F"/>
    <w:rsid w:val="000167A1"/>
    <w:rsid w:val="000167B3"/>
    <w:rsid w:val="00016B28"/>
    <w:rsid w:val="00016D2A"/>
    <w:rsid w:val="000170FB"/>
    <w:rsid w:val="000171F0"/>
    <w:rsid w:val="0001720B"/>
    <w:rsid w:val="0001735D"/>
    <w:rsid w:val="000173E5"/>
    <w:rsid w:val="000176AC"/>
    <w:rsid w:val="00017988"/>
    <w:rsid w:val="000179A1"/>
    <w:rsid w:val="000179C5"/>
    <w:rsid w:val="00017B80"/>
    <w:rsid w:val="00017B97"/>
    <w:rsid w:val="00017FEE"/>
    <w:rsid w:val="000201ED"/>
    <w:rsid w:val="000201FC"/>
    <w:rsid w:val="0002035C"/>
    <w:rsid w:val="00020384"/>
    <w:rsid w:val="00020503"/>
    <w:rsid w:val="00020835"/>
    <w:rsid w:val="00020837"/>
    <w:rsid w:val="000208B8"/>
    <w:rsid w:val="0002090A"/>
    <w:rsid w:val="000209A0"/>
    <w:rsid w:val="00020B2C"/>
    <w:rsid w:val="00020F4D"/>
    <w:rsid w:val="00020F82"/>
    <w:rsid w:val="000210B7"/>
    <w:rsid w:val="00021166"/>
    <w:rsid w:val="000213F0"/>
    <w:rsid w:val="00021490"/>
    <w:rsid w:val="0002194E"/>
    <w:rsid w:val="000219FB"/>
    <w:rsid w:val="00021A11"/>
    <w:rsid w:val="00021B72"/>
    <w:rsid w:val="00022187"/>
    <w:rsid w:val="0002242D"/>
    <w:rsid w:val="00022441"/>
    <w:rsid w:val="0002259C"/>
    <w:rsid w:val="000227B9"/>
    <w:rsid w:val="0002286F"/>
    <w:rsid w:val="0002288E"/>
    <w:rsid w:val="00022A5A"/>
    <w:rsid w:val="00022C76"/>
    <w:rsid w:val="0002320D"/>
    <w:rsid w:val="000235FF"/>
    <w:rsid w:val="000236C3"/>
    <w:rsid w:val="000236C4"/>
    <w:rsid w:val="000236E3"/>
    <w:rsid w:val="0002397D"/>
    <w:rsid w:val="00023A72"/>
    <w:rsid w:val="00023B94"/>
    <w:rsid w:val="00023BCB"/>
    <w:rsid w:val="00023CC4"/>
    <w:rsid w:val="00023D34"/>
    <w:rsid w:val="00024210"/>
    <w:rsid w:val="00024730"/>
    <w:rsid w:val="00024A5D"/>
    <w:rsid w:val="00024A64"/>
    <w:rsid w:val="00024DD2"/>
    <w:rsid w:val="000250A5"/>
    <w:rsid w:val="00025141"/>
    <w:rsid w:val="000257BC"/>
    <w:rsid w:val="00025828"/>
    <w:rsid w:val="00025935"/>
    <w:rsid w:val="0002597D"/>
    <w:rsid w:val="00025B34"/>
    <w:rsid w:val="00025B7E"/>
    <w:rsid w:val="00025C89"/>
    <w:rsid w:val="00025D8C"/>
    <w:rsid w:val="0002604F"/>
    <w:rsid w:val="000267AE"/>
    <w:rsid w:val="000267D1"/>
    <w:rsid w:val="00026AA6"/>
    <w:rsid w:val="00026ABE"/>
    <w:rsid w:val="00026D7B"/>
    <w:rsid w:val="000272A8"/>
    <w:rsid w:val="0002730D"/>
    <w:rsid w:val="00027343"/>
    <w:rsid w:val="00027754"/>
    <w:rsid w:val="00027859"/>
    <w:rsid w:val="00027B12"/>
    <w:rsid w:val="00027B39"/>
    <w:rsid w:val="000306D4"/>
    <w:rsid w:val="0003098E"/>
    <w:rsid w:val="00030A43"/>
    <w:rsid w:val="00030CF6"/>
    <w:rsid w:val="00030FCF"/>
    <w:rsid w:val="00031012"/>
    <w:rsid w:val="00031163"/>
    <w:rsid w:val="000315A6"/>
    <w:rsid w:val="0003193B"/>
    <w:rsid w:val="00031951"/>
    <w:rsid w:val="00031EE5"/>
    <w:rsid w:val="00031F47"/>
    <w:rsid w:val="00031F4C"/>
    <w:rsid w:val="00031F4E"/>
    <w:rsid w:val="000320E0"/>
    <w:rsid w:val="000321E9"/>
    <w:rsid w:val="00032313"/>
    <w:rsid w:val="0003234C"/>
    <w:rsid w:val="0003264F"/>
    <w:rsid w:val="00032E0D"/>
    <w:rsid w:val="00032E9C"/>
    <w:rsid w:val="00032ED4"/>
    <w:rsid w:val="00032F8E"/>
    <w:rsid w:val="0003332C"/>
    <w:rsid w:val="000333CE"/>
    <w:rsid w:val="000334AB"/>
    <w:rsid w:val="00033673"/>
    <w:rsid w:val="00033765"/>
    <w:rsid w:val="00033770"/>
    <w:rsid w:val="00033C17"/>
    <w:rsid w:val="00033C38"/>
    <w:rsid w:val="00033CC2"/>
    <w:rsid w:val="00033DFD"/>
    <w:rsid w:val="00033E4F"/>
    <w:rsid w:val="00033EC5"/>
    <w:rsid w:val="000342B5"/>
    <w:rsid w:val="00034329"/>
    <w:rsid w:val="0003465E"/>
    <w:rsid w:val="000347D5"/>
    <w:rsid w:val="00034977"/>
    <w:rsid w:val="00034B2E"/>
    <w:rsid w:val="00034CE3"/>
    <w:rsid w:val="00034EFB"/>
    <w:rsid w:val="00035075"/>
    <w:rsid w:val="00035476"/>
    <w:rsid w:val="00035746"/>
    <w:rsid w:val="000358B4"/>
    <w:rsid w:val="000359E9"/>
    <w:rsid w:val="00035A8B"/>
    <w:rsid w:val="00035B79"/>
    <w:rsid w:val="00035C22"/>
    <w:rsid w:val="00035D7B"/>
    <w:rsid w:val="00035DC7"/>
    <w:rsid w:val="00035EE4"/>
    <w:rsid w:val="00036145"/>
    <w:rsid w:val="00036277"/>
    <w:rsid w:val="0003657E"/>
    <w:rsid w:val="00036E70"/>
    <w:rsid w:val="00037151"/>
    <w:rsid w:val="0003725C"/>
    <w:rsid w:val="00037466"/>
    <w:rsid w:val="000374C8"/>
    <w:rsid w:val="000376BA"/>
    <w:rsid w:val="00037896"/>
    <w:rsid w:val="000379FD"/>
    <w:rsid w:val="00037C4F"/>
    <w:rsid w:val="00037E85"/>
    <w:rsid w:val="00037EB2"/>
    <w:rsid w:val="0004004B"/>
    <w:rsid w:val="0004006B"/>
    <w:rsid w:val="000400CB"/>
    <w:rsid w:val="0004038A"/>
    <w:rsid w:val="0004060B"/>
    <w:rsid w:val="00040715"/>
    <w:rsid w:val="0004088C"/>
    <w:rsid w:val="00040911"/>
    <w:rsid w:val="00040DDC"/>
    <w:rsid w:val="00040F93"/>
    <w:rsid w:val="0004105C"/>
    <w:rsid w:val="0004108E"/>
    <w:rsid w:val="000410EF"/>
    <w:rsid w:val="0004123C"/>
    <w:rsid w:val="00041803"/>
    <w:rsid w:val="0004195D"/>
    <w:rsid w:val="00041A4B"/>
    <w:rsid w:val="00041B25"/>
    <w:rsid w:val="00041DDA"/>
    <w:rsid w:val="00041DF3"/>
    <w:rsid w:val="00041F3C"/>
    <w:rsid w:val="00042007"/>
    <w:rsid w:val="000420F2"/>
    <w:rsid w:val="000421A1"/>
    <w:rsid w:val="000429BD"/>
    <w:rsid w:val="00042A16"/>
    <w:rsid w:val="00042D97"/>
    <w:rsid w:val="00042E8B"/>
    <w:rsid w:val="00042F9B"/>
    <w:rsid w:val="00043056"/>
    <w:rsid w:val="000432E4"/>
    <w:rsid w:val="000433D7"/>
    <w:rsid w:val="000434AD"/>
    <w:rsid w:val="000434C2"/>
    <w:rsid w:val="000434FD"/>
    <w:rsid w:val="00043E36"/>
    <w:rsid w:val="00043F4B"/>
    <w:rsid w:val="00044048"/>
    <w:rsid w:val="0004405B"/>
    <w:rsid w:val="00044077"/>
    <w:rsid w:val="000441A6"/>
    <w:rsid w:val="00044251"/>
    <w:rsid w:val="00044350"/>
    <w:rsid w:val="000443AB"/>
    <w:rsid w:val="000446E0"/>
    <w:rsid w:val="0004472C"/>
    <w:rsid w:val="00044A02"/>
    <w:rsid w:val="00044A1F"/>
    <w:rsid w:val="00044A67"/>
    <w:rsid w:val="00044AD1"/>
    <w:rsid w:val="00044BDD"/>
    <w:rsid w:val="00044C24"/>
    <w:rsid w:val="00044E3C"/>
    <w:rsid w:val="00044EE9"/>
    <w:rsid w:val="00044FF4"/>
    <w:rsid w:val="000451EC"/>
    <w:rsid w:val="0004549A"/>
    <w:rsid w:val="000457A1"/>
    <w:rsid w:val="0004593D"/>
    <w:rsid w:val="000459B5"/>
    <w:rsid w:val="000459CA"/>
    <w:rsid w:val="00045C1E"/>
    <w:rsid w:val="00045EC3"/>
    <w:rsid w:val="000460A6"/>
    <w:rsid w:val="0004629D"/>
    <w:rsid w:val="00046310"/>
    <w:rsid w:val="000464CE"/>
    <w:rsid w:val="0004666B"/>
    <w:rsid w:val="00046C18"/>
    <w:rsid w:val="00046D5D"/>
    <w:rsid w:val="00046DE5"/>
    <w:rsid w:val="00046F47"/>
    <w:rsid w:val="000471A3"/>
    <w:rsid w:val="00047460"/>
    <w:rsid w:val="000474AF"/>
    <w:rsid w:val="000475F0"/>
    <w:rsid w:val="00047848"/>
    <w:rsid w:val="00047877"/>
    <w:rsid w:val="00047BDA"/>
    <w:rsid w:val="00047C04"/>
    <w:rsid w:val="00047DAF"/>
    <w:rsid w:val="00047E4D"/>
    <w:rsid w:val="00047E5A"/>
    <w:rsid w:val="00047E85"/>
    <w:rsid w:val="00050020"/>
    <w:rsid w:val="0005023E"/>
    <w:rsid w:val="000504D5"/>
    <w:rsid w:val="0005082C"/>
    <w:rsid w:val="0005085D"/>
    <w:rsid w:val="00050ABB"/>
    <w:rsid w:val="00050C0F"/>
    <w:rsid w:val="00050C15"/>
    <w:rsid w:val="00050D7B"/>
    <w:rsid w:val="00050EAB"/>
    <w:rsid w:val="00050EF6"/>
    <w:rsid w:val="00051400"/>
    <w:rsid w:val="000518EE"/>
    <w:rsid w:val="0005193C"/>
    <w:rsid w:val="000519BA"/>
    <w:rsid w:val="00051E08"/>
    <w:rsid w:val="000523AA"/>
    <w:rsid w:val="000525D2"/>
    <w:rsid w:val="000525E7"/>
    <w:rsid w:val="0005261D"/>
    <w:rsid w:val="0005292E"/>
    <w:rsid w:val="00052FA0"/>
    <w:rsid w:val="0005307B"/>
    <w:rsid w:val="000530E2"/>
    <w:rsid w:val="0005349C"/>
    <w:rsid w:val="00053786"/>
    <w:rsid w:val="000539C4"/>
    <w:rsid w:val="00053B8D"/>
    <w:rsid w:val="00053C78"/>
    <w:rsid w:val="00053C8E"/>
    <w:rsid w:val="00053E3B"/>
    <w:rsid w:val="00054258"/>
    <w:rsid w:val="0005446A"/>
    <w:rsid w:val="0005454A"/>
    <w:rsid w:val="000545BD"/>
    <w:rsid w:val="0005496B"/>
    <w:rsid w:val="000549E7"/>
    <w:rsid w:val="00054A62"/>
    <w:rsid w:val="00054AD2"/>
    <w:rsid w:val="00054B4F"/>
    <w:rsid w:val="00054BB2"/>
    <w:rsid w:val="00054CDA"/>
    <w:rsid w:val="00054DA5"/>
    <w:rsid w:val="000551EF"/>
    <w:rsid w:val="00055569"/>
    <w:rsid w:val="000556A4"/>
    <w:rsid w:val="00055915"/>
    <w:rsid w:val="00055AF0"/>
    <w:rsid w:val="00055DE9"/>
    <w:rsid w:val="0005628E"/>
    <w:rsid w:val="000562C5"/>
    <w:rsid w:val="000569A1"/>
    <w:rsid w:val="00056AE8"/>
    <w:rsid w:val="00056D2B"/>
    <w:rsid w:val="00056EC4"/>
    <w:rsid w:val="00057018"/>
    <w:rsid w:val="000570CC"/>
    <w:rsid w:val="00057197"/>
    <w:rsid w:val="0005722A"/>
    <w:rsid w:val="000574D8"/>
    <w:rsid w:val="0005753C"/>
    <w:rsid w:val="000577E8"/>
    <w:rsid w:val="0005790A"/>
    <w:rsid w:val="00057956"/>
    <w:rsid w:val="00057977"/>
    <w:rsid w:val="000579E9"/>
    <w:rsid w:val="00057A04"/>
    <w:rsid w:val="00057C20"/>
    <w:rsid w:val="0006048F"/>
    <w:rsid w:val="00060578"/>
    <w:rsid w:val="00060605"/>
    <w:rsid w:val="0006075A"/>
    <w:rsid w:val="00060AC3"/>
    <w:rsid w:val="00060E77"/>
    <w:rsid w:val="000610A2"/>
    <w:rsid w:val="0006115D"/>
    <w:rsid w:val="00061182"/>
    <w:rsid w:val="00061405"/>
    <w:rsid w:val="000616EC"/>
    <w:rsid w:val="0006189C"/>
    <w:rsid w:val="00061B68"/>
    <w:rsid w:val="000620BA"/>
    <w:rsid w:val="000621A3"/>
    <w:rsid w:val="000622B5"/>
    <w:rsid w:val="000624F8"/>
    <w:rsid w:val="000625F2"/>
    <w:rsid w:val="00062760"/>
    <w:rsid w:val="00062862"/>
    <w:rsid w:val="00062B5B"/>
    <w:rsid w:val="00062B89"/>
    <w:rsid w:val="00062C34"/>
    <w:rsid w:val="00062F00"/>
    <w:rsid w:val="0006309E"/>
    <w:rsid w:val="0006316A"/>
    <w:rsid w:val="000632A7"/>
    <w:rsid w:val="00063331"/>
    <w:rsid w:val="00063350"/>
    <w:rsid w:val="00063529"/>
    <w:rsid w:val="00063748"/>
    <w:rsid w:val="00063775"/>
    <w:rsid w:val="00063A57"/>
    <w:rsid w:val="00063D4B"/>
    <w:rsid w:val="00063F8B"/>
    <w:rsid w:val="0006433C"/>
    <w:rsid w:val="00064410"/>
    <w:rsid w:val="00064446"/>
    <w:rsid w:val="0006449A"/>
    <w:rsid w:val="000644FE"/>
    <w:rsid w:val="000645D9"/>
    <w:rsid w:val="000646ED"/>
    <w:rsid w:val="00064A07"/>
    <w:rsid w:val="00064C3C"/>
    <w:rsid w:val="00064C5A"/>
    <w:rsid w:val="00064F14"/>
    <w:rsid w:val="00064FDC"/>
    <w:rsid w:val="000650E4"/>
    <w:rsid w:val="000651F8"/>
    <w:rsid w:val="0006591F"/>
    <w:rsid w:val="0006592C"/>
    <w:rsid w:val="00065A1A"/>
    <w:rsid w:val="00065D1F"/>
    <w:rsid w:val="00065E88"/>
    <w:rsid w:val="00065FB1"/>
    <w:rsid w:val="0006601D"/>
    <w:rsid w:val="000661C1"/>
    <w:rsid w:val="0006623B"/>
    <w:rsid w:val="000662A3"/>
    <w:rsid w:val="0006650D"/>
    <w:rsid w:val="0006667F"/>
    <w:rsid w:val="00066ED2"/>
    <w:rsid w:val="00066EDB"/>
    <w:rsid w:val="00066FB9"/>
    <w:rsid w:val="0006717A"/>
    <w:rsid w:val="0006718E"/>
    <w:rsid w:val="00067282"/>
    <w:rsid w:val="0006729E"/>
    <w:rsid w:val="00067351"/>
    <w:rsid w:val="0006736C"/>
    <w:rsid w:val="0006746B"/>
    <w:rsid w:val="000675DB"/>
    <w:rsid w:val="00067615"/>
    <w:rsid w:val="000677AE"/>
    <w:rsid w:val="00067A2C"/>
    <w:rsid w:val="00067AA8"/>
    <w:rsid w:val="00067B58"/>
    <w:rsid w:val="00067E45"/>
    <w:rsid w:val="00070163"/>
    <w:rsid w:val="00070265"/>
    <w:rsid w:val="000705E3"/>
    <w:rsid w:val="00070641"/>
    <w:rsid w:val="000706D8"/>
    <w:rsid w:val="00070A45"/>
    <w:rsid w:val="00070DDC"/>
    <w:rsid w:val="00070EFE"/>
    <w:rsid w:val="000710CA"/>
    <w:rsid w:val="00071101"/>
    <w:rsid w:val="000715C3"/>
    <w:rsid w:val="000716C6"/>
    <w:rsid w:val="00071A4C"/>
    <w:rsid w:val="00071C84"/>
    <w:rsid w:val="00071D0D"/>
    <w:rsid w:val="00071E00"/>
    <w:rsid w:val="00071EC0"/>
    <w:rsid w:val="000720DA"/>
    <w:rsid w:val="0007216E"/>
    <w:rsid w:val="00072276"/>
    <w:rsid w:val="000726AE"/>
    <w:rsid w:val="0007274D"/>
    <w:rsid w:val="00072846"/>
    <w:rsid w:val="00072CD0"/>
    <w:rsid w:val="00072E26"/>
    <w:rsid w:val="0007305A"/>
    <w:rsid w:val="000731FD"/>
    <w:rsid w:val="000733C5"/>
    <w:rsid w:val="0007344E"/>
    <w:rsid w:val="000737D4"/>
    <w:rsid w:val="00073B09"/>
    <w:rsid w:val="00073BF5"/>
    <w:rsid w:val="00073E0D"/>
    <w:rsid w:val="00073F30"/>
    <w:rsid w:val="00073FBD"/>
    <w:rsid w:val="00074074"/>
    <w:rsid w:val="000743BF"/>
    <w:rsid w:val="00074741"/>
    <w:rsid w:val="00074863"/>
    <w:rsid w:val="0007487E"/>
    <w:rsid w:val="000748C1"/>
    <w:rsid w:val="000748EB"/>
    <w:rsid w:val="000750A0"/>
    <w:rsid w:val="00075350"/>
    <w:rsid w:val="00075531"/>
    <w:rsid w:val="00075613"/>
    <w:rsid w:val="00075929"/>
    <w:rsid w:val="00075969"/>
    <w:rsid w:val="00075A56"/>
    <w:rsid w:val="00075CF8"/>
    <w:rsid w:val="00075D68"/>
    <w:rsid w:val="00075D93"/>
    <w:rsid w:val="00075F69"/>
    <w:rsid w:val="00076487"/>
    <w:rsid w:val="00076518"/>
    <w:rsid w:val="00076737"/>
    <w:rsid w:val="0007696C"/>
    <w:rsid w:val="000769D9"/>
    <w:rsid w:val="00076A60"/>
    <w:rsid w:val="00076B91"/>
    <w:rsid w:val="00076D14"/>
    <w:rsid w:val="00076D6C"/>
    <w:rsid w:val="00076F37"/>
    <w:rsid w:val="0007710F"/>
    <w:rsid w:val="000771E4"/>
    <w:rsid w:val="000771E6"/>
    <w:rsid w:val="000772A2"/>
    <w:rsid w:val="0007735C"/>
    <w:rsid w:val="0007767B"/>
    <w:rsid w:val="0007773A"/>
    <w:rsid w:val="0007796C"/>
    <w:rsid w:val="00077B13"/>
    <w:rsid w:val="00077C97"/>
    <w:rsid w:val="00077F92"/>
    <w:rsid w:val="00080319"/>
    <w:rsid w:val="0008056A"/>
    <w:rsid w:val="000807EF"/>
    <w:rsid w:val="00080BEE"/>
    <w:rsid w:val="00080C85"/>
    <w:rsid w:val="00080D95"/>
    <w:rsid w:val="00080DB9"/>
    <w:rsid w:val="0008115E"/>
    <w:rsid w:val="00081263"/>
    <w:rsid w:val="00081ABF"/>
    <w:rsid w:val="00081B02"/>
    <w:rsid w:val="00081D8A"/>
    <w:rsid w:val="00081DFC"/>
    <w:rsid w:val="00081E0A"/>
    <w:rsid w:val="0008201E"/>
    <w:rsid w:val="00082082"/>
    <w:rsid w:val="00082226"/>
    <w:rsid w:val="00082427"/>
    <w:rsid w:val="000824F7"/>
    <w:rsid w:val="000828E6"/>
    <w:rsid w:val="000830DB"/>
    <w:rsid w:val="0008323C"/>
    <w:rsid w:val="0008330C"/>
    <w:rsid w:val="00083421"/>
    <w:rsid w:val="0008386E"/>
    <w:rsid w:val="00083B32"/>
    <w:rsid w:val="00083DCF"/>
    <w:rsid w:val="00083F15"/>
    <w:rsid w:val="0008435E"/>
    <w:rsid w:val="00084520"/>
    <w:rsid w:val="0008456B"/>
    <w:rsid w:val="0008459E"/>
    <w:rsid w:val="0008467D"/>
    <w:rsid w:val="00084888"/>
    <w:rsid w:val="000848C5"/>
    <w:rsid w:val="0008492B"/>
    <w:rsid w:val="00084999"/>
    <w:rsid w:val="00084BBB"/>
    <w:rsid w:val="00084C41"/>
    <w:rsid w:val="00084D0B"/>
    <w:rsid w:val="00084D0E"/>
    <w:rsid w:val="00085424"/>
    <w:rsid w:val="0008543B"/>
    <w:rsid w:val="0008578B"/>
    <w:rsid w:val="00085821"/>
    <w:rsid w:val="000859BD"/>
    <w:rsid w:val="00085A6C"/>
    <w:rsid w:val="00085AED"/>
    <w:rsid w:val="00085B72"/>
    <w:rsid w:val="00085B94"/>
    <w:rsid w:val="000860B9"/>
    <w:rsid w:val="0008626A"/>
    <w:rsid w:val="0008642F"/>
    <w:rsid w:val="00086439"/>
    <w:rsid w:val="000864E3"/>
    <w:rsid w:val="00086577"/>
    <w:rsid w:val="000869A3"/>
    <w:rsid w:val="00086DA1"/>
    <w:rsid w:val="00086E49"/>
    <w:rsid w:val="000872A1"/>
    <w:rsid w:val="000875B0"/>
    <w:rsid w:val="0008788E"/>
    <w:rsid w:val="00087914"/>
    <w:rsid w:val="00087B5F"/>
    <w:rsid w:val="00087D53"/>
    <w:rsid w:val="00087D70"/>
    <w:rsid w:val="00087F60"/>
    <w:rsid w:val="00090046"/>
    <w:rsid w:val="000900EA"/>
    <w:rsid w:val="00090106"/>
    <w:rsid w:val="00090B60"/>
    <w:rsid w:val="00090CD2"/>
    <w:rsid w:val="00090F38"/>
    <w:rsid w:val="00090F4D"/>
    <w:rsid w:val="000910F2"/>
    <w:rsid w:val="00091126"/>
    <w:rsid w:val="0009114F"/>
    <w:rsid w:val="0009116F"/>
    <w:rsid w:val="00091271"/>
    <w:rsid w:val="000912AA"/>
    <w:rsid w:val="000912C7"/>
    <w:rsid w:val="00091470"/>
    <w:rsid w:val="00091617"/>
    <w:rsid w:val="000918E5"/>
    <w:rsid w:val="000919C0"/>
    <w:rsid w:val="00091B35"/>
    <w:rsid w:val="00091D47"/>
    <w:rsid w:val="00091E0A"/>
    <w:rsid w:val="00092113"/>
    <w:rsid w:val="0009226B"/>
    <w:rsid w:val="00092295"/>
    <w:rsid w:val="000922B9"/>
    <w:rsid w:val="00092A27"/>
    <w:rsid w:val="00092A79"/>
    <w:rsid w:val="00092DCD"/>
    <w:rsid w:val="00092EE9"/>
    <w:rsid w:val="00093149"/>
    <w:rsid w:val="000931DC"/>
    <w:rsid w:val="000932C0"/>
    <w:rsid w:val="00093418"/>
    <w:rsid w:val="0009357C"/>
    <w:rsid w:val="000939C1"/>
    <w:rsid w:val="00093A27"/>
    <w:rsid w:val="00094255"/>
    <w:rsid w:val="000942F0"/>
    <w:rsid w:val="000944B1"/>
    <w:rsid w:val="000948E1"/>
    <w:rsid w:val="00094A2B"/>
    <w:rsid w:val="00094AA9"/>
    <w:rsid w:val="00094D16"/>
    <w:rsid w:val="00094DAF"/>
    <w:rsid w:val="00094F6D"/>
    <w:rsid w:val="00094FC9"/>
    <w:rsid w:val="00095034"/>
    <w:rsid w:val="0009519B"/>
    <w:rsid w:val="0009524D"/>
    <w:rsid w:val="000953D9"/>
    <w:rsid w:val="0009572D"/>
    <w:rsid w:val="00095761"/>
    <w:rsid w:val="0009582A"/>
    <w:rsid w:val="000958C9"/>
    <w:rsid w:val="00095ABC"/>
    <w:rsid w:val="00095C53"/>
    <w:rsid w:val="00095D95"/>
    <w:rsid w:val="00095DF7"/>
    <w:rsid w:val="000961F5"/>
    <w:rsid w:val="0009623D"/>
    <w:rsid w:val="00096290"/>
    <w:rsid w:val="0009638B"/>
    <w:rsid w:val="00096489"/>
    <w:rsid w:val="00096888"/>
    <w:rsid w:val="00096B6B"/>
    <w:rsid w:val="00096D28"/>
    <w:rsid w:val="00096DA3"/>
    <w:rsid w:val="00097067"/>
    <w:rsid w:val="00097492"/>
    <w:rsid w:val="000977A7"/>
    <w:rsid w:val="00097C82"/>
    <w:rsid w:val="00097CC7"/>
    <w:rsid w:val="00097D60"/>
    <w:rsid w:val="000A0035"/>
    <w:rsid w:val="000A017A"/>
    <w:rsid w:val="000A01E0"/>
    <w:rsid w:val="000A01F5"/>
    <w:rsid w:val="000A049C"/>
    <w:rsid w:val="000A04F9"/>
    <w:rsid w:val="000A09D0"/>
    <w:rsid w:val="000A0BEF"/>
    <w:rsid w:val="000A0D4B"/>
    <w:rsid w:val="000A0F29"/>
    <w:rsid w:val="000A1100"/>
    <w:rsid w:val="000A1179"/>
    <w:rsid w:val="000A11F9"/>
    <w:rsid w:val="000A1235"/>
    <w:rsid w:val="000A13E8"/>
    <w:rsid w:val="000A1432"/>
    <w:rsid w:val="000A1567"/>
    <w:rsid w:val="000A160E"/>
    <w:rsid w:val="000A16FA"/>
    <w:rsid w:val="000A179E"/>
    <w:rsid w:val="000A179F"/>
    <w:rsid w:val="000A17F4"/>
    <w:rsid w:val="000A1833"/>
    <w:rsid w:val="000A1C04"/>
    <w:rsid w:val="000A1CE1"/>
    <w:rsid w:val="000A1D78"/>
    <w:rsid w:val="000A221F"/>
    <w:rsid w:val="000A2267"/>
    <w:rsid w:val="000A22AF"/>
    <w:rsid w:val="000A247B"/>
    <w:rsid w:val="000A2723"/>
    <w:rsid w:val="000A27E8"/>
    <w:rsid w:val="000A28EE"/>
    <w:rsid w:val="000A2A77"/>
    <w:rsid w:val="000A2ACA"/>
    <w:rsid w:val="000A2DB0"/>
    <w:rsid w:val="000A2FEC"/>
    <w:rsid w:val="000A3222"/>
    <w:rsid w:val="000A33EC"/>
    <w:rsid w:val="000A3799"/>
    <w:rsid w:val="000A37C5"/>
    <w:rsid w:val="000A3824"/>
    <w:rsid w:val="000A38C2"/>
    <w:rsid w:val="000A3B2A"/>
    <w:rsid w:val="000A3D5C"/>
    <w:rsid w:val="000A3ED4"/>
    <w:rsid w:val="000A3EE1"/>
    <w:rsid w:val="000A3F4F"/>
    <w:rsid w:val="000A3F7B"/>
    <w:rsid w:val="000A40D0"/>
    <w:rsid w:val="000A423C"/>
    <w:rsid w:val="000A4791"/>
    <w:rsid w:val="000A4B8F"/>
    <w:rsid w:val="000A4EE0"/>
    <w:rsid w:val="000A523D"/>
    <w:rsid w:val="000A5246"/>
    <w:rsid w:val="000A541B"/>
    <w:rsid w:val="000A5506"/>
    <w:rsid w:val="000A5596"/>
    <w:rsid w:val="000A57CD"/>
    <w:rsid w:val="000A5BAD"/>
    <w:rsid w:val="000A5FF4"/>
    <w:rsid w:val="000A620B"/>
    <w:rsid w:val="000A6294"/>
    <w:rsid w:val="000A6343"/>
    <w:rsid w:val="000A655C"/>
    <w:rsid w:val="000A67BD"/>
    <w:rsid w:val="000A68BD"/>
    <w:rsid w:val="000A6952"/>
    <w:rsid w:val="000A6A9C"/>
    <w:rsid w:val="000A7089"/>
    <w:rsid w:val="000A7208"/>
    <w:rsid w:val="000A741D"/>
    <w:rsid w:val="000A75DC"/>
    <w:rsid w:val="000A7608"/>
    <w:rsid w:val="000A7645"/>
    <w:rsid w:val="000A76D6"/>
    <w:rsid w:val="000A7724"/>
    <w:rsid w:val="000A7958"/>
    <w:rsid w:val="000A7C26"/>
    <w:rsid w:val="000B005D"/>
    <w:rsid w:val="000B0411"/>
    <w:rsid w:val="000B05B3"/>
    <w:rsid w:val="000B067C"/>
    <w:rsid w:val="000B067D"/>
    <w:rsid w:val="000B08C5"/>
    <w:rsid w:val="000B0BC5"/>
    <w:rsid w:val="000B0C2C"/>
    <w:rsid w:val="000B0EE5"/>
    <w:rsid w:val="000B0F55"/>
    <w:rsid w:val="000B1170"/>
    <w:rsid w:val="000B126F"/>
    <w:rsid w:val="000B139B"/>
    <w:rsid w:val="000B1461"/>
    <w:rsid w:val="000B1471"/>
    <w:rsid w:val="000B1834"/>
    <w:rsid w:val="000B1B84"/>
    <w:rsid w:val="000B1F31"/>
    <w:rsid w:val="000B273C"/>
    <w:rsid w:val="000B2820"/>
    <w:rsid w:val="000B29BA"/>
    <w:rsid w:val="000B2AD0"/>
    <w:rsid w:val="000B2BF0"/>
    <w:rsid w:val="000B2C67"/>
    <w:rsid w:val="000B2DFE"/>
    <w:rsid w:val="000B3010"/>
    <w:rsid w:val="000B32E0"/>
    <w:rsid w:val="000B3578"/>
    <w:rsid w:val="000B3641"/>
    <w:rsid w:val="000B3A85"/>
    <w:rsid w:val="000B3BA6"/>
    <w:rsid w:val="000B3F24"/>
    <w:rsid w:val="000B418D"/>
    <w:rsid w:val="000B418E"/>
    <w:rsid w:val="000B421C"/>
    <w:rsid w:val="000B424F"/>
    <w:rsid w:val="000B438B"/>
    <w:rsid w:val="000B4507"/>
    <w:rsid w:val="000B4678"/>
    <w:rsid w:val="000B46AB"/>
    <w:rsid w:val="000B48B2"/>
    <w:rsid w:val="000B4A0E"/>
    <w:rsid w:val="000B4C69"/>
    <w:rsid w:val="000B4D7D"/>
    <w:rsid w:val="000B4E65"/>
    <w:rsid w:val="000B4FA9"/>
    <w:rsid w:val="000B5147"/>
    <w:rsid w:val="000B5154"/>
    <w:rsid w:val="000B52AF"/>
    <w:rsid w:val="000B53E6"/>
    <w:rsid w:val="000B5583"/>
    <w:rsid w:val="000B561B"/>
    <w:rsid w:val="000B56A6"/>
    <w:rsid w:val="000B56AE"/>
    <w:rsid w:val="000B56CA"/>
    <w:rsid w:val="000B57AB"/>
    <w:rsid w:val="000B5815"/>
    <w:rsid w:val="000B5834"/>
    <w:rsid w:val="000B5936"/>
    <w:rsid w:val="000B5979"/>
    <w:rsid w:val="000B59B7"/>
    <w:rsid w:val="000B5D7D"/>
    <w:rsid w:val="000B5EE6"/>
    <w:rsid w:val="000B5F0C"/>
    <w:rsid w:val="000B6122"/>
    <w:rsid w:val="000B614E"/>
    <w:rsid w:val="000B6300"/>
    <w:rsid w:val="000B68FB"/>
    <w:rsid w:val="000B6BF9"/>
    <w:rsid w:val="000B6C49"/>
    <w:rsid w:val="000B6DE1"/>
    <w:rsid w:val="000B6F32"/>
    <w:rsid w:val="000B6FBC"/>
    <w:rsid w:val="000B7065"/>
    <w:rsid w:val="000B7201"/>
    <w:rsid w:val="000B727C"/>
    <w:rsid w:val="000B749D"/>
    <w:rsid w:val="000B756A"/>
    <w:rsid w:val="000B7743"/>
    <w:rsid w:val="000B7DF8"/>
    <w:rsid w:val="000C0015"/>
    <w:rsid w:val="000C0434"/>
    <w:rsid w:val="000C053B"/>
    <w:rsid w:val="000C05C3"/>
    <w:rsid w:val="000C077D"/>
    <w:rsid w:val="000C08BA"/>
    <w:rsid w:val="000C08D9"/>
    <w:rsid w:val="000C0997"/>
    <w:rsid w:val="000C099D"/>
    <w:rsid w:val="000C0F50"/>
    <w:rsid w:val="000C1137"/>
    <w:rsid w:val="000C115B"/>
    <w:rsid w:val="000C118F"/>
    <w:rsid w:val="000C122B"/>
    <w:rsid w:val="000C1241"/>
    <w:rsid w:val="000C141D"/>
    <w:rsid w:val="000C155E"/>
    <w:rsid w:val="000C16B7"/>
    <w:rsid w:val="000C195E"/>
    <w:rsid w:val="000C1C4E"/>
    <w:rsid w:val="000C1DFC"/>
    <w:rsid w:val="000C1EDE"/>
    <w:rsid w:val="000C1FAB"/>
    <w:rsid w:val="000C200A"/>
    <w:rsid w:val="000C20D6"/>
    <w:rsid w:val="000C2122"/>
    <w:rsid w:val="000C220F"/>
    <w:rsid w:val="000C22E3"/>
    <w:rsid w:val="000C22EF"/>
    <w:rsid w:val="000C23CD"/>
    <w:rsid w:val="000C2A7C"/>
    <w:rsid w:val="000C2E09"/>
    <w:rsid w:val="000C3008"/>
    <w:rsid w:val="000C3291"/>
    <w:rsid w:val="000C32AB"/>
    <w:rsid w:val="000C3374"/>
    <w:rsid w:val="000C35DF"/>
    <w:rsid w:val="000C38B1"/>
    <w:rsid w:val="000C3B03"/>
    <w:rsid w:val="000C3B20"/>
    <w:rsid w:val="000C4163"/>
    <w:rsid w:val="000C4498"/>
    <w:rsid w:val="000C4569"/>
    <w:rsid w:val="000C4A76"/>
    <w:rsid w:val="000C4B11"/>
    <w:rsid w:val="000C4B8C"/>
    <w:rsid w:val="000C4BB7"/>
    <w:rsid w:val="000C4FE4"/>
    <w:rsid w:val="000C55F8"/>
    <w:rsid w:val="000C5657"/>
    <w:rsid w:val="000C5751"/>
    <w:rsid w:val="000C57AE"/>
    <w:rsid w:val="000C57C8"/>
    <w:rsid w:val="000C5949"/>
    <w:rsid w:val="000C5C0F"/>
    <w:rsid w:val="000C5DA9"/>
    <w:rsid w:val="000C5EDB"/>
    <w:rsid w:val="000C5F1B"/>
    <w:rsid w:val="000C5F7F"/>
    <w:rsid w:val="000C60D3"/>
    <w:rsid w:val="000C682A"/>
    <w:rsid w:val="000C6BF6"/>
    <w:rsid w:val="000C6D4F"/>
    <w:rsid w:val="000C6EF9"/>
    <w:rsid w:val="000C6FD7"/>
    <w:rsid w:val="000C73DB"/>
    <w:rsid w:val="000C73FC"/>
    <w:rsid w:val="000C742D"/>
    <w:rsid w:val="000C75C0"/>
    <w:rsid w:val="000C7817"/>
    <w:rsid w:val="000C798C"/>
    <w:rsid w:val="000C7A17"/>
    <w:rsid w:val="000C7EA3"/>
    <w:rsid w:val="000C7ECB"/>
    <w:rsid w:val="000C7F85"/>
    <w:rsid w:val="000D01F6"/>
    <w:rsid w:val="000D03C0"/>
    <w:rsid w:val="000D04CC"/>
    <w:rsid w:val="000D053A"/>
    <w:rsid w:val="000D0649"/>
    <w:rsid w:val="000D06F6"/>
    <w:rsid w:val="000D07CA"/>
    <w:rsid w:val="000D0A19"/>
    <w:rsid w:val="000D0A36"/>
    <w:rsid w:val="000D0A62"/>
    <w:rsid w:val="000D0BFE"/>
    <w:rsid w:val="000D0C0C"/>
    <w:rsid w:val="000D0FCC"/>
    <w:rsid w:val="000D1014"/>
    <w:rsid w:val="000D114A"/>
    <w:rsid w:val="000D18E3"/>
    <w:rsid w:val="000D19ED"/>
    <w:rsid w:val="000D24F4"/>
    <w:rsid w:val="000D2693"/>
    <w:rsid w:val="000D28A7"/>
    <w:rsid w:val="000D2A8A"/>
    <w:rsid w:val="000D2DE5"/>
    <w:rsid w:val="000D31A1"/>
    <w:rsid w:val="000D3333"/>
    <w:rsid w:val="000D364E"/>
    <w:rsid w:val="000D3720"/>
    <w:rsid w:val="000D3961"/>
    <w:rsid w:val="000D3ADD"/>
    <w:rsid w:val="000D3C2B"/>
    <w:rsid w:val="000D3D97"/>
    <w:rsid w:val="000D4108"/>
    <w:rsid w:val="000D4907"/>
    <w:rsid w:val="000D4DA8"/>
    <w:rsid w:val="000D4E0E"/>
    <w:rsid w:val="000D4E2A"/>
    <w:rsid w:val="000D4E5C"/>
    <w:rsid w:val="000D4FBA"/>
    <w:rsid w:val="000D51C5"/>
    <w:rsid w:val="000D5390"/>
    <w:rsid w:val="000D53F6"/>
    <w:rsid w:val="000D544F"/>
    <w:rsid w:val="000D5807"/>
    <w:rsid w:val="000D5861"/>
    <w:rsid w:val="000D5A5E"/>
    <w:rsid w:val="000D5CA8"/>
    <w:rsid w:val="000D5FA6"/>
    <w:rsid w:val="000D6386"/>
    <w:rsid w:val="000D66A2"/>
    <w:rsid w:val="000D66E2"/>
    <w:rsid w:val="000D6720"/>
    <w:rsid w:val="000D68E5"/>
    <w:rsid w:val="000D6A89"/>
    <w:rsid w:val="000D6CC6"/>
    <w:rsid w:val="000D6E08"/>
    <w:rsid w:val="000D6F62"/>
    <w:rsid w:val="000D713B"/>
    <w:rsid w:val="000D71B3"/>
    <w:rsid w:val="000D735F"/>
    <w:rsid w:val="000D76F5"/>
    <w:rsid w:val="000D78CC"/>
    <w:rsid w:val="000D790D"/>
    <w:rsid w:val="000D7953"/>
    <w:rsid w:val="000D7AB9"/>
    <w:rsid w:val="000D7D42"/>
    <w:rsid w:val="000D7DC6"/>
    <w:rsid w:val="000E023E"/>
    <w:rsid w:val="000E04EE"/>
    <w:rsid w:val="000E0577"/>
    <w:rsid w:val="000E061D"/>
    <w:rsid w:val="000E0A94"/>
    <w:rsid w:val="000E0B0E"/>
    <w:rsid w:val="000E0FCD"/>
    <w:rsid w:val="000E122C"/>
    <w:rsid w:val="000E1237"/>
    <w:rsid w:val="000E1342"/>
    <w:rsid w:val="000E134F"/>
    <w:rsid w:val="000E141F"/>
    <w:rsid w:val="000E143F"/>
    <w:rsid w:val="000E14CE"/>
    <w:rsid w:val="000E161C"/>
    <w:rsid w:val="000E1B94"/>
    <w:rsid w:val="000E1BA4"/>
    <w:rsid w:val="000E1CB4"/>
    <w:rsid w:val="000E1EF8"/>
    <w:rsid w:val="000E1F4D"/>
    <w:rsid w:val="000E22AA"/>
    <w:rsid w:val="000E2D30"/>
    <w:rsid w:val="000E2D55"/>
    <w:rsid w:val="000E2EE1"/>
    <w:rsid w:val="000E2FA0"/>
    <w:rsid w:val="000E3217"/>
    <w:rsid w:val="000E32E7"/>
    <w:rsid w:val="000E33AE"/>
    <w:rsid w:val="000E33C4"/>
    <w:rsid w:val="000E34AB"/>
    <w:rsid w:val="000E37E5"/>
    <w:rsid w:val="000E3881"/>
    <w:rsid w:val="000E3AC8"/>
    <w:rsid w:val="000E3ACF"/>
    <w:rsid w:val="000E3B17"/>
    <w:rsid w:val="000E3B9C"/>
    <w:rsid w:val="000E3C81"/>
    <w:rsid w:val="000E3D93"/>
    <w:rsid w:val="000E3DB4"/>
    <w:rsid w:val="000E3E82"/>
    <w:rsid w:val="000E3E9A"/>
    <w:rsid w:val="000E3EDA"/>
    <w:rsid w:val="000E3F98"/>
    <w:rsid w:val="000E40A1"/>
    <w:rsid w:val="000E4187"/>
    <w:rsid w:val="000E42E2"/>
    <w:rsid w:val="000E43D5"/>
    <w:rsid w:val="000E45AF"/>
    <w:rsid w:val="000E472E"/>
    <w:rsid w:val="000E4A2E"/>
    <w:rsid w:val="000E4BD6"/>
    <w:rsid w:val="000E4D02"/>
    <w:rsid w:val="000E4F41"/>
    <w:rsid w:val="000E4FF4"/>
    <w:rsid w:val="000E54E8"/>
    <w:rsid w:val="000E5665"/>
    <w:rsid w:val="000E5674"/>
    <w:rsid w:val="000E574B"/>
    <w:rsid w:val="000E585F"/>
    <w:rsid w:val="000E59ED"/>
    <w:rsid w:val="000E5D60"/>
    <w:rsid w:val="000E608F"/>
    <w:rsid w:val="000E610B"/>
    <w:rsid w:val="000E6275"/>
    <w:rsid w:val="000E6281"/>
    <w:rsid w:val="000E6519"/>
    <w:rsid w:val="000E674D"/>
    <w:rsid w:val="000E680A"/>
    <w:rsid w:val="000E6C87"/>
    <w:rsid w:val="000E6CF6"/>
    <w:rsid w:val="000E6D82"/>
    <w:rsid w:val="000E6F54"/>
    <w:rsid w:val="000E6FA3"/>
    <w:rsid w:val="000E7049"/>
    <w:rsid w:val="000E716D"/>
    <w:rsid w:val="000E721D"/>
    <w:rsid w:val="000E7406"/>
    <w:rsid w:val="000E7C82"/>
    <w:rsid w:val="000F0107"/>
    <w:rsid w:val="000F0190"/>
    <w:rsid w:val="000F02DB"/>
    <w:rsid w:val="000F080C"/>
    <w:rsid w:val="000F08F6"/>
    <w:rsid w:val="000F0A69"/>
    <w:rsid w:val="000F0D01"/>
    <w:rsid w:val="000F0D7C"/>
    <w:rsid w:val="000F103B"/>
    <w:rsid w:val="000F118F"/>
    <w:rsid w:val="000F12B1"/>
    <w:rsid w:val="000F1408"/>
    <w:rsid w:val="000F19E3"/>
    <w:rsid w:val="000F1A0A"/>
    <w:rsid w:val="000F1A41"/>
    <w:rsid w:val="000F1BCE"/>
    <w:rsid w:val="000F1C49"/>
    <w:rsid w:val="000F1EE2"/>
    <w:rsid w:val="000F237A"/>
    <w:rsid w:val="000F23E6"/>
    <w:rsid w:val="000F2563"/>
    <w:rsid w:val="000F2840"/>
    <w:rsid w:val="000F2864"/>
    <w:rsid w:val="000F28F5"/>
    <w:rsid w:val="000F2A5D"/>
    <w:rsid w:val="000F2A78"/>
    <w:rsid w:val="000F2AE2"/>
    <w:rsid w:val="000F2C29"/>
    <w:rsid w:val="000F2D2E"/>
    <w:rsid w:val="000F2D59"/>
    <w:rsid w:val="000F2FDB"/>
    <w:rsid w:val="000F3165"/>
    <w:rsid w:val="000F3B57"/>
    <w:rsid w:val="000F3DB6"/>
    <w:rsid w:val="000F3DCA"/>
    <w:rsid w:val="000F41C1"/>
    <w:rsid w:val="000F4357"/>
    <w:rsid w:val="000F46EE"/>
    <w:rsid w:val="000F48B0"/>
    <w:rsid w:val="000F49B0"/>
    <w:rsid w:val="000F4A48"/>
    <w:rsid w:val="000F4A9B"/>
    <w:rsid w:val="000F4F18"/>
    <w:rsid w:val="000F5037"/>
    <w:rsid w:val="000F510F"/>
    <w:rsid w:val="000F516C"/>
    <w:rsid w:val="000F5226"/>
    <w:rsid w:val="000F53B0"/>
    <w:rsid w:val="000F55EB"/>
    <w:rsid w:val="000F56F8"/>
    <w:rsid w:val="000F5837"/>
    <w:rsid w:val="000F5ACA"/>
    <w:rsid w:val="000F5B45"/>
    <w:rsid w:val="000F5DC5"/>
    <w:rsid w:val="000F5DE0"/>
    <w:rsid w:val="000F6176"/>
    <w:rsid w:val="000F64F1"/>
    <w:rsid w:val="000F6BB1"/>
    <w:rsid w:val="000F6EC1"/>
    <w:rsid w:val="000F7194"/>
    <w:rsid w:val="000F757B"/>
    <w:rsid w:val="000F7680"/>
    <w:rsid w:val="000F77E4"/>
    <w:rsid w:val="000F7EAD"/>
    <w:rsid w:val="000F7F8B"/>
    <w:rsid w:val="0010013E"/>
    <w:rsid w:val="00100261"/>
    <w:rsid w:val="00100305"/>
    <w:rsid w:val="001003C8"/>
    <w:rsid w:val="001003F1"/>
    <w:rsid w:val="00100493"/>
    <w:rsid w:val="001005A9"/>
    <w:rsid w:val="00100806"/>
    <w:rsid w:val="001008C6"/>
    <w:rsid w:val="00100AA6"/>
    <w:rsid w:val="00100C98"/>
    <w:rsid w:val="00100CC8"/>
    <w:rsid w:val="00100CE9"/>
    <w:rsid w:val="00100E26"/>
    <w:rsid w:val="0010136E"/>
    <w:rsid w:val="0010151A"/>
    <w:rsid w:val="00101521"/>
    <w:rsid w:val="001016B4"/>
    <w:rsid w:val="001016CA"/>
    <w:rsid w:val="001016DD"/>
    <w:rsid w:val="00101D08"/>
    <w:rsid w:val="00101D69"/>
    <w:rsid w:val="00101D78"/>
    <w:rsid w:val="00101EDE"/>
    <w:rsid w:val="0010219F"/>
    <w:rsid w:val="00102301"/>
    <w:rsid w:val="001024BF"/>
    <w:rsid w:val="001024CE"/>
    <w:rsid w:val="001024DC"/>
    <w:rsid w:val="0010265D"/>
    <w:rsid w:val="00102C97"/>
    <w:rsid w:val="00102D9D"/>
    <w:rsid w:val="00102DED"/>
    <w:rsid w:val="00102DF0"/>
    <w:rsid w:val="0010306A"/>
    <w:rsid w:val="001037B7"/>
    <w:rsid w:val="001037FA"/>
    <w:rsid w:val="001038AC"/>
    <w:rsid w:val="00103BBB"/>
    <w:rsid w:val="00103BCE"/>
    <w:rsid w:val="00103F15"/>
    <w:rsid w:val="00104303"/>
    <w:rsid w:val="0010434E"/>
    <w:rsid w:val="00104527"/>
    <w:rsid w:val="00104596"/>
    <w:rsid w:val="0010488D"/>
    <w:rsid w:val="001048EB"/>
    <w:rsid w:val="00104BB2"/>
    <w:rsid w:val="00105220"/>
    <w:rsid w:val="0010573D"/>
    <w:rsid w:val="0010574B"/>
    <w:rsid w:val="00105800"/>
    <w:rsid w:val="00105B42"/>
    <w:rsid w:val="00105B5B"/>
    <w:rsid w:val="00105D90"/>
    <w:rsid w:val="0010601C"/>
    <w:rsid w:val="0010603B"/>
    <w:rsid w:val="0010610B"/>
    <w:rsid w:val="0010612B"/>
    <w:rsid w:val="0010623F"/>
    <w:rsid w:val="0010643D"/>
    <w:rsid w:val="00106537"/>
    <w:rsid w:val="001065EF"/>
    <w:rsid w:val="00106E58"/>
    <w:rsid w:val="00107288"/>
    <w:rsid w:val="001072FF"/>
    <w:rsid w:val="00107411"/>
    <w:rsid w:val="001074A7"/>
    <w:rsid w:val="00107724"/>
    <w:rsid w:val="0010785D"/>
    <w:rsid w:val="00107923"/>
    <w:rsid w:val="00107E07"/>
    <w:rsid w:val="00107E8A"/>
    <w:rsid w:val="00107E91"/>
    <w:rsid w:val="0011012C"/>
    <w:rsid w:val="001101D3"/>
    <w:rsid w:val="00110621"/>
    <w:rsid w:val="0011067D"/>
    <w:rsid w:val="00110E25"/>
    <w:rsid w:val="00110EB1"/>
    <w:rsid w:val="00110F56"/>
    <w:rsid w:val="00110FD2"/>
    <w:rsid w:val="00111003"/>
    <w:rsid w:val="001110F7"/>
    <w:rsid w:val="0011129F"/>
    <w:rsid w:val="001114CC"/>
    <w:rsid w:val="00111784"/>
    <w:rsid w:val="001117C4"/>
    <w:rsid w:val="00111D69"/>
    <w:rsid w:val="00111E3D"/>
    <w:rsid w:val="0011206F"/>
    <w:rsid w:val="00112109"/>
    <w:rsid w:val="00112745"/>
    <w:rsid w:val="001128BB"/>
    <w:rsid w:val="00112C31"/>
    <w:rsid w:val="0011314C"/>
    <w:rsid w:val="00113378"/>
    <w:rsid w:val="00113463"/>
    <w:rsid w:val="001134DB"/>
    <w:rsid w:val="0011355F"/>
    <w:rsid w:val="0011364D"/>
    <w:rsid w:val="0011381F"/>
    <w:rsid w:val="001139F1"/>
    <w:rsid w:val="00113C34"/>
    <w:rsid w:val="00113D80"/>
    <w:rsid w:val="001140B1"/>
    <w:rsid w:val="001140F0"/>
    <w:rsid w:val="00114204"/>
    <w:rsid w:val="0011422A"/>
    <w:rsid w:val="00114413"/>
    <w:rsid w:val="0011462E"/>
    <w:rsid w:val="0011467A"/>
    <w:rsid w:val="001146B4"/>
    <w:rsid w:val="00114896"/>
    <w:rsid w:val="00114A32"/>
    <w:rsid w:val="00114B78"/>
    <w:rsid w:val="00114BDA"/>
    <w:rsid w:val="00114D2F"/>
    <w:rsid w:val="00114D74"/>
    <w:rsid w:val="00114F1E"/>
    <w:rsid w:val="00114F48"/>
    <w:rsid w:val="00114FD6"/>
    <w:rsid w:val="00115101"/>
    <w:rsid w:val="0011536C"/>
    <w:rsid w:val="001153CB"/>
    <w:rsid w:val="0011560B"/>
    <w:rsid w:val="00115728"/>
    <w:rsid w:val="00115C87"/>
    <w:rsid w:val="001160C3"/>
    <w:rsid w:val="00116295"/>
    <w:rsid w:val="001162F7"/>
    <w:rsid w:val="001165FF"/>
    <w:rsid w:val="001166A1"/>
    <w:rsid w:val="00116884"/>
    <w:rsid w:val="00116968"/>
    <w:rsid w:val="00116B30"/>
    <w:rsid w:val="00116BB4"/>
    <w:rsid w:val="00116EE4"/>
    <w:rsid w:val="00116F0D"/>
    <w:rsid w:val="00116FE3"/>
    <w:rsid w:val="00117609"/>
    <w:rsid w:val="00117734"/>
    <w:rsid w:val="00117B82"/>
    <w:rsid w:val="00117CCA"/>
    <w:rsid w:val="00117DA6"/>
    <w:rsid w:val="00117FA5"/>
    <w:rsid w:val="001200E1"/>
    <w:rsid w:val="001200EA"/>
    <w:rsid w:val="001202DC"/>
    <w:rsid w:val="00120338"/>
    <w:rsid w:val="00120614"/>
    <w:rsid w:val="00120920"/>
    <w:rsid w:val="00120B00"/>
    <w:rsid w:val="00120B80"/>
    <w:rsid w:val="00120D17"/>
    <w:rsid w:val="00120DE8"/>
    <w:rsid w:val="00120ED4"/>
    <w:rsid w:val="00121022"/>
    <w:rsid w:val="001210F0"/>
    <w:rsid w:val="00121356"/>
    <w:rsid w:val="001213AE"/>
    <w:rsid w:val="00121461"/>
    <w:rsid w:val="001214BD"/>
    <w:rsid w:val="001216B4"/>
    <w:rsid w:val="001216BC"/>
    <w:rsid w:val="001219CA"/>
    <w:rsid w:val="00121B03"/>
    <w:rsid w:val="00121D8B"/>
    <w:rsid w:val="00121E4E"/>
    <w:rsid w:val="001220D3"/>
    <w:rsid w:val="0012214E"/>
    <w:rsid w:val="0012231A"/>
    <w:rsid w:val="0012248F"/>
    <w:rsid w:val="0012269C"/>
    <w:rsid w:val="001227C9"/>
    <w:rsid w:val="00122874"/>
    <w:rsid w:val="001228B1"/>
    <w:rsid w:val="00122A8B"/>
    <w:rsid w:val="00122B5A"/>
    <w:rsid w:val="00122F9D"/>
    <w:rsid w:val="0012308B"/>
    <w:rsid w:val="001232DF"/>
    <w:rsid w:val="00123723"/>
    <w:rsid w:val="00123782"/>
    <w:rsid w:val="0012385D"/>
    <w:rsid w:val="001239F0"/>
    <w:rsid w:val="00123A1F"/>
    <w:rsid w:val="00123B04"/>
    <w:rsid w:val="00123BE3"/>
    <w:rsid w:val="00123D12"/>
    <w:rsid w:val="00123E7F"/>
    <w:rsid w:val="00123EC9"/>
    <w:rsid w:val="0012431A"/>
    <w:rsid w:val="001244DB"/>
    <w:rsid w:val="00124672"/>
    <w:rsid w:val="001246F0"/>
    <w:rsid w:val="00124725"/>
    <w:rsid w:val="001256EF"/>
    <w:rsid w:val="00125777"/>
    <w:rsid w:val="0012591E"/>
    <w:rsid w:val="00125C5C"/>
    <w:rsid w:val="00125E80"/>
    <w:rsid w:val="0012670B"/>
    <w:rsid w:val="00126B3B"/>
    <w:rsid w:val="00126D20"/>
    <w:rsid w:val="00126D3E"/>
    <w:rsid w:val="00126D7C"/>
    <w:rsid w:val="0012776E"/>
    <w:rsid w:val="00127B29"/>
    <w:rsid w:val="00127BB1"/>
    <w:rsid w:val="00127BE5"/>
    <w:rsid w:val="00127D68"/>
    <w:rsid w:val="00127F9B"/>
    <w:rsid w:val="001300A2"/>
    <w:rsid w:val="0013033C"/>
    <w:rsid w:val="00130480"/>
    <w:rsid w:val="001307CE"/>
    <w:rsid w:val="001307E6"/>
    <w:rsid w:val="001309B1"/>
    <w:rsid w:val="001309E0"/>
    <w:rsid w:val="00130BD5"/>
    <w:rsid w:val="00130D94"/>
    <w:rsid w:val="00130F8F"/>
    <w:rsid w:val="00131064"/>
    <w:rsid w:val="00131135"/>
    <w:rsid w:val="00131223"/>
    <w:rsid w:val="001313B6"/>
    <w:rsid w:val="001315A2"/>
    <w:rsid w:val="001315B3"/>
    <w:rsid w:val="00131796"/>
    <w:rsid w:val="00131A05"/>
    <w:rsid w:val="00131A4A"/>
    <w:rsid w:val="00131A9D"/>
    <w:rsid w:val="00131B7F"/>
    <w:rsid w:val="00131B85"/>
    <w:rsid w:val="00131E5C"/>
    <w:rsid w:val="0013279B"/>
    <w:rsid w:val="00132903"/>
    <w:rsid w:val="00132AC7"/>
    <w:rsid w:val="00132BDA"/>
    <w:rsid w:val="00132C25"/>
    <w:rsid w:val="00132C33"/>
    <w:rsid w:val="00132C79"/>
    <w:rsid w:val="00132F93"/>
    <w:rsid w:val="001330C1"/>
    <w:rsid w:val="00133133"/>
    <w:rsid w:val="0013347A"/>
    <w:rsid w:val="00133509"/>
    <w:rsid w:val="001336BE"/>
    <w:rsid w:val="00133B60"/>
    <w:rsid w:val="00133B61"/>
    <w:rsid w:val="00133CEC"/>
    <w:rsid w:val="00133D3E"/>
    <w:rsid w:val="00133D89"/>
    <w:rsid w:val="001341C8"/>
    <w:rsid w:val="00134453"/>
    <w:rsid w:val="00134618"/>
    <w:rsid w:val="0013473A"/>
    <w:rsid w:val="00134862"/>
    <w:rsid w:val="001348EB"/>
    <w:rsid w:val="00134EAB"/>
    <w:rsid w:val="0013502F"/>
    <w:rsid w:val="001350CE"/>
    <w:rsid w:val="001350F4"/>
    <w:rsid w:val="00135496"/>
    <w:rsid w:val="00135823"/>
    <w:rsid w:val="00135AAB"/>
    <w:rsid w:val="00135ACB"/>
    <w:rsid w:val="00135D20"/>
    <w:rsid w:val="001360C6"/>
    <w:rsid w:val="001361F5"/>
    <w:rsid w:val="00136418"/>
    <w:rsid w:val="0013641D"/>
    <w:rsid w:val="00136454"/>
    <w:rsid w:val="0013651A"/>
    <w:rsid w:val="001365AF"/>
    <w:rsid w:val="00136B4B"/>
    <w:rsid w:val="00137259"/>
    <w:rsid w:val="00137567"/>
    <w:rsid w:val="00137729"/>
    <w:rsid w:val="0013772D"/>
    <w:rsid w:val="0013778E"/>
    <w:rsid w:val="001377A9"/>
    <w:rsid w:val="00137A8B"/>
    <w:rsid w:val="00137BEA"/>
    <w:rsid w:val="00137CB7"/>
    <w:rsid w:val="00137E60"/>
    <w:rsid w:val="00140107"/>
    <w:rsid w:val="00140207"/>
    <w:rsid w:val="00140505"/>
    <w:rsid w:val="00140634"/>
    <w:rsid w:val="00140692"/>
    <w:rsid w:val="001408C6"/>
    <w:rsid w:val="00140CC2"/>
    <w:rsid w:val="00140E4B"/>
    <w:rsid w:val="0014102F"/>
    <w:rsid w:val="00141181"/>
    <w:rsid w:val="001411B5"/>
    <w:rsid w:val="00141908"/>
    <w:rsid w:val="0014190D"/>
    <w:rsid w:val="001419CD"/>
    <w:rsid w:val="001419E8"/>
    <w:rsid w:val="00141DE6"/>
    <w:rsid w:val="00141E7C"/>
    <w:rsid w:val="00141E9D"/>
    <w:rsid w:val="001421AF"/>
    <w:rsid w:val="001423E5"/>
    <w:rsid w:val="00142533"/>
    <w:rsid w:val="001425D0"/>
    <w:rsid w:val="001427FB"/>
    <w:rsid w:val="00142851"/>
    <w:rsid w:val="00142AE1"/>
    <w:rsid w:val="00142BBD"/>
    <w:rsid w:val="00142D8D"/>
    <w:rsid w:val="001430EB"/>
    <w:rsid w:val="0014321A"/>
    <w:rsid w:val="001435BF"/>
    <w:rsid w:val="00143755"/>
    <w:rsid w:val="001438FC"/>
    <w:rsid w:val="00143922"/>
    <w:rsid w:val="001439FD"/>
    <w:rsid w:val="00143AA9"/>
    <w:rsid w:val="00144150"/>
    <w:rsid w:val="001446F1"/>
    <w:rsid w:val="00144730"/>
    <w:rsid w:val="00144799"/>
    <w:rsid w:val="001449D7"/>
    <w:rsid w:val="00145043"/>
    <w:rsid w:val="001451E9"/>
    <w:rsid w:val="0014520C"/>
    <w:rsid w:val="00145393"/>
    <w:rsid w:val="001454F9"/>
    <w:rsid w:val="00145526"/>
    <w:rsid w:val="0014573C"/>
    <w:rsid w:val="001457D0"/>
    <w:rsid w:val="00145A5E"/>
    <w:rsid w:val="00145A87"/>
    <w:rsid w:val="00145AFC"/>
    <w:rsid w:val="00145E6B"/>
    <w:rsid w:val="00145F89"/>
    <w:rsid w:val="0014621E"/>
    <w:rsid w:val="001466EE"/>
    <w:rsid w:val="001468B8"/>
    <w:rsid w:val="00146A86"/>
    <w:rsid w:val="00146AD4"/>
    <w:rsid w:val="00146C67"/>
    <w:rsid w:val="00146D5F"/>
    <w:rsid w:val="00146F1C"/>
    <w:rsid w:val="00147653"/>
    <w:rsid w:val="00147873"/>
    <w:rsid w:val="0014791F"/>
    <w:rsid w:val="00147C3E"/>
    <w:rsid w:val="00147D0E"/>
    <w:rsid w:val="00147D6C"/>
    <w:rsid w:val="001500EE"/>
    <w:rsid w:val="0015038B"/>
    <w:rsid w:val="00150535"/>
    <w:rsid w:val="001506BA"/>
    <w:rsid w:val="00150713"/>
    <w:rsid w:val="00150856"/>
    <w:rsid w:val="00150A73"/>
    <w:rsid w:val="00150C69"/>
    <w:rsid w:val="00150C7B"/>
    <w:rsid w:val="00150D2A"/>
    <w:rsid w:val="00150E3C"/>
    <w:rsid w:val="00151460"/>
    <w:rsid w:val="001516BC"/>
    <w:rsid w:val="001516DD"/>
    <w:rsid w:val="0015180C"/>
    <w:rsid w:val="00151998"/>
    <w:rsid w:val="00151A6E"/>
    <w:rsid w:val="00151B69"/>
    <w:rsid w:val="00151BA5"/>
    <w:rsid w:val="00151DC1"/>
    <w:rsid w:val="00151E10"/>
    <w:rsid w:val="00151F65"/>
    <w:rsid w:val="00152647"/>
    <w:rsid w:val="00152B0F"/>
    <w:rsid w:val="00152B42"/>
    <w:rsid w:val="00152DBD"/>
    <w:rsid w:val="00152E7F"/>
    <w:rsid w:val="001536AE"/>
    <w:rsid w:val="00153B2B"/>
    <w:rsid w:val="00153CCA"/>
    <w:rsid w:val="00153CED"/>
    <w:rsid w:val="00153D5F"/>
    <w:rsid w:val="00153E19"/>
    <w:rsid w:val="00153E1E"/>
    <w:rsid w:val="00153F3D"/>
    <w:rsid w:val="00153FC9"/>
    <w:rsid w:val="001540B0"/>
    <w:rsid w:val="00154243"/>
    <w:rsid w:val="001544A8"/>
    <w:rsid w:val="001544E9"/>
    <w:rsid w:val="0015482A"/>
    <w:rsid w:val="0015488F"/>
    <w:rsid w:val="001548C3"/>
    <w:rsid w:val="0015494F"/>
    <w:rsid w:val="001549B2"/>
    <w:rsid w:val="00154B3D"/>
    <w:rsid w:val="00154C9D"/>
    <w:rsid w:val="00154D70"/>
    <w:rsid w:val="00154EB4"/>
    <w:rsid w:val="00154FDD"/>
    <w:rsid w:val="00155035"/>
    <w:rsid w:val="00155202"/>
    <w:rsid w:val="00155221"/>
    <w:rsid w:val="00155493"/>
    <w:rsid w:val="0015563D"/>
    <w:rsid w:val="001557AC"/>
    <w:rsid w:val="001557BD"/>
    <w:rsid w:val="001558C2"/>
    <w:rsid w:val="00155A14"/>
    <w:rsid w:val="00155FD0"/>
    <w:rsid w:val="00156135"/>
    <w:rsid w:val="00156202"/>
    <w:rsid w:val="0015634F"/>
    <w:rsid w:val="00156368"/>
    <w:rsid w:val="0015637E"/>
    <w:rsid w:val="001566E8"/>
    <w:rsid w:val="00156A07"/>
    <w:rsid w:val="00156F29"/>
    <w:rsid w:val="0015707E"/>
    <w:rsid w:val="00157141"/>
    <w:rsid w:val="00157237"/>
    <w:rsid w:val="00157542"/>
    <w:rsid w:val="001576B9"/>
    <w:rsid w:val="001576C9"/>
    <w:rsid w:val="0015786F"/>
    <w:rsid w:val="001578DD"/>
    <w:rsid w:val="001579C1"/>
    <w:rsid w:val="001579F1"/>
    <w:rsid w:val="00157D3D"/>
    <w:rsid w:val="00157E8F"/>
    <w:rsid w:val="00157E94"/>
    <w:rsid w:val="00157FD3"/>
    <w:rsid w:val="0016007C"/>
    <w:rsid w:val="00160226"/>
    <w:rsid w:val="0016023A"/>
    <w:rsid w:val="00160347"/>
    <w:rsid w:val="00160756"/>
    <w:rsid w:val="0016089C"/>
    <w:rsid w:val="00160966"/>
    <w:rsid w:val="0016099F"/>
    <w:rsid w:val="001609BF"/>
    <w:rsid w:val="00160A07"/>
    <w:rsid w:val="00160CC3"/>
    <w:rsid w:val="00160CDF"/>
    <w:rsid w:val="00160E5D"/>
    <w:rsid w:val="00160FE1"/>
    <w:rsid w:val="001610D5"/>
    <w:rsid w:val="001619E1"/>
    <w:rsid w:val="00161B1E"/>
    <w:rsid w:val="00161B74"/>
    <w:rsid w:val="00161D35"/>
    <w:rsid w:val="001621FA"/>
    <w:rsid w:val="00162383"/>
    <w:rsid w:val="00162489"/>
    <w:rsid w:val="001624CD"/>
    <w:rsid w:val="001624E2"/>
    <w:rsid w:val="00162639"/>
    <w:rsid w:val="001626CB"/>
    <w:rsid w:val="001628CB"/>
    <w:rsid w:val="00162B6D"/>
    <w:rsid w:val="00162E73"/>
    <w:rsid w:val="00162E8E"/>
    <w:rsid w:val="00162ED1"/>
    <w:rsid w:val="00162F0F"/>
    <w:rsid w:val="00163148"/>
    <w:rsid w:val="00163161"/>
    <w:rsid w:val="001631A5"/>
    <w:rsid w:val="0016346D"/>
    <w:rsid w:val="001636D9"/>
    <w:rsid w:val="00163B5A"/>
    <w:rsid w:val="00163BDE"/>
    <w:rsid w:val="00163DB6"/>
    <w:rsid w:val="00163EA6"/>
    <w:rsid w:val="00164059"/>
    <w:rsid w:val="0016426C"/>
    <w:rsid w:val="001642FD"/>
    <w:rsid w:val="00164362"/>
    <w:rsid w:val="00164535"/>
    <w:rsid w:val="001646B7"/>
    <w:rsid w:val="0016475B"/>
    <w:rsid w:val="001647AE"/>
    <w:rsid w:val="001647AF"/>
    <w:rsid w:val="001647DB"/>
    <w:rsid w:val="00164B6E"/>
    <w:rsid w:val="00164CF8"/>
    <w:rsid w:val="00164DD8"/>
    <w:rsid w:val="00164E9D"/>
    <w:rsid w:val="00164FF0"/>
    <w:rsid w:val="001650CB"/>
    <w:rsid w:val="001653DE"/>
    <w:rsid w:val="001655D9"/>
    <w:rsid w:val="00165632"/>
    <w:rsid w:val="00165A41"/>
    <w:rsid w:val="00165C49"/>
    <w:rsid w:val="00165C8D"/>
    <w:rsid w:val="00165C8F"/>
    <w:rsid w:val="00165D1E"/>
    <w:rsid w:val="00165D67"/>
    <w:rsid w:val="00165EDC"/>
    <w:rsid w:val="00166223"/>
    <w:rsid w:val="00166388"/>
    <w:rsid w:val="00166480"/>
    <w:rsid w:val="00166571"/>
    <w:rsid w:val="001669C6"/>
    <w:rsid w:val="00166A2B"/>
    <w:rsid w:val="00166B5C"/>
    <w:rsid w:val="00166BC0"/>
    <w:rsid w:val="00166E74"/>
    <w:rsid w:val="00166EC4"/>
    <w:rsid w:val="00167529"/>
    <w:rsid w:val="0016757B"/>
    <w:rsid w:val="001676F7"/>
    <w:rsid w:val="001678A0"/>
    <w:rsid w:val="001679A4"/>
    <w:rsid w:val="00167CB5"/>
    <w:rsid w:val="00167FE0"/>
    <w:rsid w:val="00170263"/>
    <w:rsid w:val="0017032E"/>
    <w:rsid w:val="0017036C"/>
    <w:rsid w:val="001704D7"/>
    <w:rsid w:val="001705D1"/>
    <w:rsid w:val="001706EB"/>
    <w:rsid w:val="00170799"/>
    <w:rsid w:val="0017094C"/>
    <w:rsid w:val="00170DBF"/>
    <w:rsid w:val="00171148"/>
    <w:rsid w:val="001711EB"/>
    <w:rsid w:val="001712E3"/>
    <w:rsid w:val="0017130C"/>
    <w:rsid w:val="001715D0"/>
    <w:rsid w:val="001716AE"/>
    <w:rsid w:val="001719BE"/>
    <w:rsid w:val="001719E3"/>
    <w:rsid w:val="00171BD7"/>
    <w:rsid w:val="00171CE8"/>
    <w:rsid w:val="00171D7C"/>
    <w:rsid w:val="00171FD0"/>
    <w:rsid w:val="0017202E"/>
    <w:rsid w:val="00172172"/>
    <w:rsid w:val="00172191"/>
    <w:rsid w:val="001721F4"/>
    <w:rsid w:val="00172440"/>
    <w:rsid w:val="001726C3"/>
    <w:rsid w:val="00172928"/>
    <w:rsid w:val="0017297A"/>
    <w:rsid w:val="001729F3"/>
    <w:rsid w:val="00172C61"/>
    <w:rsid w:val="00172C65"/>
    <w:rsid w:val="00173072"/>
    <w:rsid w:val="001732DF"/>
    <w:rsid w:val="001733D8"/>
    <w:rsid w:val="001733FD"/>
    <w:rsid w:val="0017340A"/>
    <w:rsid w:val="00173769"/>
    <w:rsid w:val="0017389D"/>
    <w:rsid w:val="00173BCE"/>
    <w:rsid w:val="00173BF2"/>
    <w:rsid w:val="00173D4C"/>
    <w:rsid w:val="00174096"/>
    <w:rsid w:val="001741C5"/>
    <w:rsid w:val="001744C6"/>
    <w:rsid w:val="00174897"/>
    <w:rsid w:val="00174B25"/>
    <w:rsid w:val="00174EB1"/>
    <w:rsid w:val="00174EE6"/>
    <w:rsid w:val="00175263"/>
    <w:rsid w:val="00175337"/>
    <w:rsid w:val="00175E85"/>
    <w:rsid w:val="00175ECB"/>
    <w:rsid w:val="00175F2C"/>
    <w:rsid w:val="001763CC"/>
    <w:rsid w:val="001765D9"/>
    <w:rsid w:val="0017673E"/>
    <w:rsid w:val="00176A4F"/>
    <w:rsid w:val="00176C5C"/>
    <w:rsid w:val="00177099"/>
    <w:rsid w:val="00177257"/>
    <w:rsid w:val="00177383"/>
    <w:rsid w:val="001776AB"/>
    <w:rsid w:val="0017797F"/>
    <w:rsid w:val="00177A2C"/>
    <w:rsid w:val="00177B95"/>
    <w:rsid w:val="00177CEF"/>
    <w:rsid w:val="00177D3F"/>
    <w:rsid w:val="00177DCE"/>
    <w:rsid w:val="00177ED2"/>
    <w:rsid w:val="00177F24"/>
    <w:rsid w:val="00177F58"/>
    <w:rsid w:val="00180617"/>
    <w:rsid w:val="001808C8"/>
    <w:rsid w:val="00180951"/>
    <w:rsid w:val="00180F1B"/>
    <w:rsid w:val="00181180"/>
    <w:rsid w:val="00181832"/>
    <w:rsid w:val="00181B9E"/>
    <w:rsid w:val="00181C79"/>
    <w:rsid w:val="00181DDD"/>
    <w:rsid w:val="00181E0F"/>
    <w:rsid w:val="001821AD"/>
    <w:rsid w:val="001822B9"/>
    <w:rsid w:val="0018261D"/>
    <w:rsid w:val="00182975"/>
    <w:rsid w:val="00182B2D"/>
    <w:rsid w:val="00182B44"/>
    <w:rsid w:val="00182C89"/>
    <w:rsid w:val="00182E14"/>
    <w:rsid w:val="00182F0B"/>
    <w:rsid w:val="00182F32"/>
    <w:rsid w:val="00182F68"/>
    <w:rsid w:val="00182F7E"/>
    <w:rsid w:val="0018305B"/>
    <w:rsid w:val="001830FF"/>
    <w:rsid w:val="00183339"/>
    <w:rsid w:val="0018337B"/>
    <w:rsid w:val="00183657"/>
    <w:rsid w:val="00183A82"/>
    <w:rsid w:val="00183BBD"/>
    <w:rsid w:val="00183C97"/>
    <w:rsid w:val="00183E56"/>
    <w:rsid w:val="00184004"/>
    <w:rsid w:val="0018415F"/>
    <w:rsid w:val="00184601"/>
    <w:rsid w:val="00184784"/>
    <w:rsid w:val="001847C8"/>
    <w:rsid w:val="00184802"/>
    <w:rsid w:val="00184976"/>
    <w:rsid w:val="00184A1A"/>
    <w:rsid w:val="00184BF0"/>
    <w:rsid w:val="00185128"/>
    <w:rsid w:val="00185243"/>
    <w:rsid w:val="001853A8"/>
    <w:rsid w:val="0018542C"/>
    <w:rsid w:val="001854A9"/>
    <w:rsid w:val="0018550D"/>
    <w:rsid w:val="00185573"/>
    <w:rsid w:val="0018589B"/>
    <w:rsid w:val="00185AC6"/>
    <w:rsid w:val="00185BDF"/>
    <w:rsid w:val="00185C20"/>
    <w:rsid w:val="00185C5D"/>
    <w:rsid w:val="0018619C"/>
    <w:rsid w:val="00186322"/>
    <w:rsid w:val="0018632E"/>
    <w:rsid w:val="00186725"/>
    <w:rsid w:val="001867CE"/>
    <w:rsid w:val="00186C76"/>
    <w:rsid w:val="00186D31"/>
    <w:rsid w:val="00186DF5"/>
    <w:rsid w:val="00186F9B"/>
    <w:rsid w:val="001874AF"/>
    <w:rsid w:val="0018750B"/>
    <w:rsid w:val="00187E37"/>
    <w:rsid w:val="00187F59"/>
    <w:rsid w:val="001901F1"/>
    <w:rsid w:val="001903A9"/>
    <w:rsid w:val="0019061B"/>
    <w:rsid w:val="0019067B"/>
    <w:rsid w:val="001909BB"/>
    <w:rsid w:val="00190A54"/>
    <w:rsid w:val="00190B87"/>
    <w:rsid w:val="00190D21"/>
    <w:rsid w:val="00190D68"/>
    <w:rsid w:val="00190DDA"/>
    <w:rsid w:val="001910E7"/>
    <w:rsid w:val="00191126"/>
    <w:rsid w:val="00191194"/>
    <w:rsid w:val="001912E3"/>
    <w:rsid w:val="00191384"/>
    <w:rsid w:val="00191437"/>
    <w:rsid w:val="0019148F"/>
    <w:rsid w:val="00191724"/>
    <w:rsid w:val="001919E4"/>
    <w:rsid w:val="00191AE5"/>
    <w:rsid w:val="00191B09"/>
    <w:rsid w:val="00191BB0"/>
    <w:rsid w:val="00191C05"/>
    <w:rsid w:val="00191DBB"/>
    <w:rsid w:val="00191E17"/>
    <w:rsid w:val="001920B1"/>
    <w:rsid w:val="001920E2"/>
    <w:rsid w:val="00192155"/>
    <w:rsid w:val="00192506"/>
    <w:rsid w:val="00192658"/>
    <w:rsid w:val="00192B5F"/>
    <w:rsid w:val="00192C2E"/>
    <w:rsid w:val="00192CA8"/>
    <w:rsid w:val="00192F2E"/>
    <w:rsid w:val="00193092"/>
    <w:rsid w:val="00193118"/>
    <w:rsid w:val="0019324D"/>
    <w:rsid w:val="00193293"/>
    <w:rsid w:val="00193545"/>
    <w:rsid w:val="0019359B"/>
    <w:rsid w:val="001936C6"/>
    <w:rsid w:val="00193B7C"/>
    <w:rsid w:val="00193CD3"/>
    <w:rsid w:val="0019407B"/>
    <w:rsid w:val="001940D3"/>
    <w:rsid w:val="00194143"/>
    <w:rsid w:val="001942D4"/>
    <w:rsid w:val="0019431C"/>
    <w:rsid w:val="00194359"/>
    <w:rsid w:val="001946C3"/>
    <w:rsid w:val="00194983"/>
    <w:rsid w:val="00194B5B"/>
    <w:rsid w:val="00194B7C"/>
    <w:rsid w:val="00194C21"/>
    <w:rsid w:val="00194E99"/>
    <w:rsid w:val="00194ECE"/>
    <w:rsid w:val="00194F31"/>
    <w:rsid w:val="00195215"/>
    <w:rsid w:val="001959D0"/>
    <w:rsid w:val="00195EFF"/>
    <w:rsid w:val="00195F00"/>
    <w:rsid w:val="00195F35"/>
    <w:rsid w:val="00196027"/>
    <w:rsid w:val="0019611F"/>
    <w:rsid w:val="00196127"/>
    <w:rsid w:val="00196248"/>
    <w:rsid w:val="001964AA"/>
    <w:rsid w:val="001966FA"/>
    <w:rsid w:val="0019693C"/>
    <w:rsid w:val="00196CA6"/>
    <w:rsid w:val="00196EEC"/>
    <w:rsid w:val="001971FD"/>
    <w:rsid w:val="001974D6"/>
    <w:rsid w:val="001975A1"/>
    <w:rsid w:val="001976C2"/>
    <w:rsid w:val="001976DD"/>
    <w:rsid w:val="00197805"/>
    <w:rsid w:val="00197D2B"/>
    <w:rsid w:val="00197D45"/>
    <w:rsid w:val="001A0201"/>
    <w:rsid w:val="001A039B"/>
    <w:rsid w:val="001A05BF"/>
    <w:rsid w:val="001A05C5"/>
    <w:rsid w:val="001A0911"/>
    <w:rsid w:val="001A0C7D"/>
    <w:rsid w:val="001A0CB3"/>
    <w:rsid w:val="001A0E20"/>
    <w:rsid w:val="001A0FAC"/>
    <w:rsid w:val="001A0FB5"/>
    <w:rsid w:val="001A12A6"/>
    <w:rsid w:val="001A12DC"/>
    <w:rsid w:val="001A1499"/>
    <w:rsid w:val="001A16FF"/>
    <w:rsid w:val="001A1753"/>
    <w:rsid w:val="001A18C4"/>
    <w:rsid w:val="001A1BB0"/>
    <w:rsid w:val="001A1C26"/>
    <w:rsid w:val="001A1C88"/>
    <w:rsid w:val="001A221B"/>
    <w:rsid w:val="001A2398"/>
    <w:rsid w:val="001A2407"/>
    <w:rsid w:val="001A24A5"/>
    <w:rsid w:val="001A2549"/>
    <w:rsid w:val="001A25B6"/>
    <w:rsid w:val="001A279E"/>
    <w:rsid w:val="001A28D8"/>
    <w:rsid w:val="001A2A73"/>
    <w:rsid w:val="001A2A75"/>
    <w:rsid w:val="001A2D0A"/>
    <w:rsid w:val="001A2D6D"/>
    <w:rsid w:val="001A2E7D"/>
    <w:rsid w:val="001A2FE7"/>
    <w:rsid w:val="001A32F3"/>
    <w:rsid w:val="001A33E5"/>
    <w:rsid w:val="001A387B"/>
    <w:rsid w:val="001A39E3"/>
    <w:rsid w:val="001A3DD4"/>
    <w:rsid w:val="001A41BA"/>
    <w:rsid w:val="001A4AB9"/>
    <w:rsid w:val="001A4ADC"/>
    <w:rsid w:val="001A4F9A"/>
    <w:rsid w:val="001A55CA"/>
    <w:rsid w:val="001A5B07"/>
    <w:rsid w:val="001A5EFF"/>
    <w:rsid w:val="001A600A"/>
    <w:rsid w:val="001A630C"/>
    <w:rsid w:val="001A6493"/>
    <w:rsid w:val="001A6676"/>
    <w:rsid w:val="001A66CA"/>
    <w:rsid w:val="001A66D0"/>
    <w:rsid w:val="001A6779"/>
    <w:rsid w:val="001A67EB"/>
    <w:rsid w:val="001A6D0C"/>
    <w:rsid w:val="001A71D8"/>
    <w:rsid w:val="001A7255"/>
    <w:rsid w:val="001A72F2"/>
    <w:rsid w:val="001A7407"/>
    <w:rsid w:val="001A7D06"/>
    <w:rsid w:val="001A7D45"/>
    <w:rsid w:val="001A7D74"/>
    <w:rsid w:val="001B02E9"/>
    <w:rsid w:val="001B0397"/>
    <w:rsid w:val="001B03EF"/>
    <w:rsid w:val="001B0640"/>
    <w:rsid w:val="001B0663"/>
    <w:rsid w:val="001B066E"/>
    <w:rsid w:val="001B0766"/>
    <w:rsid w:val="001B07A1"/>
    <w:rsid w:val="001B07DB"/>
    <w:rsid w:val="001B081F"/>
    <w:rsid w:val="001B0A80"/>
    <w:rsid w:val="001B0E07"/>
    <w:rsid w:val="001B0FE2"/>
    <w:rsid w:val="001B116E"/>
    <w:rsid w:val="001B1202"/>
    <w:rsid w:val="001B1272"/>
    <w:rsid w:val="001B12EA"/>
    <w:rsid w:val="001B143B"/>
    <w:rsid w:val="001B146F"/>
    <w:rsid w:val="001B1511"/>
    <w:rsid w:val="001B1A6F"/>
    <w:rsid w:val="001B1BD8"/>
    <w:rsid w:val="001B1D27"/>
    <w:rsid w:val="001B1D75"/>
    <w:rsid w:val="001B1E2B"/>
    <w:rsid w:val="001B1E36"/>
    <w:rsid w:val="001B1F1D"/>
    <w:rsid w:val="001B1F78"/>
    <w:rsid w:val="001B2359"/>
    <w:rsid w:val="001B2502"/>
    <w:rsid w:val="001B25DF"/>
    <w:rsid w:val="001B276B"/>
    <w:rsid w:val="001B2912"/>
    <w:rsid w:val="001B2974"/>
    <w:rsid w:val="001B2D65"/>
    <w:rsid w:val="001B3369"/>
    <w:rsid w:val="001B35E8"/>
    <w:rsid w:val="001B36E7"/>
    <w:rsid w:val="001B3713"/>
    <w:rsid w:val="001B3AD5"/>
    <w:rsid w:val="001B3ADE"/>
    <w:rsid w:val="001B3BA6"/>
    <w:rsid w:val="001B3CB4"/>
    <w:rsid w:val="001B42C4"/>
    <w:rsid w:val="001B4582"/>
    <w:rsid w:val="001B45D7"/>
    <w:rsid w:val="001B4799"/>
    <w:rsid w:val="001B4885"/>
    <w:rsid w:val="001B48B0"/>
    <w:rsid w:val="001B4B63"/>
    <w:rsid w:val="001B4BBE"/>
    <w:rsid w:val="001B5216"/>
    <w:rsid w:val="001B52BB"/>
    <w:rsid w:val="001B5390"/>
    <w:rsid w:val="001B54F7"/>
    <w:rsid w:val="001B5600"/>
    <w:rsid w:val="001B5619"/>
    <w:rsid w:val="001B5726"/>
    <w:rsid w:val="001B5863"/>
    <w:rsid w:val="001B59E6"/>
    <w:rsid w:val="001B5AA2"/>
    <w:rsid w:val="001B5CF0"/>
    <w:rsid w:val="001B5D0A"/>
    <w:rsid w:val="001B5DCF"/>
    <w:rsid w:val="001B5EB1"/>
    <w:rsid w:val="001B625B"/>
    <w:rsid w:val="001B62D0"/>
    <w:rsid w:val="001B639B"/>
    <w:rsid w:val="001B6421"/>
    <w:rsid w:val="001B6520"/>
    <w:rsid w:val="001B65D7"/>
    <w:rsid w:val="001B6882"/>
    <w:rsid w:val="001B6C26"/>
    <w:rsid w:val="001B6D9C"/>
    <w:rsid w:val="001B708E"/>
    <w:rsid w:val="001B7364"/>
    <w:rsid w:val="001B767D"/>
    <w:rsid w:val="001B77EA"/>
    <w:rsid w:val="001B7808"/>
    <w:rsid w:val="001B7911"/>
    <w:rsid w:val="001B7C4F"/>
    <w:rsid w:val="001B7D5F"/>
    <w:rsid w:val="001B7D73"/>
    <w:rsid w:val="001B7DA1"/>
    <w:rsid w:val="001B7EA7"/>
    <w:rsid w:val="001B7F74"/>
    <w:rsid w:val="001C01CA"/>
    <w:rsid w:val="001C0301"/>
    <w:rsid w:val="001C0413"/>
    <w:rsid w:val="001C04E9"/>
    <w:rsid w:val="001C0518"/>
    <w:rsid w:val="001C0880"/>
    <w:rsid w:val="001C0916"/>
    <w:rsid w:val="001C0F17"/>
    <w:rsid w:val="001C1232"/>
    <w:rsid w:val="001C13F8"/>
    <w:rsid w:val="001C1619"/>
    <w:rsid w:val="001C179A"/>
    <w:rsid w:val="001C19C8"/>
    <w:rsid w:val="001C1B5C"/>
    <w:rsid w:val="001C1B6E"/>
    <w:rsid w:val="001C2101"/>
    <w:rsid w:val="001C2289"/>
    <w:rsid w:val="001C24B4"/>
    <w:rsid w:val="001C257D"/>
    <w:rsid w:val="001C26A0"/>
    <w:rsid w:val="001C278C"/>
    <w:rsid w:val="001C2A32"/>
    <w:rsid w:val="001C2B63"/>
    <w:rsid w:val="001C2D81"/>
    <w:rsid w:val="001C2F5C"/>
    <w:rsid w:val="001C2FF0"/>
    <w:rsid w:val="001C308F"/>
    <w:rsid w:val="001C30BE"/>
    <w:rsid w:val="001C34A0"/>
    <w:rsid w:val="001C3540"/>
    <w:rsid w:val="001C35FD"/>
    <w:rsid w:val="001C3657"/>
    <w:rsid w:val="001C3D35"/>
    <w:rsid w:val="001C3EED"/>
    <w:rsid w:val="001C3FE6"/>
    <w:rsid w:val="001C4631"/>
    <w:rsid w:val="001C4816"/>
    <w:rsid w:val="001C4CA6"/>
    <w:rsid w:val="001C4E93"/>
    <w:rsid w:val="001C4F20"/>
    <w:rsid w:val="001C4FF0"/>
    <w:rsid w:val="001C5162"/>
    <w:rsid w:val="001C53C9"/>
    <w:rsid w:val="001C53DB"/>
    <w:rsid w:val="001C544D"/>
    <w:rsid w:val="001C5594"/>
    <w:rsid w:val="001C55B7"/>
    <w:rsid w:val="001C574F"/>
    <w:rsid w:val="001C5980"/>
    <w:rsid w:val="001C5B68"/>
    <w:rsid w:val="001C5E7B"/>
    <w:rsid w:val="001C620E"/>
    <w:rsid w:val="001C6257"/>
    <w:rsid w:val="001C631A"/>
    <w:rsid w:val="001C6370"/>
    <w:rsid w:val="001C6439"/>
    <w:rsid w:val="001C64F4"/>
    <w:rsid w:val="001C665A"/>
    <w:rsid w:val="001C676E"/>
    <w:rsid w:val="001C6793"/>
    <w:rsid w:val="001C67E0"/>
    <w:rsid w:val="001C6801"/>
    <w:rsid w:val="001C6B95"/>
    <w:rsid w:val="001C6BEB"/>
    <w:rsid w:val="001C6F2A"/>
    <w:rsid w:val="001C7076"/>
    <w:rsid w:val="001C7305"/>
    <w:rsid w:val="001C758D"/>
    <w:rsid w:val="001C760C"/>
    <w:rsid w:val="001C7617"/>
    <w:rsid w:val="001C7680"/>
    <w:rsid w:val="001C7BC9"/>
    <w:rsid w:val="001C7E5F"/>
    <w:rsid w:val="001C7EFB"/>
    <w:rsid w:val="001D01E8"/>
    <w:rsid w:val="001D037C"/>
    <w:rsid w:val="001D04BB"/>
    <w:rsid w:val="001D0564"/>
    <w:rsid w:val="001D06C8"/>
    <w:rsid w:val="001D087B"/>
    <w:rsid w:val="001D0BEA"/>
    <w:rsid w:val="001D0C96"/>
    <w:rsid w:val="001D0CBF"/>
    <w:rsid w:val="001D0E34"/>
    <w:rsid w:val="001D0E3C"/>
    <w:rsid w:val="001D0ECC"/>
    <w:rsid w:val="001D102F"/>
    <w:rsid w:val="001D1588"/>
    <w:rsid w:val="001D1861"/>
    <w:rsid w:val="001D1F52"/>
    <w:rsid w:val="001D2264"/>
    <w:rsid w:val="001D22F6"/>
    <w:rsid w:val="001D241F"/>
    <w:rsid w:val="001D257A"/>
    <w:rsid w:val="001D25F4"/>
    <w:rsid w:val="001D2726"/>
    <w:rsid w:val="001D2B05"/>
    <w:rsid w:val="001D2C2C"/>
    <w:rsid w:val="001D2C63"/>
    <w:rsid w:val="001D2D0B"/>
    <w:rsid w:val="001D2ED0"/>
    <w:rsid w:val="001D30BF"/>
    <w:rsid w:val="001D3341"/>
    <w:rsid w:val="001D35A7"/>
    <w:rsid w:val="001D35AD"/>
    <w:rsid w:val="001D360A"/>
    <w:rsid w:val="001D3B9F"/>
    <w:rsid w:val="001D3C5F"/>
    <w:rsid w:val="001D3F72"/>
    <w:rsid w:val="001D3F79"/>
    <w:rsid w:val="001D4119"/>
    <w:rsid w:val="001D461C"/>
    <w:rsid w:val="001D47B7"/>
    <w:rsid w:val="001D4AF7"/>
    <w:rsid w:val="001D4B1E"/>
    <w:rsid w:val="001D4E75"/>
    <w:rsid w:val="001D4F79"/>
    <w:rsid w:val="001D5009"/>
    <w:rsid w:val="001D501D"/>
    <w:rsid w:val="001D5305"/>
    <w:rsid w:val="001D551F"/>
    <w:rsid w:val="001D5643"/>
    <w:rsid w:val="001D5F08"/>
    <w:rsid w:val="001D5F78"/>
    <w:rsid w:val="001D636F"/>
    <w:rsid w:val="001D672E"/>
    <w:rsid w:val="001D6868"/>
    <w:rsid w:val="001D6896"/>
    <w:rsid w:val="001D6B8B"/>
    <w:rsid w:val="001D711C"/>
    <w:rsid w:val="001D731A"/>
    <w:rsid w:val="001D75A1"/>
    <w:rsid w:val="001D771F"/>
    <w:rsid w:val="001D7E4E"/>
    <w:rsid w:val="001E00AB"/>
    <w:rsid w:val="001E0164"/>
    <w:rsid w:val="001E02E9"/>
    <w:rsid w:val="001E038A"/>
    <w:rsid w:val="001E06B1"/>
    <w:rsid w:val="001E0792"/>
    <w:rsid w:val="001E0C36"/>
    <w:rsid w:val="001E0D00"/>
    <w:rsid w:val="001E0F38"/>
    <w:rsid w:val="001E1037"/>
    <w:rsid w:val="001E10E8"/>
    <w:rsid w:val="001E12D5"/>
    <w:rsid w:val="001E13B4"/>
    <w:rsid w:val="001E1508"/>
    <w:rsid w:val="001E16E1"/>
    <w:rsid w:val="001E18F7"/>
    <w:rsid w:val="001E1CFD"/>
    <w:rsid w:val="001E2035"/>
    <w:rsid w:val="001E25DA"/>
    <w:rsid w:val="001E2922"/>
    <w:rsid w:val="001E2991"/>
    <w:rsid w:val="001E2A73"/>
    <w:rsid w:val="001E2A88"/>
    <w:rsid w:val="001E2B7D"/>
    <w:rsid w:val="001E2C81"/>
    <w:rsid w:val="001E2CB1"/>
    <w:rsid w:val="001E2EC9"/>
    <w:rsid w:val="001E2FC7"/>
    <w:rsid w:val="001E3080"/>
    <w:rsid w:val="001E31B8"/>
    <w:rsid w:val="001E33F4"/>
    <w:rsid w:val="001E3409"/>
    <w:rsid w:val="001E35D5"/>
    <w:rsid w:val="001E36A2"/>
    <w:rsid w:val="001E3759"/>
    <w:rsid w:val="001E3A04"/>
    <w:rsid w:val="001E40A9"/>
    <w:rsid w:val="001E41E3"/>
    <w:rsid w:val="001E423D"/>
    <w:rsid w:val="001E4313"/>
    <w:rsid w:val="001E4534"/>
    <w:rsid w:val="001E4535"/>
    <w:rsid w:val="001E4596"/>
    <w:rsid w:val="001E4957"/>
    <w:rsid w:val="001E4B20"/>
    <w:rsid w:val="001E4E45"/>
    <w:rsid w:val="001E5212"/>
    <w:rsid w:val="001E528D"/>
    <w:rsid w:val="001E53CD"/>
    <w:rsid w:val="001E5506"/>
    <w:rsid w:val="001E5874"/>
    <w:rsid w:val="001E5890"/>
    <w:rsid w:val="001E5923"/>
    <w:rsid w:val="001E5969"/>
    <w:rsid w:val="001E59EE"/>
    <w:rsid w:val="001E5B33"/>
    <w:rsid w:val="001E5CE1"/>
    <w:rsid w:val="001E5DE9"/>
    <w:rsid w:val="001E5E1C"/>
    <w:rsid w:val="001E6128"/>
    <w:rsid w:val="001E61D3"/>
    <w:rsid w:val="001E6424"/>
    <w:rsid w:val="001E6477"/>
    <w:rsid w:val="001E64BD"/>
    <w:rsid w:val="001E653E"/>
    <w:rsid w:val="001E6B8D"/>
    <w:rsid w:val="001E6D1E"/>
    <w:rsid w:val="001E71F9"/>
    <w:rsid w:val="001E7242"/>
    <w:rsid w:val="001E7488"/>
    <w:rsid w:val="001E74FF"/>
    <w:rsid w:val="001E7601"/>
    <w:rsid w:val="001E7765"/>
    <w:rsid w:val="001E7B5E"/>
    <w:rsid w:val="001E7F60"/>
    <w:rsid w:val="001F02FC"/>
    <w:rsid w:val="001F084C"/>
    <w:rsid w:val="001F091A"/>
    <w:rsid w:val="001F09F2"/>
    <w:rsid w:val="001F0ECF"/>
    <w:rsid w:val="001F11B9"/>
    <w:rsid w:val="001F184E"/>
    <w:rsid w:val="001F1B11"/>
    <w:rsid w:val="001F1D74"/>
    <w:rsid w:val="001F1DC2"/>
    <w:rsid w:val="001F1FDD"/>
    <w:rsid w:val="001F2076"/>
    <w:rsid w:val="001F20CF"/>
    <w:rsid w:val="001F249D"/>
    <w:rsid w:val="001F27BE"/>
    <w:rsid w:val="001F298E"/>
    <w:rsid w:val="001F2B45"/>
    <w:rsid w:val="001F30CB"/>
    <w:rsid w:val="001F31B3"/>
    <w:rsid w:val="001F3246"/>
    <w:rsid w:val="001F36F1"/>
    <w:rsid w:val="001F37D2"/>
    <w:rsid w:val="001F387F"/>
    <w:rsid w:val="001F38A0"/>
    <w:rsid w:val="001F3E13"/>
    <w:rsid w:val="001F3FB2"/>
    <w:rsid w:val="001F4184"/>
    <w:rsid w:val="001F4309"/>
    <w:rsid w:val="001F449B"/>
    <w:rsid w:val="001F48B9"/>
    <w:rsid w:val="001F4982"/>
    <w:rsid w:val="001F4C7D"/>
    <w:rsid w:val="001F4D0A"/>
    <w:rsid w:val="001F4E12"/>
    <w:rsid w:val="001F4E77"/>
    <w:rsid w:val="001F4EE9"/>
    <w:rsid w:val="001F4FA4"/>
    <w:rsid w:val="001F51B1"/>
    <w:rsid w:val="001F52D6"/>
    <w:rsid w:val="001F5396"/>
    <w:rsid w:val="001F5582"/>
    <w:rsid w:val="001F5ABC"/>
    <w:rsid w:val="001F5BEA"/>
    <w:rsid w:val="001F5E64"/>
    <w:rsid w:val="001F6072"/>
    <w:rsid w:val="001F60F7"/>
    <w:rsid w:val="001F64DD"/>
    <w:rsid w:val="001F65B1"/>
    <w:rsid w:val="001F66AA"/>
    <w:rsid w:val="001F699B"/>
    <w:rsid w:val="001F6A2F"/>
    <w:rsid w:val="001F6AAD"/>
    <w:rsid w:val="001F6BF6"/>
    <w:rsid w:val="001F6CA8"/>
    <w:rsid w:val="001F6DFA"/>
    <w:rsid w:val="001F75F1"/>
    <w:rsid w:val="001F7734"/>
    <w:rsid w:val="001F77D5"/>
    <w:rsid w:val="001F7849"/>
    <w:rsid w:val="001F785E"/>
    <w:rsid w:val="001F7899"/>
    <w:rsid w:val="001F7E68"/>
    <w:rsid w:val="001F7EFA"/>
    <w:rsid w:val="001F7F1D"/>
    <w:rsid w:val="0020025D"/>
    <w:rsid w:val="00200353"/>
    <w:rsid w:val="00200379"/>
    <w:rsid w:val="002004BC"/>
    <w:rsid w:val="002004FD"/>
    <w:rsid w:val="00200602"/>
    <w:rsid w:val="002007BD"/>
    <w:rsid w:val="00200866"/>
    <w:rsid w:val="00200A34"/>
    <w:rsid w:val="00200C3C"/>
    <w:rsid w:val="00200CA4"/>
    <w:rsid w:val="00200D7B"/>
    <w:rsid w:val="00200EC9"/>
    <w:rsid w:val="00200FB5"/>
    <w:rsid w:val="0020147E"/>
    <w:rsid w:val="002014EA"/>
    <w:rsid w:val="0020157A"/>
    <w:rsid w:val="002019BF"/>
    <w:rsid w:val="00201B7E"/>
    <w:rsid w:val="00201BFD"/>
    <w:rsid w:val="00201D93"/>
    <w:rsid w:val="00201DD4"/>
    <w:rsid w:val="0020204A"/>
    <w:rsid w:val="0020209F"/>
    <w:rsid w:val="002020E8"/>
    <w:rsid w:val="0020220D"/>
    <w:rsid w:val="00202229"/>
    <w:rsid w:val="002022FD"/>
    <w:rsid w:val="0020249E"/>
    <w:rsid w:val="0020259E"/>
    <w:rsid w:val="0020260F"/>
    <w:rsid w:val="00202AFA"/>
    <w:rsid w:val="00202B69"/>
    <w:rsid w:val="00202C6C"/>
    <w:rsid w:val="00202C6F"/>
    <w:rsid w:val="002030F6"/>
    <w:rsid w:val="0020321F"/>
    <w:rsid w:val="002034BC"/>
    <w:rsid w:val="00203589"/>
    <w:rsid w:val="002035AC"/>
    <w:rsid w:val="0020377A"/>
    <w:rsid w:val="00203A84"/>
    <w:rsid w:val="00203B38"/>
    <w:rsid w:val="00203BA7"/>
    <w:rsid w:val="00203CF3"/>
    <w:rsid w:val="00203F8A"/>
    <w:rsid w:val="0020404C"/>
    <w:rsid w:val="00204119"/>
    <w:rsid w:val="00204223"/>
    <w:rsid w:val="002044D4"/>
    <w:rsid w:val="00204509"/>
    <w:rsid w:val="00204512"/>
    <w:rsid w:val="00204561"/>
    <w:rsid w:val="00204716"/>
    <w:rsid w:val="00204898"/>
    <w:rsid w:val="00204915"/>
    <w:rsid w:val="00204B12"/>
    <w:rsid w:val="00204C7B"/>
    <w:rsid w:val="00204D74"/>
    <w:rsid w:val="00204EBD"/>
    <w:rsid w:val="002050F0"/>
    <w:rsid w:val="002053D1"/>
    <w:rsid w:val="00205430"/>
    <w:rsid w:val="002055C4"/>
    <w:rsid w:val="00205769"/>
    <w:rsid w:val="00205871"/>
    <w:rsid w:val="002059F9"/>
    <w:rsid w:val="00205ABF"/>
    <w:rsid w:val="00205CA5"/>
    <w:rsid w:val="00206571"/>
    <w:rsid w:val="0020683B"/>
    <w:rsid w:val="00206BF2"/>
    <w:rsid w:val="00206D6E"/>
    <w:rsid w:val="002070B4"/>
    <w:rsid w:val="0020712C"/>
    <w:rsid w:val="002076C7"/>
    <w:rsid w:val="002079A8"/>
    <w:rsid w:val="002079D7"/>
    <w:rsid w:val="00207AC7"/>
    <w:rsid w:val="00207B2A"/>
    <w:rsid w:val="00207C26"/>
    <w:rsid w:val="00207CD5"/>
    <w:rsid w:val="00207D8D"/>
    <w:rsid w:val="00207F6B"/>
    <w:rsid w:val="0021019B"/>
    <w:rsid w:val="0021030F"/>
    <w:rsid w:val="002109A9"/>
    <w:rsid w:val="00210A2F"/>
    <w:rsid w:val="00210BDB"/>
    <w:rsid w:val="00210C1D"/>
    <w:rsid w:val="00210F12"/>
    <w:rsid w:val="00211882"/>
    <w:rsid w:val="00211B94"/>
    <w:rsid w:val="00211BF1"/>
    <w:rsid w:val="00211CD8"/>
    <w:rsid w:val="002121EC"/>
    <w:rsid w:val="00212360"/>
    <w:rsid w:val="00212749"/>
    <w:rsid w:val="00212E3F"/>
    <w:rsid w:val="00212FA0"/>
    <w:rsid w:val="00212FA9"/>
    <w:rsid w:val="00213158"/>
    <w:rsid w:val="002131D3"/>
    <w:rsid w:val="00213248"/>
    <w:rsid w:val="00213263"/>
    <w:rsid w:val="00213359"/>
    <w:rsid w:val="002138DA"/>
    <w:rsid w:val="00213B1C"/>
    <w:rsid w:val="00213C17"/>
    <w:rsid w:val="00213C9E"/>
    <w:rsid w:val="00213CF6"/>
    <w:rsid w:val="002140DB"/>
    <w:rsid w:val="00214222"/>
    <w:rsid w:val="002142EF"/>
    <w:rsid w:val="0021433F"/>
    <w:rsid w:val="002143E8"/>
    <w:rsid w:val="00214570"/>
    <w:rsid w:val="0021469D"/>
    <w:rsid w:val="002146BE"/>
    <w:rsid w:val="002149BF"/>
    <w:rsid w:val="00214BB4"/>
    <w:rsid w:val="00214D3E"/>
    <w:rsid w:val="00214E3F"/>
    <w:rsid w:val="00214EAC"/>
    <w:rsid w:val="002152B2"/>
    <w:rsid w:val="002154F7"/>
    <w:rsid w:val="0021550B"/>
    <w:rsid w:val="00215766"/>
    <w:rsid w:val="0021594E"/>
    <w:rsid w:val="00215A67"/>
    <w:rsid w:val="00215ACE"/>
    <w:rsid w:val="00215BB6"/>
    <w:rsid w:val="00215C37"/>
    <w:rsid w:val="00215F71"/>
    <w:rsid w:val="00216939"/>
    <w:rsid w:val="00216D11"/>
    <w:rsid w:val="00216DF4"/>
    <w:rsid w:val="00216FA4"/>
    <w:rsid w:val="00217134"/>
    <w:rsid w:val="0021735F"/>
    <w:rsid w:val="00217370"/>
    <w:rsid w:val="00217441"/>
    <w:rsid w:val="002174E5"/>
    <w:rsid w:val="0021778F"/>
    <w:rsid w:val="00217AE0"/>
    <w:rsid w:val="00217E82"/>
    <w:rsid w:val="002203DB"/>
    <w:rsid w:val="00220744"/>
    <w:rsid w:val="002207DC"/>
    <w:rsid w:val="00220805"/>
    <w:rsid w:val="002209C9"/>
    <w:rsid w:val="00220E2F"/>
    <w:rsid w:val="00220ED5"/>
    <w:rsid w:val="00220F7D"/>
    <w:rsid w:val="00220FA8"/>
    <w:rsid w:val="002210C3"/>
    <w:rsid w:val="002211CE"/>
    <w:rsid w:val="002214BC"/>
    <w:rsid w:val="0022156C"/>
    <w:rsid w:val="00221A63"/>
    <w:rsid w:val="00221E41"/>
    <w:rsid w:val="00222052"/>
    <w:rsid w:val="0022221B"/>
    <w:rsid w:val="002223B3"/>
    <w:rsid w:val="00222766"/>
    <w:rsid w:val="0022286C"/>
    <w:rsid w:val="00222A7A"/>
    <w:rsid w:val="00222C14"/>
    <w:rsid w:val="00222FB7"/>
    <w:rsid w:val="00223023"/>
    <w:rsid w:val="0022307D"/>
    <w:rsid w:val="00223129"/>
    <w:rsid w:val="00223378"/>
    <w:rsid w:val="00223393"/>
    <w:rsid w:val="00223A03"/>
    <w:rsid w:val="00223AA3"/>
    <w:rsid w:val="00223CF0"/>
    <w:rsid w:val="00223D38"/>
    <w:rsid w:val="00223D94"/>
    <w:rsid w:val="00223EE5"/>
    <w:rsid w:val="00224367"/>
    <w:rsid w:val="00224388"/>
    <w:rsid w:val="00224688"/>
    <w:rsid w:val="002246C3"/>
    <w:rsid w:val="00224A0D"/>
    <w:rsid w:val="00224F9B"/>
    <w:rsid w:val="00225070"/>
    <w:rsid w:val="002252BF"/>
    <w:rsid w:val="00225458"/>
    <w:rsid w:val="00225539"/>
    <w:rsid w:val="0022563D"/>
    <w:rsid w:val="002256EA"/>
    <w:rsid w:val="00225859"/>
    <w:rsid w:val="0022599C"/>
    <w:rsid w:val="0022599F"/>
    <w:rsid w:val="00225AD9"/>
    <w:rsid w:val="00225D6F"/>
    <w:rsid w:val="00225EB3"/>
    <w:rsid w:val="00225F8C"/>
    <w:rsid w:val="0022643D"/>
    <w:rsid w:val="002264BA"/>
    <w:rsid w:val="002264D4"/>
    <w:rsid w:val="002264FC"/>
    <w:rsid w:val="00226673"/>
    <w:rsid w:val="002266E0"/>
    <w:rsid w:val="002266F4"/>
    <w:rsid w:val="00226889"/>
    <w:rsid w:val="002269E1"/>
    <w:rsid w:val="00226D5D"/>
    <w:rsid w:val="00226DA1"/>
    <w:rsid w:val="00226E91"/>
    <w:rsid w:val="00227097"/>
    <w:rsid w:val="0022738B"/>
    <w:rsid w:val="00227975"/>
    <w:rsid w:val="00227B1C"/>
    <w:rsid w:val="00227BE3"/>
    <w:rsid w:val="00227C90"/>
    <w:rsid w:val="00227CAA"/>
    <w:rsid w:val="002300E7"/>
    <w:rsid w:val="0023029C"/>
    <w:rsid w:val="00230A7D"/>
    <w:rsid w:val="00230D77"/>
    <w:rsid w:val="0023134A"/>
    <w:rsid w:val="00231440"/>
    <w:rsid w:val="00231982"/>
    <w:rsid w:val="002319B7"/>
    <w:rsid w:val="00231ABE"/>
    <w:rsid w:val="00231B51"/>
    <w:rsid w:val="00231BBA"/>
    <w:rsid w:val="00231F78"/>
    <w:rsid w:val="00231FE0"/>
    <w:rsid w:val="00232134"/>
    <w:rsid w:val="00232228"/>
    <w:rsid w:val="0023237E"/>
    <w:rsid w:val="00232557"/>
    <w:rsid w:val="00232591"/>
    <w:rsid w:val="0023263A"/>
    <w:rsid w:val="002326D9"/>
    <w:rsid w:val="00232792"/>
    <w:rsid w:val="002328D8"/>
    <w:rsid w:val="00232D0F"/>
    <w:rsid w:val="00232F3D"/>
    <w:rsid w:val="00233262"/>
    <w:rsid w:val="002332F1"/>
    <w:rsid w:val="00233415"/>
    <w:rsid w:val="002334DE"/>
    <w:rsid w:val="0023376E"/>
    <w:rsid w:val="00233862"/>
    <w:rsid w:val="00233A13"/>
    <w:rsid w:val="00233A1E"/>
    <w:rsid w:val="00234356"/>
    <w:rsid w:val="002343EF"/>
    <w:rsid w:val="00234426"/>
    <w:rsid w:val="00234469"/>
    <w:rsid w:val="00234525"/>
    <w:rsid w:val="00234579"/>
    <w:rsid w:val="0023465B"/>
    <w:rsid w:val="002349C5"/>
    <w:rsid w:val="00234D5C"/>
    <w:rsid w:val="00234DFE"/>
    <w:rsid w:val="00234EF0"/>
    <w:rsid w:val="00235213"/>
    <w:rsid w:val="00235274"/>
    <w:rsid w:val="00235301"/>
    <w:rsid w:val="00235318"/>
    <w:rsid w:val="00235342"/>
    <w:rsid w:val="0023534C"/>
    <w:rsid w:val="00235376"/>
    <w:rsid w:val="0023555B"/>
    <w:rsid w:val="00235743"/>
    <w:rsid w:val="00235B58"/>
    <w:rsid w:val="00235BAC"/>
    <w:rsid w:val="00235C43"/>
    <w:rsid w:val="00236704"/>
    <w:rsid w:val="002367F1"/>
    <w:rsid w:val="0023680D"/>
    <w:rsid w:val="00236882"/>
    <w:rsid w:val="002369AB"/>
    <w:rsid w:val="00236C02"/>
    <w:rsid w:val="00236F0E"/>
    <w:rsid w:val="00236F85"/>
    <w:rsid w:val="00237142"/>
    <w:rsid w:val="0023722D"/>
    <w:rsid w:val="002372DF"/>
    <w:rsid w:val="002374FF"/>
    <w:rsid w:val="002375AA"/>
    <w:rsid w:val="00237628"/>
    <w:rsid w:val="00237706"/>
    <w:rsid w:val="00237712"/>
    <w:rsid w:val="002377F1"/>
    <w:rsid w:val="00237A91"/>
    <w:rsid w:val="00237DA2"/>
    <w:rsid w:val="00237E8E"/>
    <w:rsid w:val="00237EA6"/>
    <w:rsid w:val="00237FD7"/>
    <w:rsid w:val="00240191"/>
    <w:rsid w:val="00240402"/>
    <w:rsid w:val="00240414"/>
    <w:rsid w:val="00240574"/>
    <w:rsid w:val="002406E4"/>
    <w:rsid w:val="002409C7"/>
    <w:rsid w:val="00240AAD"/>
    <w:rsid w:val="00240E87"/>
    <w:rsid w:val="00240FBF"/>
    <w:rsid w:val="0024101F"/>
    <w:rsid w:val="002410B3"/>
    <w:rsid w:val="00241188"/>
    <w:rsid w:val="002411B5"/>
    <w:rsid w:val="00241241"/>
    <w:rsid w:val="002414FF"/>
    <w:rsid w:val="0024158C"/>
    <w:rsid w:val="00241607"/>
    <w:rsid w:val="00241897"/>
    <w:rsid w:val="00241ABD"/>
    <w:rsid w:val="00241BBA"/>
    <w:rsid w:val="00241C82"/>
    <w:rsid w:val="00241DB5"/>
    <w:rsid w:val="00241FF5"/>
    <w:rsid w:val="00242082"/>
    <w:rsid w:val="002420E2"/>
    <w:rsid w:val="00242357"/>
    <w:rsid w:val="0024244F"/>
    <w:rsid w:val="00242558"/>
    <w:rsid w:val="00242750"/>
    <w:rsid w:val="00242DC9"/>
    <w:rsid w:val="0024311C"/>
    <w:rsid w:val="002433F1"/>
    <w:rsid w:val="002433F7"/>
    <w:rsid w:val="002434D7"/>
    <w:rsid w:val="002436B3"/>
    <w:rsid w:val="00243A93"/>
    <w:rsid w:val="00243B03"/>
    <w:rsid w:val="00243DA7"/>
    <w:rsid w:val="00243E3B"/>
    <w:rsid w:val="0024440F"/>
    <w:rsid w:val="0024446C"/>
    <w:rsid w:val="0024447E"/>
    <w:rsid w:val="00244622"/>
    <w:rsid w:val="00244645"/>
    <w:rsid w:val="002446D3"/>
    <w:rsid w:val="0024470B"/>
    <w:rsid w:val="002449B0"/>
    <w:rsid w:val="002449F9"/>
    <w:rsid w:val="00244A99"/>
    <w:rsid w:val="0024517F"/>
    <w:rsid w:val="0024546F"/>
    <w:rsid w:val="002454B0"/>
    <w:rsid w:val="002457F4"/>
    <w:rsid w:val="00245861"/>
    <w:rsid w:val="002458F8"/>
    <w:rsid w:val="00245BAA"/>
    <w:rsid w:val="00245E1D"/>
    <w:rsid w:val="002462A8"/>
    <w:rsid w:val="00246469"/>
    <w:rsid w:val="00246501"/>
    <w:rsid w:val="00246865"/>
    <w:rsid w:val="00246F8B"/>
    <w:rsid w:val="0024706D"/>
    <w:rsid w:val="002470E5"/>
    <w:rsid w:val="00247311"/>
    <w:rsid w:val="00247346"/>
    <w:rsid w:val="002473A2"/>
    <w:rsid w:val="00247521"/>
    <w:rsid w:val="0024774D"/>
    <w:rsid w:val="00247886"/>
    <w:rsid w:val="00247964"/>
    <w:rsid w:val="00247AEF"/>
    <w:rsid w:val="00247B0B"/>
    <w:rsid w:val="00247DFC"/>
    <w:rsid w:val="00247F7A"/>
    <w:rsid w:val="00250059"/>
    <w:rsid w:val="00250217"/>
    <w:rsid w:val="00250268"/>
    <w:rsid w:val="0025044C"/>
    <w:rsid w:val="002504BE"/>
    <w:rsid w:val="0025060C"/>
    <w:rsid w:val="00250773"/>
    <w:rsid w:val="00250796"/>
    <w:rsid w:val="0025093B"/>
    <w:rsid w:val="00250AE5"/>
    <w:rsid w:val="0025104D"/>
    <w:rsid w:val="0025107F"/>
    <w:rsid w:val="00251147"/>
    <w:rsid w:val="002511E5"/>
    <w:rsid w:val="002511EE"/>
    <w:rsid w:val="00251206"/>
    <w:rsid w:val="00251546"/>
    <w:rsid w:val="0025154D"/>
    <w:rsid w:val="002515E9"/>
    <w:rsid w:val="00251623"/>
    <w:rsid w:val="0025186E"/>
    <w:rsid w:val="00251A65"/>
    <w:rsid w:val="00251E30"/>
    <w:rsid w:val="00251F24"/>
    <w:rsid w:val="002520D9"/>
    <w:rsid w:val="002521AC"/>
    <w:rsid w:val="00252284"/>
    <w:rsid w:val="00252766"/>
    <w:rsid w:val="00252969"/>
    <w:rsid w:val="00252970"/>
    <w:rsid w:val="002529EB"/>
    <w:rsid w:val="00252B4C"/>
    <w:rsid w:val="00252B89"/>
    <w:rsid w:val="00252F77"/>
    <w:rsid w:val="00252FC7"/>
    <w:rsid w:val="0025311B"/>
    <w:rsid w:val="0025321F"/>
    <w:rsid w:val="00253388"/>
    <w:rsid w:val="00253412"/>
    <w:rsid w:val="002534D3"/>
    <w:rsid w:val="002535C9"/>
    <w:rsid w:val="002535F3"/>
    <w:rsid w:val="002537FC"/>
    <w:rsid w:val="00253E24"/>
    <w:rsid w:val="00253E61"/>
    <w:rsid w:val="002540F2"/>
    <w:rsid w:val="0025444C"/>
    <w:rsid w:val="00254479"/>
    <w:rsid w:val="00254664"/>
    <w:rsid w:val="002546B8"/>
    <w:rsid w:val="002547C6"/>
    <w:rsid w:val="00254E27"/>
    <w:rsid w:val="00254EA2"/>
    <w:rsid w:val="002550A5"/>
    <w:rsid w:val="002553C7"/>
    <w:rsid w:val="0025541D"/>
    <w:rsid w:val="00255676"/>
    <w:rsid w:val="002556DA"/>
    <w:rsid w:val="002559F8"/>
    <w:rsid w:val="00255A7E"/>
    <w:rsid w:val="00255CAE"/>
    <w:rsid w:val="00256097"/>
    <w:rsid w:val="00256342"/>
    <w:rsid w:val="002564EA"/>
    <w:rsid w:val="002565EC"/>
    <w:rsid w:val="002567AE"/>
    <w:rsid w:val="00256881"/>
    <w:rsid w:val="00256B54"/>
    <w:rsid w:val="00256DE1"/>
    <w:rsid w:val="00256F82"/>
    <w:rsid w:val="00257001"/>
    <w:rsid w:val="0025716A"/>
    <w:rsid w:val="002573A0"/>
    <w:rsid w:val="0025740E"/>
    <w:rsid w:val="00257A2E"/>
    <w:rsid w:val="00257AB5"/>
    <w:rsid w:val="00257ADD"/>
    <w:rsid w:val="00257BF1"/>
    <w:rsid w:val="00257BFA"/>
    <w:rsid w:val="00257CCE"/>
    <w:rsid w:val="00257D10"/>
    <w:rsid w:val="00257D2E"/>
    <w:rsid w:val="00257DC6"/>
    <w:rsid w:val="00257E06"/>
    <w:rsid w:val="00260099"/>
    <w:rsid w:val="0026056B"/>
    <w:rsid w:val="00260734"/>
    <w:rsid w:val="00260763"/>
    <w:rsid w:val="002608C2"/>
    <w:rsid w:val="002609DC"/>
    <w:rsid w:val="00260C02"/>
    <w:rsid w:val="00261196"/>
    <w:rsid w:val="002613F0"/>
    <w:rsid w:val="00261411"/>
    <w:rsid w:val="0026148B"/>
    <w:rsid w:val="002614A4"/>
    <w:rsid w:val="0026158C"/>
    <w:rsid w:val="002616EE"/>
    <w:rsid w:val="0026173B"/>
    <w:rsid w:val="00261905"/>
    <w:rsid w:val="00261E08"/>
    <w:rsid w:val="00261E94"/>
    <w:rsid w:val="00261F46"/>
    <w:rsid w:val="00261F70"/>
    <w:rsid w:val="00261FBE"/>
    <w:rsid w:val="002621FC"/>
    <w:rsid w:val="00262231"/>
    <w:rsid w:val="00262240"/>
    <w:rsid w:val="002623F6"/>
    <w:rsid w:val="00262510"/>
    <w:rsid w:val="00262583"/>
    <w:rsid w:val="0026260E"/>
    <w:rsid w:val="002626B2"/>
    <w:rsid w:val="0026275A"/>
    <w:rsid w:val="00263040"/>
    <w:rsid w:val="0026340E"/>
    <w:rsid w:val="00263417"/>
    <w:rsid w:val="00263439"/>
    <w:rsid w:val="0026350F"/>
    <w:rsid w:val="00263526"/>
    <w:rsid w:val="00263848"/>
    <w:rsid w:val="00263942"/>
    <w:rsid w:val="0026417D"/>
    <w:rsid w:val="00264394"/>
    <w:rsid w:val="00264462"/>
    <w:rsid w:val="0026448C"/>
    <w:rsid w:val="00264B2D"/>
    <w:rsid w:val="00264B4F"/>
    <w:rsid w:val="00264CEC"/>
    <w:rsid w:val="00264D99"/>
    <w:rsid w:val="002652FB"/>
    <w:rsid w:val="00265527"/>
    <w:rsid w:val="00265588"/>
    <w:rsid w:val="002655FB"/>
    <w:rsid w:val="002656C4"/>
    <w:rsid w:val="002656E2"/>
    <w:rsid w:val="0026570A"/>
    <w:rsid w:val="00265728"/>
    <w:rsid w:val="0026572D"/>
    <w:rsid w:val="002659EF"/>
    <w:rsid w:val="00265A61"/>
    <w:rsid w:val="00265C1C"/>
    <w:rsid w:val="00265CA4"/>
    <w:rsid w:val="00265F07"/>
    <w:rsid w:val="00265FEE"/>
    <w:rsid w:val="0026612C"/>
    <w:rsid w:val="0026618A"/>
    <w:rsid w:val="002663FD"/>
    <w:rsid w:val="00266560"/>
    <w:rsid w:val="00266658"/>
    <w:rsid w:val="002669CF"/>
    <w:rsid w:val="00266C40"/>
    <w:rsid w:val="00266DAE"/>
    <w:rsid w:val="00266FA7"/>
    <w:rsid w:val="00266FF1"/>
    <w:rsid w:val="0026709B"/>
    <w:rsid w:val="002670F6"/>
    <w:rsid w:val="002673AF"/>
    <w:rsid w:val="0026763C"/>
    <w:rsid w:val="00267AFA"/>
    <w:rsid w:val="00267B61"/>
    <w:rsid w:val="00267BA3"/>
    <w:rsid w:val="00267CB6"/>
    <w:rsid w:val="0027024C"/>
    <w:rsid w:val="002705B5"/>
    <w:rsid w:val="002706E5"/>
    <w:rsid w:val="00270825"/>
    <w:rsid w:val="002708C5"/>
    <w:rsid w:val="002708C8"/>
    <w:rsid w:val="002708D8"/>
    <w:rsid w:val="00270AE1"/>
    <w:rsid w:val="00270BC7"/>
    <w:rsid w:val="00270BDC"/>
    <w:rsid w:val="00270C48"/>
    <w:rsid w:val="00270CA1"/>
    <w:rsid w:val="00270E6D"/>
    <w:rsid w:val="00270F62"/>
    <w:rsid w:val="00270FC2"/>
    <w:rsid w:val="00271106"/>
    <w:rsid w:val="002711D5"/>
    <w:rsid w:val="002712E1"/>
    <w:rsid w:val="0027136A"/>
    <w:rsid w:val="00271570"/>
    <w:rsid w:val="002715A5"/>
    <w:rsid w:val="00271728"/>
    <w:rsid w:val="00271770"/>
    <w:rsid w:val="002717B0"/>
    <w:rsid w:val="002718CB"/>
    <w:rsid w:val="00271ABD"/>
    <w:rsid w:val="00271C3F"/>
    <w:rsid w:val="00271C8D"/>
    <w:rsid w:val="00271D01"/>
    <w:rsid w:val="00271DC1"/>
    <w:rsid w:val="00272089"/>
    <w:rsid w:val="00272265"/>
    <w:rsid w:val="0027231D"/>
    <w:rsid w:val="00272323"/>
    <w:rsid w:val="00272BBB"/>
    <w:rsid w:val="00272D36"/>
    <w:rsid w:val="00272E2A"/>
    <w:rsid w:val="0027310E"/>
    <w:rsid w:val="00273185"/>
    <w:rsid w:val="0027335B"/>
    <w:rsid w:val="00273539"/>
    <w:rsid w:val="00273713"/>
    <w:rsid w:val="002737C2"/>
    <w:rsid w:val="002739F9"/>
    <w:rsid w:val="00273A90"/>
    <w:rsid w:val="00273CA5"/>
    <w:rsid w:val="00273EA0"/>
    <w:rsid w:val="00273EB2"/>
    <w:rsid w:val="00274064"/>
    <w:rsid w:val="002740E7"/>
    <w:rsid w:val="002742B2"/>
    <w:rsid w:val="0027459F"/>
    <w:rsid w:val="0027466B"/>
    <w:rsid w:val="002749DD"/>
    <w:rsid w:val="00274AC4"/>
    <w:rsid w:val="00274AFE"/>
    <w:rsid w:val="00274C75"/>
    <w:rsid w:val="00274DDB"/>
    <w:rsid w:val="00275521"/>
    <w:rsid w:val="002755BB"/>
    <w:rsid w:val="002757AC"/>
    <w:rsid w:val="002757B1"/>
    <w:rsid w:val="002757C9"/>
    <w:rsid w:val="002757EE"/>
    <w:rsid w:val="00275C80"/>
    <w:rsid w:val="00275DB0"/>
    <w:rsid w:val="00275DF5"/>
    <w:rsid w:val="002762F4"/>
    <w:rsid w:val="002763A6"/>
    <w:rsid w:val="002764D8"/>
    <w:rsid w:val="002765EC"/>
    <w:rsid w:val="002766E3"/>
    <w:rsid w:val="00276954"/>
    <w:rsid w:val="00276998"/>
    <w:rsid w:val="002769C0"/>
    <w:rsid w:val="00276BC8"/>
    <w:rsid w:val="0027706E"/>
    <w:rsid w:val="002770A4"/>
    <w:rsid w:val="002771B0"/>
    <w:rsid w:val="00277275"/>
    <w:rsid w:val="00277425"/>
    <w:rsid w:val="00277651"/>
    <w:rsid w:val="00277730"/>
    <w:rsid w:val="0027797A"/>
    <w:rsid w:val="00277A37"/>
    <w:rsid w:val="00277AB1"/>
    <w:rsid w:val="00277B5C"/>
    <w:rsid w:val="00277B77"/>
    <w:rsid w:val="00277C12"/>
    <w:rsid w:val="00277CBC"/>
    <w:rsid w:val="00277E02"/>
    <w:rsid w:val="00277F91"/>
    <w:rsid w:val="00277FD6"/>
    <w:rsid w:val="00280116"/>
    <w:rsid w:val="00280991"/>
    <w:rsid w:val="00280A61"/>
    <w:rsid w:val="00280B95"/>
    <w:rsid w:val="00280DF3"/>
    <w:rsid w:val="00280E8C"/>
    <w:rsid w:val="0028105F"/>
    <w:rsid w:val="0028114D"/>
    <w:rsid w:val="002812CA"/>
    <w:rsid w:val="00281555"/>
    <w:rsid w:val="00281C0D"/>
    <w:rsid w:val="00281ED7"/>
    <w:rsid w:val="00281FED"/>
    <w:rsid w:val="002820DE"/>
    <w:rsid w:val="0028239A"/>
    <w:rsid w:val="0028240D"/>
    <w:rsid w:val="0028258E"/>
    <w:rsid w:val="002825F0"/>
    <w:rsid w:val="002826EA"/>
    <w:rsid w:val="002828A6"/>
    <w:rsid w:val="00282C41"/>
    <w:rsid w:val="00282D92"/>
    <w:rsid w:val="002831A5"/>
    <w:rsid w:val="00283650"/>
    <w:rsid w:val="0028378F"/>
    <w:rsid w:val="00283967"/>
    <w:rsid w:val="00283969"/>
    <w:rsid w:val="0028396E"/>
    <w:rsid w:val="00283A93"/>
    <w:rsid w:val="00283B54"/>
    <w:rsid w:val="00283D93"/>
    <w:rsid w:val="00284368"/>
    <w:rsid w:val="002844C6"/>
    <w:rsid w:val="00284598"/>
    <w:rsid w:val="002845A1"/>
    <w:rsid w:val="00284A9F"/>
    <w:rsid w:val="00284C82"/>
    <w:rsid w:val="00284D8C"/>
    <w:rsid w:val="002850C0"/>
    <w:rsid w:val="0028511F"/>
    <w:rsid w:val="002854D5"/>
    <w:rsid w:val="002855AE"/>
    <w:rsid w:val="002858C1"/>
    <w:rsid w:val="002858ED"/>
    <w:rsid w:val="00285B77"/>
    <w:rsid w:val="00285BCB"/>
    <w:rsid w:val="00286042"/>
    <w:rsid w:val="002860D6"/>
    <w:rsid w:val="00286272"/>
    <w:rsid w:val="00286296"/>
    <w:rsid w:val="00286733"/>
    <w:rsid w:val="00286886"/>
    <w:rsid w:val="00287021"/>
    <w:rsid w:val="002870D0"/>
    <w:rsid w:val="002871F1"/>
    <w:rsid w:val="002872C3"/>
    <w:rsid w:val="002872C9"/>
    <w:rsid w:val="002873CE"/>
    <w:rsid w:val="0028741E"/>
    <w:rsid w:val="002876E9"/>
    <w:rsid w:val="00287808"/>
    <w:rsid w:val="00287811"/>
    <w:rsid w:val="0028793E"/>
    <w:rsid w:val="00287C75"/>
    <w:rsid w:val="00287D36"/>
    <w:rsid w:val="00287DC5"/>
    <w:rsid w:val="0029012B"/>
    <w:rsid w:val="002906F9"/>
    <w:rsid w:val="0029096D"/>
    <w:rsid w:val="00290980"/>
    <w:rsid w:val="00290AA5"/>
    <w:rsid w:val="00290C2A"/>
    <w:rsid w:val="00290C86"/>
    <w:rsid w:val="00290DBD"/>
    <w:rsid w:val="00290E0C"/>
    <w:rsid w:val="00290F8B"/>
    <w:rsid w:val="002917BB"/>
    <w:rsid w:val="002917CA"/>
    <w:rsid w:val="00291A10"/>
    <w:rsid w:val="00291A3F"/>
    <w:rsid w:val="00291BDF"/>
    <w:rsid w:val="00291BEC"/>
    <w:rsid w:val="0029223B"/>
    <w:rsid w:val="00292489"/>
    <w:rsid w:val="00292BC0"/>
    <w:rsid w:val="00292D0C"/>
    <w:rsid w:val="00293025"/>
    <w:rsid w:val="00293204"/>
    <w:rsid w:val="00293333"/>
    <w:rsid w:val="00293347"/>
    <w:rsid w:val="00293404"/>
    <w:rsid w:val="00293907"/>
    <w:rsid w:val="00293B50"/>
    <w:rsid w:val="00293C3E"/>
    <w:rsid w:val="00293D16"/>
    <w:rsid w:val="00293E04"/>
    <w:rsid w:val="00293E3B"/>
    <w:rsid w:val="00293F07"/>
    <w:rsid w:val="00293F86"/>
    <w:rsid w:val="0029406D"/>
    <w:rsid w:val="00294082"/>
    <w:rsid w:val="002940F7"/>
    <w:rsid w:val="002942B3"/>
    <w:rsid w:val="00294521"/>
    <w:rsid w:val="0029484D"/>
    <w:rsid w:val="0029495A"/>
    <w:rsid w:val="0029536C"/>
    <w:rsid w:val="002953A1"/>
    <w:rsid w:val="00295634"/>
    <w:rsid w:val="002957F9"/>
    <w:rsid w:val="0029597E"/>
    <w:rsid w:val="00295A23"/>
    <w:rsid w:val="00295B1A"/>
    <w:rsid w:val="00295EF5"/>
    <w:rsid w:val="00296160"/>
    <w:rsid w:val="002962E7"/>
    <w:rsid w:val="0029630B"/>
    <w:rsid w:val="00296429"/>
    <w:rsid w:val="0029647F"/>
    <w:rsid w:val="0029648F"/>
    <w:rsid w:val="002964BF"/>
    <w:rsid w:val="00296887"/>
    <w:rsid w:val="002968F4"/>
    <w:rsid w:val="0029695D"/>
    <w:rsid w:val="002969CD"/>
    <w:rsid w:val="00296ADA"/>
    <w:rsid w:val="00296D67"/>
    <w:rsid w:val="00296E99"/>
    <w:rsid w:val="00296EE8"/>
    <w:rsid w:val="00296FA1"/>
    <w:rsid w:val="002972C4"/>
    <w:rsid w:val="00297543"/>
    <w:rsid w:val="00297554"/>
    <w:rsid w:val="00297561"/>
    <w:rsid w:val="002978B5"/>
    <w:rsid w:val="0029795E"/>
    <w:rsid w:val="00297973"/>
    <w:rsid w:val="00297B5B"/>
    <w:rsid w:val="00297BC9"/>
    <w:rsid w:val="00297F4D"/>
    <w:rsid w:val="002A01DE"/>
    <w:rsid w:val="002A0489"/>
    <w:rsid w:val="002A0753"/>
    <w:rsid w:val="002A08BD"/>
    <w:rsid w:val="002A0AF5"/>
    <w:rsid w:val="002A0C1D"/>
    <w:rsid w:val="002A0D33"/>
    <w:rsid w:val="002A0F86"/>
    <w:rsid w:val="002A1002"/>
    <w:rsid w:val="002A1719"/>
    <w:rsid w:val="002A1B1E"/>
    <w:rsid w:val="002A1B27"/>
    <w:rsid w:val="002A1D0B"/>
    <w:rsid w:val="002A1D27"/>
    <w:rsid w:val="002A2134"/>
    <w:rsid w:val="002A21AC"/>
    <w:rsid w:val="002A22C7"/>
    <w:rsid w:val="002A246A"/>
    <w:rsid w:val="002A2498"/>
    <w:rsid w:val="002A25F6"/>
    <w:rsid w:val="002A2686"/>
    <w:rsid w:val="002A270D"/>
    <w:rsid w:val="002A295B"/>
    <w:rsid w:val="002A2C49"/>
    <w:rsid w:val="002A2D14"/>
    <w:rsid w:val="002A2E48"/>
    <w:rsid w:val="002A2FFB"/>
    <w:rsid w:val="002A308C"/>
    <w:rsid w:val="002A3132"/>
    <w:rsid w:val="002A3441"/>
    <w:rsid w:val="002A3667"/>
    <w:rsid w:val="002A378C"/>
    <w:rsid w:val="002A38FD"/>
    <w:rsid w:val="002A392A"/>
    <w:rsid w:val="002A3A06"/>
    <w:rsid w:val="002A3ACC"/>
    <w:rsid w:val="002A3C7D"/>
    <w:rsid w:val="002A3FC6"/>
    <w:rsid w:val="002A407F"/>
    <w:rsid w:val="002A4091"/>
    <w:rsid w:val="002A41EB"/>
    <w:rsid w:val="002A42ED"/>
    <w:rsid w:val="002A4324"/>
    <w:rsid w:val="002A4357"/>
    <w:rsid w:val="002A43DA"/>
    <w:rsid w:val="002A4410"/>
    <w:rsid w:val="002A4493"/>
    <w:rsid w:val="002A4679"/>
    <w:rsid w:val="002A47E7"/>
    <w:rsid w:val="002A482F"/>
    <w:rsid w:val="002A48FF"/>
    <w:rsid w:val="002A4AF2"/>
    <w:rsid w:val="002A4B6F"/>
    <w:rsid w:val="002A52DB"/>
    <w:rsid w:val="002A53C5"/>
    <w:rsid w:val="002A54DE"/>
    <w:rsid w:val="002A561D"/>
    <w:rsid w:val="002A5733"/>
    <w:rsid w:val="002A5DCD"/>
    <w:rsid w:val="002A5E20"/>
    <w:rsid w:val="002A605F"/>
    <w:rsid w:val="002A60AE"/>
    <w:rsid w:val="002A60CB"/>
    <w:rsid w:val="002A62FF"/>
    <w:rsid w:val="002A6333"/>
    <w:rsid w:val="002A63D8"/>
    <w:rsid w:val="002A64C6"/>
    <w:rsid w:val="002A6755"/>
    <w:rsid w:val="002A6869"/>
    <w:rsid w:val="002A6AB9"/>
    <w:rsid w:val="002A6C1C"/>
    <w:rsid w:val="002A6DA5"/>
    <w:rsid w:val="002A6EDF"/>
    <w:rsid w:val="002A6FA2"/>
    <w:rsid w:val="002A7480"/>
    <w:rsid w:val="002A76C5"/>
    <w:rsid w:val="002A76C9"/>
    <w:rsid w:val="002A76F9"/>
    <w:rsid w:val="002A77E4"/>
    <w:rsid w:val="002A7896"/>
    <w:rsid w:val="002A78CC"/>
    <w:rsid w:val="002A7A53"/>
    <w:rsid w:val="002A7E6A"/>
    <w:rsid w:val="002B03E1"/>
    <w:rsid w:val="002B04C9"/>
    <w:rsid w:val="002B074F"/>
    <w:rsid w:val="002B09C3"/>
    <w:rsid w:val="002B0A67"/>
    <w:rsid w:val="002B1626"/>
    <w:rsid w:val="002B1695"/>
    <w:rsid w:val="002B1771"/>
    <w:rsid w:val="002B1BD9"/>
    <w:rsid w:val="002B1E59"/>
    <w:rsid w:val="002B1F9E"/>
    <w:rsid w:val="002B1FB1"/>
    <w:rsid w:val="002B2841"/>
    <w:rsid w:val="002B3001"/>
    <w:rsid w:val="002B328A"/>
    <w:rsid w:val="002B341F"/>
    <w:rsid w:val="002B3608"/>
    <w:rsid w:val="002B3667"/>
    <w:rsid w:val="002B3C8B"/>
    <w:rsid w:val="002B3EA9"/>
    <w:rsid w:val="002B3FA9"/>
    <w:rsid w:val="002B4037"/>
    <w:rsid w:val="002B4094"/>
    <w:rsid w:val="002B41F6"/>
    <w:rsid w:val="002B42DF"/>
    <w:rsid w:val="002B445C"/>
    <w:rsid w:val="002B4629"/>
    <w:rsid w:val="002B4647"/>
    <w:rsid w:val="002B4856"/>
    <w:rsid w:val="002B49B3"/>
    <w:rsid w:val="002B4A2F"/>
    <w:rsid w:val="002B4A49"/>
    <w:rsid w:val="002B4B54"/>
    <w:rsid w:val="002B4F14"/>
    <w:rsid w:val="002B51C7"/>
    <w:rsid w:val="002B5385"/>
    <w:rsid w:val="002B5461"/>
    <w:rsid w:val="002B54EB"/>
    <w:rsid w:val="002B584B"/>
    <w:rsid w:val="002B5A80"/>
    <w:rsid w:val="002B5B61"/>
    <w:rsid w:val="002B5B69"/>
    <w:rsid w:val="002B5D3D"/>
    <w:rsid w:val="002B5F74"/>
    <w:rsid w:val="002B62BC"/>
    <w:rsid w:val="002B62F0"/>
    <w:rsid w:val="002B63A0"/>
    <w:rsid w:val="002B6557"/>
    <w:rsid w:val="002B6571"/>
    <w:rsid w:val="002B6635"/>
    <w:rsid w:val="002B6796"/>
    <w:rsid w:val="002B6A13"/>
    <w:rsid w:val="002B6A66"/>
    <w:rsid w:val="002B6BA6"/>
    <w:rsid w:val="002B6C26"/>
    <w:rsid w:val="002B6CFD"/>
    <w:rsid w:val="002B6D8C"/>
    <w:rsid w:val="002B725B"/>
    <w:rsid w:val="002B7415"/>
    <w:rsid w:val="002B75D2"/>
    <w:rsid w:val="002B7652"/>
    <w:rsid w:val="002B77BD"/>
    <w:rsid w:val="002B787D"/>
    <w:rsid w:val="002B79F2"/>
    <w:rsid w:val="002B7A5E"/>
    <w:rsid w:val="002B7B54"/>
    <w:rsid w:val="002C00A0"/>
    <w:rsid w:val="002C035D"/>
    <w:rsid w:val="002C0736"/>
    <w:rsid w:val="002C0B6A"/>
    <w:rsid w:val="002C0DED"/>
    <w:rsid w:val="002C11A1"/>
    <w:rsid w:val="002C1349"/>
    <w:rsid w:val="002C1372"/>
    <w:rsid w:val="002C16F6"/>
    <w:rsid w:val="002C16FC"/>
    <w:rsid w:val="002C17C1"/>
    <w:rsid w:val="002C1A30"/>
    <w:rsid w:val="002C2059"/>
    <w:rsid w:val="002C244B"/>
    <w:rsid w:val="002C2760"/>
    <w:rsid w:val="002C2B6B"/>
    <w:rsid w:val="002C2BA3"/>
    <w:rsid w:val="002C2BCC"/>
    <w:rsid w:val="002C2D7C"/>
    <w:rsid w:val="002C2EC0"/>
    <w:rsid w:val="002C3474"/>
    <w:rsid w:val="002C3481"/>
    <w:rsid w:val="002C384B"/>
    <w:rsid w:val="002C38E4"/>
    <w:rsid w:val="002C38FF"/>
    <w:rsid w:val="002C3962"/>
    <w:rsid w:val="002C3C97"/>
    <w:rsid w:val="002C3DC2"/>
    <w:rsid w:val="002C410B"/>
    <w:rsid w:val="002C4252"/>
    <w:rsid w:val="002C4545"/>
    <w:rsid w:val="002C489B"/>
    <w:rsid w:val="002C48F1"/>
    <w:rsid w:val="002C49AA"/>
    <w:rsid w:val="002C4DC7"/>
    <w:rsid w:val="002C4F30"/>
    <w:rsid w:val="002C4F5F"/>
    <w:rsid w:val="002C540D"/>
    <w:rsid w:val="002C57A8"/>
    <w:rsid w:val="002C5830"/>
    <w:rsid w:val="002C58BC"/>
    <w:rsid w:val="002C5999"/>
    <w:rsid w:val="002C5A1E"/>
    <w:rsid w:val="002C5A20"/>
    <w:rsid w:val="002C5B53"/>
    <w:rsid w:val="002C5C20"/>
    <w:rsid w:val="002C5D21"/>
    <w:rsid w:val="002C5D76"/>
    <w:rsid w:val="002C5E26"/>
    <w:rsid w:val="002C5FC4"/>
    <w:rsid w:val="002C61F4"/>
    <w:rsid w:val="002C644C"/>
    <w:rsid w:val="002C67A2"/>
    <w:rsid w:val="002C6857"/>
    <w:rsid w:val="002C686F"/>
    <w:rsid w:val="002C6883"/>
    <w:rsid w:val="002C6A00"/>
    <w:rsid w:val="002C6A05"/>
    <w:rsid w:val="002C6A7E"/>
    <w:rsid w:val="002C6D74"/>
    <w:rsid w:val="002C6D85"/>
    <w:rsid w:val="002C6DCE"/>
    <w:rsid w:val="002C6DDF"/>
    <w:rsid w:val="002C6F91"/>
    <w:rsid w:val="002C70A9"/>
    <w:rsid w:val="002C7401"/>
    <w:rsid w:val="002C7405"/>
    <w:rsid w:val="002C755A"/>
    <w:rsid w:val="002C7736"/>
    <w:rsid w:val="002C7808"/>
    <w:rsid w:val="002C79B3"/>
    <w:rsid w:val="002C7BC5"/>
    <w:rsid w:val="002C7C12"/>
    <w:rsid w:val="002C7C59"/>
    <w:rsid w:val="002D0146"/>
    <w:rsid w:val="002D031C"/>
    <w:rsid w:val="002D071D"/>
    <w:rsid w:val="002D091C"/>
    <w:rsid w:val="002D0B96"/>
    <w:rsid w:val="002D0BB8"/>
    <w:rsid w:val="002D0E91"/>
    <w:rsid w:val="002D0ED5"/>
    <w:rsid w:val="002D1313"/>
    <w:rsid w:val="002D145B"/>
    <w:rsid w:val="002D15A4"/>
    <w:rsid w:val="002D1BB5"/>
    <w:rsid w:val="002D1DDC"/>
    <w:rsid w:val="002D1E2B"/>
    <w:rsid w:val="002D2202"/>
    <w:rsid w:val="002D2253"/>
    <w:rsid w:val="002D22A0"/>
    <w:rsid w:val="002D23C6"/>
    <w:rsid w:val="002D2417"/>
    <w:rsid w:val="002D2505"/>
    <w:rsid w:val="002D2513"/>
    <w:rsid w:val="002D2539"/>
    <w:rsid w:val="002D262A"/>
    <w:rsid w:val="002D281E"/>
    <w:rsid w:val="002D2838"/>
    <w:rsid w:val="002D2B0C"/>
    <w:rsid w:val="002D2B5C"/>
    <w:rsid w:val="002D3049"/>
    <w:rsid w:val="002D311C"/>
    <w:rsid w:val="002D3397"/>
    <w:rsid w:val="002D356A"/>
    <w:rsid w:val="002D3619"/>
    <w:rsid w:val="002D3804"/>
    <w:rsid w:val="002D3A62"/>
    <w:rsid w:val="002D3FA7"/>
    <w:rsid w:val="002D43D9"/>
    <w:rsid w:val="002D4493"/>
    <w:rsid w:val="002D4558"/>
    <w:rsid w:val="002D46E1"/>
    <w:rsid w:val="002D4E6E"/>
    <w:rsid w:val="002D5078"/>
    <w:rsid w:val="002D50FA"/>
    <w:rsid w:val="002D50FF"/>
    <w:rsid w:val="002D51E4"/>
    <w:rsid w:val="002D522E"/>
    <w:rsid w:val="002D543C"/>
    <w:rsid w:val="002D5506"/>
    <w:rsid w:val="002D5635"/>
    <w:rsid w:val="002D5709"/>
    <w:rsid w:val="002D574D"/>
    <w:rsid w:val="002D59E0"/>
    <w:rsid w:val="002D5CFB"/>
    <w:rsid w:val="002D5D1D"/>
    <w:rsid w:val="002D5DC3"/>
    <w:rsid w:val="002D5F33"/>
    <w:rsid w:val="002D6340"/>
    <w:rsid w:val="002D6761"/>
    <w:rsid w:val="002D68DF"/>
    <w:rsid w:val="002D6984"/>
    <w:rsid w:val="002D6A86"/>
    <w:rsid w:val="002D6B8B"/>
    <w:rsid w:val="002D6CE2"/>
    <w:rsid w:val="002D6D53"/>
    <w:rsid w:val="002D6EA6"/>
    <w:rsid w:val="002D6F08"/>
    <w:rsid w:val="002D7029"/>
    <w:rsid w:val="002D711F"/>
    <w:rsid w:val="002D720A"/>
    <w:rsid w:val="002D743A"/>
    <w:rsid w:val="002D7809"/>
    <w:rsid w:val="002E0066"/>
    <w:rsid w:val="002E006F"/>
    <w:rsid w:val="002E0090"/>
    <w:rsid w:val="002E0324"/>
    <w:rsid w:val="002E0352"/>
    <w:rsid w:val="002E04DF"/>
    <w:rsid w:val="002E06A8"/>
    <w:rsid w:val="002E09E5"/>
    <w:rsid w:val="002E0B61"/>
    <w:rsid w:val="002E0D85"/>
    <w:rsid w:val="002E101C"/>
    <w:rsid w:val="002E11D7"/>
    <w:rsid w:val="002E1225"/>
    <w:rsid w:val="002E12FD"/>
    <w:rsid w:val="002E1552"/>
    <w:rsid w:val="002E1730"/>
    <w:rsid w:val="002E1B53"/>
    <w:rsid w:val="002E1B7E"/>
    <w:rsid w:val="002E1E92"/>
    <w:rsid w:val="002E1EBF"/>
    <w:rsid w:val="002E215B"/>
    <w:rsid w:val="002E21FC"/>
    <w:rsid w:val="002E22A1"/>
    <w:rsid w:val="002E2320"/>
    <w:rsid w:val="002E23CD"/>
    <w:rsid w:val="002E24A1"/>
    <w:rsid w:val="002E24DB"/>
    <w:rsid w:val="002E28B4"/>
    <w:rsid w:val="002E28E9"/>
    <w:rsid w:val="002E2B2D"/>
    <w:rsid w:val="002E2E9E"/>
    <w:rsid w:val="002E31C6"/>
    <w:rsid w:val="002E3201"/>
    <w:rsid w:val="002E321D"/>
    <w:rsid w:val="002E32C8"/>
    <w:rsid w:val="002E3A28"/>
    <w:rsid w:val="002E3D04"/>
    <w:rsid w:val="002E3E2D"/>
    <w:rsid w:val="002E3EFF"/>
    <w:rsid w:val="002E42FC"/>
    <w:rsid w:val="002E44E5"/>
    <w:rsid w:val="002E44EC"/>
    <w:rsid w:val="002E45B1"/>
    <w:rsid w:val="002E47AD"/>
    <w:rsid w:val="002E4880"/>
    <w:rsid w:val="002E4A21"/>
    <w:rsid w:val="002E4B69"/>
    <w:rsid w:val="002E4C0B"/>
    <w:rsid w:val="002E4D5C"/>
    <w:rsid w:val="002E4F5D"/>
    <w:rsid w:val="002E5163"/>
    <w:rsid w:val="002E56B1"/>
    <w:rsid w:val="002E5A01"/>
    <w:rsid w:val="002E5A24"/>
    <w:rsid w:val="002E5A9C"/>
    <w:rsid w:val="002E5C3F"/>
    <w:rsid w:val="002E5C9A"/>
    <w:rsid w:val="002E6181"/>
    <w:rsid w:val="002E6384"/>
    <w:rsid w:val="002E65BF"/>
    <w:rsid w:val="002E68A2"/>
    <w:rsid w:val="002E6A4B"/>
    <w:rsid w:val="002E6E76"/>
    <w:rsid w:val="002E7135"/>
    <w:rsid w:val="002E719C"/>
    <w:rsid w:val="002E73AA"/>
    <w:rsid w:val="002E7758"/>
    <w:rsid w:val="002E7B24"/>
    <w:rsid w:val="002E7DCD"/>
    <w:rsid w:val="002F08E6"/>
    <w:rsid w:val="002F0B92"/>
    <w:rsid w:val="002F0CD4"/>
    <w:rsid w:val="002F0E42"/>
    <w:rsid w:val="002F1351"/>
    <w:rsid w:val="002F144E"/>
    <w:rsid w:val="002F15A4"/>
    <w:rsid w:val="002F170E"/>
    <w:rsid w:val="002F19CB"/>
    <w:rsid w:val="002F19F8"/>
    <w:rsid w:val="002F1A40"/>
    <w:rsid w:val="002F1D8A"/>
    <w:rsid w:val="002F1E0E"/>
    <w:rsid w:val="002F23B6"/>
    <w:rsid w:val="002F23C8"/>
    <w:rsid w:val="002F24AD"/>
    <w:rsid w:val="002F25FF"/>
    <w:rsid w:val="002F2649"/>
    <w:rsid w:val="002F265C"/>
    <w:rsid w:val="002F28D4"/>
    <w:rsid w:val="002F29D1"/>
    <w:rsid w:val="002F30CC"/>
    <w:rsid w:val="002F315E"/>
    <w:rsid w:val="002F320E"/>
    <w:rsid w:val="002F327A"/>
    <w:rsid w:val="002F3555"/>
    <w:rsid w:val="002F3619"/>
    <w:rsid w:val="002F362A"/>
    <w:rsid w:val="002F3739"/>
    <w:rsid w:val="002F37CC"/>
    <w:rsid w:val="002F37CE"/>
    <w:rsid w:val="002F3949"/>
    <w:rsid w:val="002F3B1D"/>
    <w:rsid w:val="002F3D02"/>
    <w:rsid w:val="002F3DC9"/>
    <w:rsid w:val="002F3EC5"/>
    <w:rsid w:val="002F405E"/>
    <w:rsid w:val="002F40A8"/>
    <w:rsid w:val="002F4145"/>
    <w:rsid w:val="002F4169"/>
    <w:rsid w:val="002F4239"/>
    <w:rsid w:val="002F4282"/>
    <w:rsid w:val="002F434C"/>
    <w:rsid w:val="002F43E1"/>
    <w:rsid w:val="002F473C"/>
    <w:rsid w:val="002F4801"/>
    <w:rsid w:val="002F49C0"/>
    <w:rsid w:val="002F4EB0"/>
    <w:rsid w:val="002F4FD2"/>
    <w:rsid w:val="002F5230"/>
    <w:rsid w:val="002F5731"/>
    <w:rsid w:val="002F5755"/>
    <w:rsid w:val="002F5C1D"/>
    <w:rsid w:val="002F5C69"/>
    <w:rsid w:val="002F5D75"/>
    <w:rsid w:val="002F5DDF"/>
    <w:rsid w:val="002F5E3B"/>
    <w:rsid w:val="002F5FD2"/>
    <w:rsid w:val="002F5FD5"/>
    <w:rsid w:val="002F619D"/>
    <w:rsid w:val="002F6398"/>
    <w:rsid w:val="002F65E0"/>
    <w:rsid w:val="002F6C44"/>
    <w:rsid w:val="002F6D04"/>
    <w:rsid w:val="002F6FE8"/>
    <w:rsid w:val="002F730C"/>
    <w:rsid w:val="002F73F9"/>
    <w:rsid w:val="002F7437"/>
    <w:rsid w:val="002F7537"/>
    <w:rsid w:val="002F76D6"/>
    <w:rsid w:val="002F7FE5"/>
    <w:rsid w:val="00300339"/>
    <w:rsid w:val="003004A3"/>
    <w:rsid w:val="00300525"/>
    <w:rsid w:val="0030068D"/>
    <w:rsid w:val="00300991"/>
    <w:rsid w:val="00300C3A"/>
    <w:rsid w:val="0030127A"/>
    <w:rsid w:val="0030141C"/>
    <w:rsid w:val="00301530"/>
    <w:rsid w:val="0030163B"/>
    <w:rsid w:val="00301822"/>
    <w:rsid w:val="00301B35"/>
    <w:rsid w:val="00301D48"/>
    <w:rsid w:val="003021C8"/>
    <w:rsid w:val="0030227C"/>
    <w:rsid w:val="0030230F"/>
    <w:rsid w:val="0030293E"/>
    <w:rsid w:val="00302996"/>
    <w:rsid w:val="003029B6"/>
    <w:rsid w:val="00302B41"/>
    <w:rsid w:val="00302BFD"/>
    <w:rsid w:val="00302CA6"/>
    <w:rsid w:val="00302E75"/>
    <w:rsid w:val="00303196"/>
    <w:rsid w:val="00303328"/>
    <w:rsid w:val="0030343D"/>
    <w:rsid w:val="003034D3"/>
    <w:rsid w:val="003035C5"/>
    <w:rsid w:val="00303862"/>
    <w:rsid w:val="00303C5D"/>
    <w:rsid w:val="00303CC4"/>
    <w:rsid w:val="00303D5D"/>
    <w:rsid w:val="00303EBF"/>
    <w:rsid w:val="00303FC2"/>
    <w:rsid w:val="00304388"/>
    <w:rsid w:val="003043E9"/>
    <w:rsid w:val="00304496"/>
    <w:rsid w:val="003044B0"/>
    <w:rsid w:val="003046DB"/>
    <w:rsid w:val="00304802"/>
    <w:rsid w:val="0030481B"/>
    <w:rsid w:val="00304A55"/>
    <w:rsid w:val="00304AC7"/>
    <w:rsid w:val="00304D30"/>
    <w:rsid w:val="00304E09"/>
    <w:rsid w:val="00304E0D"/>
    <w:rsid w:val="00304E0E"/>
    <w:rsid w:val="00304E72"/>
    <w:rsid w:val="00304F20"/>
    <w:rsid w:val="00305031"/>
    <w:rsid w:val="00305049"/>
    <w:rsid w:val="003051C1"/>
    <w:rsid w:val="00305334"/>
    <w:rsid w:val="0030546A"/>
    <w:rsid w:val="003058B7"/>
    <w:rsid w:val="00305BF4"/>
    <w:rsid w:val="00305C3D"/>
    <w:rsid w:val="00306290"/>
    <w:rsid w:val="00306447"/>
    <w:rsid w:val="003064B7"/>
    <w:rsid w:val="003064FD"/>
    <w:rsid w:val="00306544"/>
    <w:rsid w:val="0030664E"/>
    <w:rsid w:val="003066B2"/>
    <w:rsid w:val="003069BA"/>
    <w:rsid w:val="00306C46"/>
    <w:rsid w:val="00306CAD"/>
    <w:rsid w:val="00306D23"/>
    <w:rsid w:val="003070BB"/>
    <w:rsid w:val="0030710B"/>
    <w:rsid w:val="0030714A"/>
    <w:rsid w:val="003076FC"/>
    <w:rsid w:val="00307C33"/>
    <w:rsid w:val="00310693"/>
    <w:rsid w:val="003106BC"/>
    <w:rsid w:val="0031073D"/>
    <w:rsid w:val="00310D63"/>
    <w:rsid w:val="00310EF9"/>
    <w:rsid w:val="00310F59"/>
    <w:rsid w:val="00311305"/>
    <w:rsid w:val="00311868"/>
    <w:rsid w:val="00311CB0"/>
    <w:rsid w:val="00311D63"/>
    <w:rsid w:val="00311ED5"/>
    <w:rsid w:val="00311F3C"/>
    <w:rsid w:val="00312345"/>
    <w:rsid w:val="0031249C"/>
    <w:rsid w:val="00312604"/>
    <w:rsid w:val="003128D3"/>
    <w:rsid w:val="00312A99"/>
    <w:rsid w:val="00312AFD"/>
    <w:rsid w:val="00312DD3"/>
    <w:rsid w:val="003132E7"/>
    <w:rsid w:val="003132FF"/>
    <w:rsid w:val="00313355"/>
    <w:rsid w:val="00313544"/>
    <w:rsid w:val="003136B9"/>
    <w:rsid w:val="003139E0"/>
    <w:rsid w:val="003139EA"/>
    <w:rsid w:val="00313BA1"/>
    <w:rsid w:val="00313CE9"/>
    <w:rsid w:val="00313CEF"/>
    <w:rsid w:val="00313DD0"/>
    <w:rsid w:val="00314034"/>
    <w:rsid w:val="00314151"/>
    <w:rsid w:val="00314417"/>
    <w:rsid w:val="0031445D"/>
    <w:rsid w:val="003148E4"/>
    <w:rsid w:val="0031499C"/>
    <w:rsid w:val="003149A3"/>
    <w:rsid w:val="00314D43"/>
    <w:rsid w:val="00314E54"/>
    <w:rsid w:val="00314F24"/>
    <w:rsid w:val="00314F54"/>
    <w:rsid w:val="00315000"/>
    <w:rsid w:val="0031502A"/>
    <w:rsid w:val="00315301"/>
    <w:rsid w:val="003153A6"/>
    <w:rsid w:val="0031547C"/>
    <w:rsid w:val="003155E1"/>
    <w:rsid w:val="003155FB"/>
    <w:rsid w:val="00315671"/>
    <w:rsid w:val="00315679"/>
    <w:rsid w:val="00315714"/>
    <w:rsid w:val="003157EB"/>
    <w:rsid w:val="00315AE5"/>
    <w:rsid w:val="00315BE9"/>
    <w:rsid w:val="00315C05"/>
    <w:rsid w:val="00315CF5"/>
    <w:rsid w:val="00315D41"/>
    <w:rsid w:val="00315DA8"/>
    <w:rsid w:val="00316241"/>
    <w:rsid w:val="003164DD"/>
    <w:rsid w:val="003164E9"/>
    <w:rsid w:val="0031650C"/>
    <w:rsid w:val="003166C4"/>
    <w:rsid w:val="003168C2"/>
    <w:rsid w:val="003169FB"/>
    <w:rsid w:val="00316B14"/>
    <w:rsid w:val="00316BE1"/>
    <w:rsid w:val="003172CE"/>
    <w:rsid w:val="00317341"/>
    <w:rsid w:val="00317377"/>
    <w:rsid w:val="00317417"/>
    <w:rsid w:val="00317545"/>
    <w:rsid w:val="00317899"/>
    <w:rsid w:val="00317967"/>
    <w:rsid w:val="003179C7"/>
    <w:rsid w:val="00317FA0"/>
    <w:rsid w:val="00317FC1"/>
    <w:rsid w:val="0032009D"/>
    <w:rsid w:val="0032021D"/>
    <w:rsid w:val="0032029E"/>
    <w:rsid w:val="00320483"/>
    <w:rsid w:val="0032084C"/>
    <w:rsid w:val="00320892"/>
    <w:rsid w:val="0032097F"/>
    <w:rsid w:val="00320C2D"/>
    <w:rsid w:val="00320DD3"/>
    <w:rsid w:val="00320F4C"/>
    <w:rsid w:val="00320FCF"/>
    <w:rsid w:val="003212F5"/>
    <w:rsid w:val="00321342"/>
    <w:rsid w:val="003215C4"/>
    <w:rsid w:val="00321781"/>
    <w:rsid w:val="00321865"/>
    <w:rsid w:val="00321878"/>
    <w:rsid w:val="00321921"/>
    <w:rsid w:val="00321AA0"/>
    <w:rsid w:val="00321AA4"/>
    <w:rsid w:val="00321B13"/>
    <w:rsid w:val="00321BCE"/>
    <w:rsid w:val="00321D74"/>
    <w:rsid w:val="003221CA"/>
    <w:rsid w:val="0032263F"/>
    <w:rsid w:val="0032267D"/>
    <w:rsid w:val="00322689"/>
    <w:rsid w:val="0032273E"/>
    <w:rsid w:val="00322C6F"/>
    <w:rsid w:val="003230ED"/>
    <w:rsid w:val="003233CB"/>
    <w:rsid w:val="0032355C"/>
    <w:rsid w:val="00323569"/>
    <w:rsid w:val="00323883"/>
    <w:rsid w:val="00323B30"/>
    <w:rsid w:val="00323C1E"/>
    <w:rsid w:val="00323C7D"/>
    <w:rsid w:val="00323EDD"/>
    <w:rsid w:val="00324463"/>
    <w:rsid w:val="00324618"/>
    <w:rsid w:val="00324A34"/>
    <w:rsid w:val="00324A6B"/>
    <w:rsid w:val="00324B82"/>
    <w:rsid w:val="00324CF3"/>
    <w:rsid w:val="00324DA9"/>
    <w:rsid w:val="0032506B"/>
    <w:rsid w:val="00325601"/>
    <w:rsid w:val="00325C15"/>
    <w:rsid w:val="00325CB1"/>
    <w:rsid w:val="00325E3B"/>
    <w:rsid w:val="00326226"/>
    <w:rsid w:val="00326360"/>
    <w:rsid w:val="00326788"/>
    <w:rsid w:val="00326E26"/>
    <w:rsid w:val="00326E42"/>
    <w:rsid w:val="0032729E"/>
    <w:rsid w:val="003274DF"/>
    <w:rsid w:val="00327884"/>
    <w:rsid w:val="00327885"/>
    <w:rsid w:val="00327A44"/>
    <w:rsid w:val="00327B1B"/>
    <w:rsid w:val="00327FD1"/>
    <w:rsid w:val="003300A7"/>
    <w:rsid w:val="0033041C"/>
    <w:rsid w:val="0033057C"/>
    <w:rsid w:val="003305BA"/>
    <w:rsid w:val="00330842"/>
    <w:rsid w:val="0033095E"/>
    <w:rsid w:val="00330DCE"/>
    <w:rsid w:val="003311B2"/>
    <w:rsid w:val="003312F7"/>
    <w:rsid w:val="003313F2"/>
    <w:rsid w:val="003314FF"/>
    <w:rsid w:val="003315AA"/>
    <w:rsid w:val="003317E4"/>
    <w:rsid w:val="0033196D"/>
    <w:rsid w:val="00331978"/>
    <w:rsid w:val="00331AF2"/>
    <w:rsid w:val="0033204F"/>
    <w:rsid w:val="00332137"/>
    <w:rsid w:val="00332536"/>
    <w:rsid w:val="0033265A"/>
    <w:rsid w:val="0033277E"/>
    <w:rsid w:val="003329C8"/>
    <w:rsid w:val="00332C3A"/>
    <w:rsid w:val="00332FE9"/>
    <w:rsid w:val="0033303E"/>
    <w:rsid w:val="003331D0"/>
    <w:rsid w:val="00333368"/>
    <w:rsid w:val="0033348B"/>
    <w:rsid w:val="003337E6"/>
    <w:rsid w:val="0033382D"/>
    <w:rsid w:val="00333876"/>
    <w:rsid w:val="003338D6"/>
    <w:rsid w:val="0033396A"/>
    <w:rsid w:val="0033397C"/>
    <w:rsid w:val="00333A23"/>
    <w:rsid w:val="00333A70"/>
    <w:rsid w:val="00333A91"/>
    <w:rsid w:val="00333DAF"/>
    <w:rsid w:val="00333E06"/>
    <w:rsid w:val="00333EB3"/>
    <w:rsid w:val="00333ED3"/>
    <w:rsid w:val="00333FA2"/>
    <w:rsid w:val="003343E3"/>
    <w:rsid w:val="00334413"/>
    <w:rsid w:val="0033445B"/>
    <w:rsid w:val="0033477C"/>
    <w:rsid w:val="003349C2"/>
    <w:rsid w:val="00334A87"/>
    <w:rsid w:val="00334CDB"/>
    <w:rsid w:val="00334E51"/>
    <w:rsid w:val="00334E72"/>
    <w:rsid w:val="00335014"/>
    <w:rsid w:val="0033517B"/>
    <w:rsid w:val="00335299"/>
    <w:rsid w:val="00335914"/>
    <w:rsid w:val="00335BDD"/>
    <w:rsid w:val="003360EA"/>
    <w:rsid w:val="0033618F"/>
    <w:rsid w:val="003362A9"/>
    <w:rsid w:val="003362C2"/>
    <w:rsid w:val="00336313"/>
    <w:rsid w:val="00336585"/>
    <w:rsid w:val="0033682C"/>
    <w:rsid w:val="00336B29"/>
    <w:rsid w:val="00336CD5"/>
    <w:rsid w:val="00336DFD"/>
    <w:rsid w:val="00336F85"/>
    <w:rsid w:val="00336FDC"/>
    <w:rsid w:val="003372F8"/>
    <w:rsid w:val="00337BC7"/>
    <w:rsid w:val="00337C34"/>
    <w:rsid w:val="00337CD2"/>
    <w:rsid w:val="00337D6A"/>
    <w:rsid w:val="00337E06"/>
    <w:rsid w:val="003403B8"/>
    <w:rsid w:val="00340476"/>
    <w:rsid w:val="00340592"/>
    <w:rsid w:val="003409F9"/>
    <w:rsid w:val="00340C17"/>
    <w:rsid w:val="0034105D"/>
    <w:rsid w:val="0034139C"/>
    <w:rsid w:val="00341623"/>
    <w:rsid w:val="00341674"/>
    <w:rsid w:val="0034184F"/>
    <w:rsid w:val="00341BD4"/>
    <w:rsid w:val="00341C8D"/>
    <w:rsid w:val="00341D3E"/>
    <w:rsid w:val="00341F8B"/>
    <w:rsid w:val="00341FE3"/>
    <w:rsid w:val="00342249"/>
    <w:rsid w:val="003423DF"/>
    <w:rsid w:val="003423FA"/>
    <w:rsid w:val="00342579"/>
    <w:rsid w:val="003426B6"/>
    <w:rsid w:val="003426DD"/>
    <w:rsid w:val="00342854"/>
    <w:rsid w:val="00342A08"/>
    <w:rsid w:val="00342D3B"/>
    <w:rsid w:val="00342E46"/>
    <w:rsid w:val="00342F85"/>
    <w:rsid w:val="00342FF1"/>
    <w:rsid w:val="00343057"/>
    <w:rsid w:val="0034326A"/>
    <w:rsid w:val="00343A23"/>
    <w:rsid w:val="00343DDB"/>
    <w:rsid w:val="00343F2D"/>
    <w:rsid w:val="00343F6B"/>
    <w:rsid w:val="00343FCB"/>
    <w:rsid w:val="0034402F"/>
    <w:rsid w:val="00344232"/>
    <w:rsid w:val="003442B1"/>
    <w:rsid w:val="00344680"/>
    <w:rsid w:val="003447D4"/>
    <w:rsid w:val="00344900"/>
    <w:rsid w:val="00344977"/>
    <w:rsid w:val="00344ADE"/>
    <w:rsid w:val="00344BB2"/>
    <w:rsid w:val="00344DC6"/>
    <w:rsid w:val="00344E7F"/>
    <w:rsid w:val="0034511B"/>
    <w:rsid w:val="0034527C"/>
    <w:rsid w:val="00345342"/>
    <w:rsid w:val="00345562"/>
    <w:rsid w:val="00345CED"/>
    <w:rsid w:val="00345CFE"/>
    <w:rsid w:val="00345D4F"/>
    <w:rsid w:val="00345EB7"/>
    <w:rsid w:val="00345FFB"/>
    <w:rsid w:val="00346313"/>
    <w:rsid w:val="00346391"/>
    <w:rsid w:val="003464A3"/>
    <w:rsid w:val="00346786"/>
    <w:rsid w:val="003469DA"/>
    <w:rsid w:val="003469FF"/>
    <w:rsid w:val="00346C37"/>
    <w:rsid w:val="00346E3B"/>
    <w:rsid w:val="00347151"/>
    <w:rsid w:val="00347260"/>
    <w:rsid w:val="003472A9"/>
    <w:rsid w:val="003472D5"/>
    <w:rsid w:val="0034747A"/>
    <w:rsid w:val="003475FA"/>
    <w:rsid w:val="003479DB"/>
    <w:rsid w:val="00347A7E"/>
    <w:rsid w:val="00347B62"/>
    <w:rsid w:val="00347B74"/>
    <w:rsid w:val="00347CF8"/>
    <w:rsid w:val="00350001"/>
    <w:rsid w:val="0035006A"/>
    <w:rsid w:val="0035009B"/>
    <w:rsid w:val="003500CA"/>
    <w:rsid w:val="003501E0"/>
    <w:rsid w:val="0035022D"/>
    <w:rsid w:val="00350265"/>
    <w:rsid w:val="00350AFC"/>
    <w:rsid w:val="00350C58"/>
    <w:rsid w:val="00351066"/>
    <w:rsid w:val="00351237"/>
    <w:rsid w:val="003514AC"/>
    <w:rsid w:val="003516AC"/>
    <w:rsid w:val="00351873"/>
    <w:rsid w:val="00351FD1"/>
    <w:rsid w:val="00352185"/>
    <w:rsid w:val="0035245C"/>
    <w:rsid w:val="00352464"/>
    <w:rsid w:val="0035256E"/>
    <w:rsid w:val="0035259E"/>
    <w:rsid w:val="003526F5"/>
    <w:rsid w:val="00352803"/>
    <w:rsid w:val="00352857"/>
    <w:rsid w:val="00352A14"/>
    <w:rsid w:val="00352AD6"/>
    <w:rsid w:val="00352D25"/>
    <w:rsid w:val="0035304B"/>
    <w:rsid w:val="003531AC"/>
    <w:rsid w:val="00353256"/>
    <w:rsid w:val="00353280"/>
    <w:rsid w:val="00353364"/>
    <w:rsid w:val="00353482"/>
    <w:rsid w:val="003536C3"/>
    <w:rsid w:val="00353808"/>
    <w:rsid w:val="00353953"/>
    <w:rsid w:val="00353974"/>
    <w:rsid w:val="00353B11"/>
    <w:rsid w:val="00353C43"/>
    <w:rsid w:val="00353D44"/>
    <w:rsid w:val="00353F64"/>
    <w:rsid w:val="0035415C"/>
    <w:rsid w:val="003541C3"/>
    <w:rsid w:val="0035421C"/>
    <w:rsid w:val="003542A5"/>
    <w:rsid w:val="0035456B"/>
    <w:rsid w:val="003545A4"/>
    <w:rsid w:val="003545C0"/>
    <w:rsid w:val="00354731"/>
    <w:rsid w:val="00354831"/>
    <w:rsid w:val="00354860"/>
    <w:rsid w:val="00354981"/>
    <w:rsid w:val="003549ED"/>
    <w:rsid w:val="003550A6"/>
    <w:rsid w:val="0035511C"/>
    <w:rsid w:val="00355317"/>
    <w:rsid w:val="003553D5"/>
    <w:rsid w:val="003554B1"/>
    <w:rsid w:val="00355615"/>
    <w:rsid w:val="0035562C"/>
    <w:rsid w:val="0035576B"/>
    <w:rsid w:val="00355940"/>
    <w:rsid w:val="00355BB4"/>
    <w:rsid w:val="0035602E"/>
    <w:rsid w:val="003562CD"/>
    <w:rsid w:val="003566B1"/>
    <w:rsid w:val="003567E2"/>
    <w:rsid w:val="00356AE5"/>
    <w:rsid w:val="003570DF"/>
    <w:rsid w:val="0035713F"/>
    <w:rsid w:val="003578AD"/>
    <w:rsid w:val="00357A30"/>
    <w:rsid w:val="00357F3E"/>
    <w:rsid w:val="00357F7C"/>
    <w:rsid w:val="0036017F"/>
    <w:rsid w:val="003601DB"/>
    <w:rsid w:val="003604B3"/>
    <w:rsid w:val="003605D1"/>
    <w:rsid w:val="0036079D"/>
    <w:rsid w:val="003609C5"/>
    <w:rsid w:val="003609F8"/>
    <w:rsid w:val="00360A96"/>
    <w:rsid w:val="00360C38"/>
    <w:rsid w:val="00360F07"/>
    <w:rsid w:val="0036100F"/>
    <w:rsid w:val="003611A6"/>
    <w:rsid w:val="003613BD"/>
    <w:rsid w:val="003614D9"/>
    <w:rsid w:val="00361632"/>
    <w:rsid w:val="0036167D"/>
    <w:rsid w:val="003616D1"/>
    <w:rsid w:val="00361758"/>
    <w:rsid w:val="003617C3"/>
    <w:rsid w:val="00361874"/>
    <w:rsid w:val="0036205F"/>
    <w:rsid w:val="00362173"/>
    <w:rsid w:val="003623AA"/>
    <w:rsid w:val="003623C0"/>
    <w:rsid w:val="003624B8"/>
    <w:rsid w:val="003624B9"/>
    <w:rsid w:val="003626EC"/>
    <w:rsid w:val="00362974"/>
    <w:rsid w:val="00362D06"/>
    <w:rsid w:val="003630B2"/>
    <w:rsid w:val="003631C6"/>
    <w:rsid w:val="0036330B"/>
    <w:rsid w:val="003634C0"/>
    <w:rsid w:val="0036379D"/>
    <w:rsid w:val="0036388B"/>
    <w:rsid w:val="003639E5"/>
    <w:rsid w:val="00363A11"/>
    <w:rsid w:val="00363A74"/>
    <w:rsid w:val="00363AD8"/>
    <w:rsid w:val="00363C58"/>
    <w:rsid w:val="00363E31"/>
    <w:rsid w:val="00364335"/>
    <w:rsid w:val="003644E6"/>
    <w:rsid w:val="0036456C"/>
    <w:rsid w:val="00364597"/>
    <w:rsid w:val="00364D4A"/>
    <w:rsid w:val="00364ECB"/>
    <w:rsid w:val="00364ED6"/>
    <w:rsid w:val="00364F14"/>
    <w:rsid w:val="003650AC"/>
    <w:rsid w:val="003652BF"/>
    <w:rsid w:val="00365369"/>
    <w:rsid w:val="003653EF"/>
    <w:rsid w:val="003655E3"/>
    <w:rsid w:val="00365916"/>
    <w:rsid w:val="00365927"/>
    <w:rsid w:val="00365A3D"/>
    <w:rsid w:val="00365E0A"/>
    <w:rsid w:val="00366208"/>
    <w:rsid w:val="003664B2"/>
    <w:rsid w:val="00366727"/>
    <w:rsid w:val="0036672C"/>
    <w:rsid w:val="00366800"/>
    <w:rsid w:val="00366B26"/>
    <w:rsid w:val="00366D16"/>
    <w:rsid w:val="00366E36"/>
    <w:rsid w:val="00366F95"/>
    <w:rsid w:val="003671C9"/>
    <w:rsid w:val="00367238"/>
    <w:rsid w:val="00367251"/>
    <w:rsid w:val="0036729A"/>
    <w:rsid w:val="003672FD"/>
    <w:rsid w:val="0036749A"/>
    <w:rsid w:val="003674AA"/>
    <w:rsid w:val="003676FC"/>
    <w:rsid w:val="003677E7"/>
    <w:rsid w:val="0036793B"/>
    <w:rsid w:val="00367A28"/>
    <w:rsid w:val="00367A50"/>
    <w:rsid w:val="00367BFA"/>
    <w:rsid w:val="00370009"/>
    <w:rsid w:val="003700ED"/>
    <w:rsid w:val="00370249"/>
    <w:rsid w:val="0037035A"/>
    <w:rsid w:val="00370431"/>
    <w:rsid w:val="003704F8"/>
    <w:rsid w:val="00370A4C"/>
    <w:rsid w:val="00370A66"/>
    <w:rsid w:val="00371103"/>
    <w:rsid w:val="00371547"/>
    <w:rsid w:val="0037174C"/>
    <w:rsid w:val="003717C1"/>
    <w:rsid w:val="00371800"/>
    <w:rsid w:val="00371A79"/>
    <w:rsid w:val="0037200E"/>
    <w:rsid w:val="003723A7"/>
    <w:rsid w:val="003723DD"/>
    <w:rsid w:val="00372458"/>
    <w:rsid w:val="0037272D"/>
    <w:rsid w:val="00372AF7"/>
    <w:rsid w:val="00372D6D"/>
    <w:rsid w:val="00372E01"/>
    <w:rsid w:val="00373446"/>
    <w:rsid w:val="003735EB"/>
    <w:rsid w:val="003736CD"/>
    <w:rsid w:val="003737CF"/>
    <w:rsid w:val="00373D08"/>
    <w:rsid w:val="00373E05"/>
    <w:rsid w:val="00374088"/>
    <w:rsid w:val="003741D7"/>
    <w:rsid w:val="003741FE"/>
    <w:rsid w:val="00374416"/>
    <w:rsid w:val="00374611"/>
    <w:rsid w:val="00374614"/>
    <w:rsid w:val="00374924"/>
    <w:rsid w:val="00374934"/>
    <w:rsid w:val="00374B57"/>
    <w:rsid w:val="00374D0B"/>
    <w:rsid w:val="003751B6"/>
    <w:rsid w:val="003756AE"/>
    <w:rsid w:val="003756F1"/>
    <w:rsid w:val="003757E9"/>
    <w:rsid w:val="0037588F"/>
    <w:rsid w:val="00375893"/>
    <w:rsid w:val="00375AAE"/>
    <w:rsid w:val="00375B71"/>
    <w:rsid w:val="00375C8C"/>
    <w:rsid w:val="00375F2B"/>
    <w:rsid w:val="00375F35"/>
    <w:rsid w:val="00375F52"/>
    <w:rsid w:val="0037600D"/>
    <w:rsid w:val="00376054"/>
    <w:rsid w:val="003760C5"/>
    <w:rsid w:val="003761AC"/>
    <w:rsid w:val="003762B9"/>
    <w:rsid w:val="003763A3"/>
    <w:rsid w:val="0037640F"/>
    <w:rsid w:val="003764D9"/>
    <w:rsid w:val="003764E0"/>
    <w:rsid w:val="0037660A"/>
    <w:rsid w:val="00376D55"/>
    <w:rsid w:val="00376DDD"/>
    <w:rsid w:val="00377116"/>
    <w:rsid w:val="00377200"/>
    <w:rsid w:val="003774C2"/>
    <w:rsid w:val="003777F2"/>
    <w:rsid w:val="00377A0B"/>
    <w:rsid w:val="00377CC5"/>
    <w:rsid w:val="00377DD4"/>
    <w:rsid w:val="003801F9"/>
    <w:rsid w:val="00380321"/>
    <w:rsid w:val="003805B2"/>
    <w:rsid w:val="00380CDC"/>
    <w:rsid w:val="003810E9"/>
    <w:rsid w:val="00381318"/>
    <w:rsid w:val="00381355"/>
    <w:rsid w:val="00381769"/>
    <w:rsid w:val="00381798"/>
    <w:rsid w:val="00381D1F"/>
    <w:rsid w:val="00381DB5"/>
    <w:rsid w:val="00382259"/>
    <w:rsid w:val="003822AC"/>
    <w:rsid w:val="0038231E"/>
    <w:rsid w:val="003825C7"/>
    <w:rsid w:val="00382620"/>
    <w:rsid w:val="0038270C"/>
    <w:rsid w:val="00382742"/>
    <w:rsid w:val="0038292E"/>
    <w:rsid w:val="00382BFF"/>
    <w:rsid w:val="00382CD5"/>
    <w:rsid w:val="00382FE4"/>
    <w:rsid w:val="003837F0"/>
    <w:rsid w:val="00383950"/>
    <w:rsid w:val="00383A44"/>
    <w:rsid w:val="00383D7C"/>
    <w:rsid w:val="00383DC1"/>
    <w:rsid w:val="0038415D"/>
    <w:rsid w:val="00384475"/>
    <w:rsid w:val="003847CE"/>
    <w:rsid w:val="003849E5"/>
    <w:rsid w:val="00384D7E"/>
    <w:rsid w:val="00384D8C"/>
    <w:rsid w:val="00384DD9"/>
    <w:rsid w:val="00384F2E"/>
    <w:rsid w:val="003851EF"/>
    <w:rsid w:val="00385254"/>
    <w:rsid w:val="0038530F"/>
    <w:rsid w:val="003853AE"/>
    <w:rsid w:val="003853C0"/>
    <w:rsid w:val="00385490"/>
    <w:rsid w:val="00385590"/>
    <w:rsid w:val="00385A27"/>
    <w:rsid w:val="00385CF2"/>
    <w:rsid w:val="00385E56"/>
    <w:rsid w:val="00385EFC"/>
    <w:rsid w:val="00385F6A"/>
    <w:rsid w:val="003862ED"/>
    <w:rsid w:val="003866EE"/>
    <w:rsid w:val="00386727"/>
    <w:rsid w:val="00386A22"/>
    <w:rsid w:val="00386AE5"/>
    <w:rsid w:val="00386BDD"/>
    <w:rsid w:val="00386C7F"/>
    <w:rsid w:val="00386CB5"/>
    <w:rsid w:val="00386D28"/>
    <w:rsid w:val="00386DFD"/>
    <w:rsid w:val="00386EAE"/>
    <w:rsid w:val="00387023"/>
    <w:rsid w:val="00387027"/>
    <w:rsid w:val="00387066"/>
    <w:rsid w:val="0038714D"/>
    <w:rsid w:val="00387624"/>
    <w:rsid w:val="003876EB"/>
    <w:rsid w:val="00387A0C"/>
    <w:rsid w:val="00387A86"/>
    <w:rsid w:val="00387B89"/>
    <w:rsid w:val="00387C72"/>
    <w:rsid w:val="00387CAA"/>
    <w:rsid w:val="00387E28"/>
    <w:rsid w:val="00387F44"/>
    <w:rsid w:val="0039055F"/>
    <w:rsid w:val="00390730"/>
    <w:rsid w:val="00390CBF"/>
    <w:rsid w:val="00390CEC"/>
    <w:rsid w:val="00390CFD"/>
    <w:rsid w:val="0039109A"/>
    <w:rsid w:val="003912B3"/>
    <w:rsid w:val="0039141C"/>
    <w:rsid w:val="003914D7"/>
    <w:rsid w:val="003914E3"/>
    <w:rsid w:val="003915C7"/>
    <w:rsid w:val="003916E3"/>
    <w:rsid w:val="00391BD6"/>
    <w:rsid w:val="00391C87"/>
    <w:rsid w:val="00391CE5"/>
    <w:rsid w:val="00391D44"/>
    <w:rsid w:val="00391E06"/>
    <w:rsid w:val="00391F92"/>
    <w:rsid w:val="0039254A"/>
    <w:rsid w:val="00392602"/>
    <w:rsid w:val="003928DB"/>
    <w:rsid w:val="00392A71"/>
    <w:rsid w:val="00392CC3"/>
    <w:rsid w:val="00392E84"/>
    <w:rsid w:val="00392EAD"/>
    <w:rsid w:val="00393188"/>
    <w:rsid w:val="00393310"/>
    <w:rsid w:val="003934BE"/>
    <w:rsid w:val="003934D6"/>
    <w:rsid w:val="003939B0"/>
    <w:rsid w:val="00393A3F"/>
    <w:rsid w:val="00393C88"/>
    <w:rsid w:val="00393F90"/>
    <w:rsid w:val="003940EC"/>
    <w:rsid w:val="00394142"/>
    <w:rsid w:val="0039439C"/>
    <w:rsid w:val="003943CC"/>
    <w:rsid w:val="003946F2"/>
    <w:rsid w:val="00394873"/>
    <w:rsid w:val="00394936"/>
    <w:rsid w:val="00394BE3"/>
    <w:rsid w:val="00394DA3"/>
    <w:rsid w:val="00394F25"/>
    <w:rsid w:val="0039509E"/>
    <w:rsid w:val="0039517F"/>
    <w:rsid w:val="00395213"/>
    <w:rsid w:val="003952E3"/>
    <w:rsid w:val="003954ED"/>
    <w:rsid w:val="003955F9"/>
    <w:rsid w:val="003958B1"/>
    <w:rsid w:val="003958D3"/>
    <w:rsid w:val="00395AB9"/>
    <w:rsid w:val="00395B98"/>
    <w:rsid w:val="00395DA4"/>
    <w:rsid w:val="00395DFF"/>
    <w:rsid w:val="00395E00"/>
    <w:rsid w:val="0039618F"/>
    <w:rsid w:val="0039644B"/>
    <w:rsid w:val="00396536"/>
    <w:rsid w:val="003965E8"/>
    <w:rsid w:val="003967BF"/>
    <w:rsid w:val="0039684C"/>
    <w:rsid w:val="00396AC4"/>
    <w:rsid w:val="00396D1B"/>
    <w:rsid w:val="00396EF2"/>
    <w:rsid w:val="00396F44"/>
    <w:rsid w:val="0039724A"/>
    <w:rsid w:val="0039724B"/>
    <w:rsid w:val="00397420"/>
    <w:rsid w:val="00397449"/>
    <w:rsid w:val="00397665"/>
    <w:rsid w:val="003979D7"/>
    <w:rsid w:val="00397B2B"/>
    <w:rsid w:val="00397D59"/>
    <w:rsid w:val="00397D7A"/>
    <w:rsid w:val="003A0187"/>
    <w:rsid w:val="003A01C9"/>
    <w:rsid w:val="003A03B4"/>
    <w:rsid w:val="003A046A"/>
    <w:rsid w:val="003A05AF"/>
    <w:rsid w:val="003A06BE"/>
    <w:rsid w:val="003A0AE2"/>
    <w:rsid w:val="003A14AA"/>
    <w:rsid w:val="003A1557"/>
    <w:rsid w:val="003A155A"/>
    <w:rsid w:val="003A1564"/>
    <w:rsid w:val="003A1689"/>
    <w:rsid w:val="003A18A7"/>
    <w:rsid w:val="003A1AB1"/>
    <w:rsid w:val="003A1AD3"/>
    <w:rsid w:val="003A1CE5"/>
    <w:rsid w:val="003A1DAF"/>
    <w:rsid w:val="003A1ECF"/>
    <w:rsid w:val="003A2007"/>
    <w:rsid w:val="003A2390"/>
    <w:rsid w:val="003A2881"/>
    <w:rsid w:val="003A28A6"/>
    <w:rsid w:val="003A2950"/>
    <w:rsid w:val="003A2A2D"/>
    <w:rsid w:val="003A2C0F"/>
    <w:rsid w:val="003A2C61"/>
    <w:rsid w:val="003A2D75"/>
    <w:rsid w:val="003A2E7A"/>
    <w:rsid w:val="003A3466"/>
    <w:rsid w:val="003A350C"/>
    <w:rsid w:val="003A3573"/>
    <w:rsid w:val="003A357C"/>
    <w:rsid w:val="003A3732"/>
    <w:rsid w:val="003A3B27"/>
    <w:rsid w:val="003A3BA7"/>
    <w:rsid w:val="003A3C2E"/>
    <w:rsid w:val="003A3E48"/>
    <w:rsid w:val="003A3EEB"/>
    <w:rsid w:val="003A405A"/>
    <w:rsid w:val="003A40B8"/>
    <w:rsid w:val="003A4203"/>
    <w:rsid w:val="003A45DD"/>
    <w:rsid w:val="003A4B4D"/>
    <w:rsid w:val="003A4D10"/>
    <w:rsid w:val="003A4DD3"/>
    <w:rsid w:val="003A4E17"/>
    <w:rsid w:val="003A537B"/>
    <w:rsid w:val="003A53CC"/>
    <w:rsid w:val="003A54E9"/>
    <w:rsid w:val="003A54F8"/>
    <w:rsid w:val="003A56A9"/>
    <w:rsid w:val="003A5736"/>
    <w:rsid w:val="003A57DE"/>
    <w:rsid w:val="003A5945"/>
    <w:rsid w:val="003A59C9"/>
    <w:rsid w:val="003A5B61"/>
    <w:rsid w:val="003A5CF8"/>
    <w:rsid w:val="003A605B"/>
    <w:rsid w:val="003A64C2"/>
    <w:rsid w:val="003A64D2"/>
    <w:rsid w:val="003A677D"/>
    <w:rsid w:val="003A694C"/>
    <w:rsid w:val="003A6B9F"/>
    <w:rsid w:val="003A6E78"/>
    <w:rsid w:val="003A6EFD"/>
    <w:rsid w:val="003A7013"/>
    <w:rsid w:val="003A70D5"/>
    <w:rsid w:val="003A718D"/>
    <w:rsid w:val="003A7196"/>
    <w:rsid w:val="003A7975"/>
    <w:rsid w:val="003A7E83"/>
    <w:rsid w:val="003A7F02"/>
    <w:rsid w:val="003B0009"/>
    <w:rsid w:val="003B0250"/>
    <w:rsid w:val="003B03E9"/>
    <w:rsid w:val="003B0715"/>
    <w:rsid w:val="003B0B28"/>
    <w:rsid w:val="003B0BB7"/>
    <w:rsid w:val="003B0BF7"/>
    <w:rsid w:val="003B0EED"/>
    <w:rsid w:val="003B0EEF"/>
    <w:rsid w:val="003B0FF2"/>
    <w:rsid w:val="003B1011"/>
    <w:rsid w:val="003B1052"/>
    <w:rsid w:val="003B105C"/>
    <w:rsid w:val="003B11A9"/>
    <w:rsid w:val="003B17B7"/>
    <w:rsid w:val="003B1887"/>
    <w:rsid w:val="003B18E1"/>
    <w:rsid w:val="003B1926"/>
    <w:rsid w:val="003B1AE8"/>
    <w:rsid w:val="003B1D38"/>
    <w:rsid w:val="003B1DEE"/>
    <w:rsid w:val="003B205B"/>
    <w:rsid w:val="003B20D8"/>
    <w:rsid w:val="003B219E"/>
    <w:rsid w:val="003B227E"/>
    <w:rsid w:val="003B253C"/>
    <w:rsid w:val="003B2588"/>
    <w:rsid w:val="003B26E8"/>
    <w:rsid w:val="003B2A95"/>
    <w:rsid w:val="003B2C6B"/>
    <w:rsid w:val="003B2D7B"/>
    <w:rsid w:val="003B2E86"/>
    <w:rsid w:val="003B2F00"/>
    <w:rsid w:val="003B3059"/>
    <w:rsid w:val="003B32AB"/>
    <w:rsid w:val="003B38A5"/>
    <w:rsid w:val="003B395D"/>
    <w:rsid w:val="003B39B9"/>
    <w:rsid w:val="003B39CE"/>
    <w:rsid w:val="003B3AEE"/>
    <w:rsid w:val="003B3BB5"/>
    <w:rsid w:val="003B43EA"/>
    <w:rsid w:val="003B44A0"/>
    <w:rsid w:val="003B4534"/>
    <w:rsid w:val="003B455A"/>
    <w:rsid w:val="003B4589"/>
    <w:rsid w:val="003B45BB"/>
    <w:rsid w:val="003B466F"/>
    <w:rsid w:val="003B4705"/>
    <w:rsid w:val="003B479E"/>
    <w:rsid w:val="003B4A45"/>
    <w:rsid w:val="003B4ADC"/>
    <w:rsid w:val="003B4C4B"/>
    <w:rsid w:val="003B4E23"/>
    <w:rsid w:val="003B5580"/>
    <w:rsid w:val="003B5632"/>
    <w:rsid w:val="003B59D8"/>
    <w:rsid w:val="003B59ED"/>
    <w:rsid w:val="003B5F80"/>
    <w:rsid w:val="003B61BE"/>
    <w:rsid w:val="003B6328"/>
    <w:rsid w:val="003B63C2"/>
    <w:rsid w:val="003B665C"/>
    <w:rsid w:val="003B66C2"/>
    <w:rsid w:val="003B6852"/>
    <w:rsid w:val="003B693A"/>
    <w:rsid w:val="003B6BDC"/>
    <w:rsid w:val="003B6C63"/>
    <w:rsid w:val="003B6CBE"/>
    <w:rsid w:val="003B6CD0"/>
    <w:rsid w:val="003B723B"/>
    <w:rsid w:val="003B738B"/>
    <w:rsid w:val="003B754C"/>
    <w:rsid w:val="003B7720"/>
    <w:rsid w:val="003B7796"/>
    <w:rsid w:val="003B782F"/>
    <w:rsid w:val="003B7838"/>
    <w:rsid w:val="003B78F3"/>
    <w:rsid w:val="003B795C"/>
    <w:rsid w:val="003B7B0C"/>
    <w:rsid w:val="003B7B1A"/>
    <w:rsid w:val="003B7E43"/>
    <w:rsid w:val="003C009C"/>
    <w:rsid w:val="003C023D"/>
    <w:rsid w:val="003C02D5"/>
    <w:rsid w:val="003C0462"/>
    <w:rsid w:val="003C0660"/>
    <w:rsid w:val="003C07E9"/>
    <w:rsid w:val="003C0ACA"/>
    <w:rsid w:val="003C0B96"/>
    <w:rsid w:val="003C0E38"/>
    <w:rsid w:val="003C0E8A"/>
    <w:rsid w:val="003C1040"/>
    <w:rsid w:val="003C12D9"/>
    <w:rsid w:val="003C14CA"/>
    <w:rsid w:val="003C1547"/>
    <w:rsid w:val="003C1572"/>
    <w:rsid w:val="003C1610"/>
    <w:rsid w:val="003C173B"/>
    <w:rsid w:val="003C1BFD"/>
    <w:rsid w:val="003C1F63"/>
    <w:rsid w:val="003C2029"/>
    <w:rsid w:val="003C202D"/>
    <w:rsid w:val="003C20AE"/>
    <w:rsid w:val="003C2343"/>
    <w:rsid w:val="003C2510"/>
    <w:rsid w:val="003C2B27"/>
    <w:rsid w:val="003C2B3F"/>
    <w:rsid w:val="003C2D46"/>
    <w:rsid w:val="003C2E23"/>
    <w:rsid w:val="003C2EE5"/>
    <w:rsid w:val="003C2F94"/>
    <w:rsid w:val="003C3131"/>
    <w:rsid w:val="003C3219"/>
    <w:rsid w:val="003C34C0"/>
    <w:rsid w:val="003C3576"/>
    <w:rsid w:val="003C3C56"/>
    <w:rsid w:val="003C3EC0"/>
    <w:rsid w:val="003C414E"/>
    <w:rsid w:val="003C421C"/>
    <w:rsid w:val="003C4542"/>
    <w:rsid w:val="003C4751"/>
    <w:rsid w:val="003C478B"/>
    <w:rsid w:val="003C4BFE"/>
    <w:rsid w:val="003C4FA1"/>
    <w:rsid w:val="003C516D"/>
    <w:rsid w:val="003C5573"/>
    <w:rsid w:val="003C56A4"/>
    <w:rsid w:val="003C591E"/>
    <w:rsid w:val="003C5C4C"/>
    <w:rsid w:val="003C5C9F"/>
    <w:rsid w:val="003C5FCD"/>
    <w:rsid w:val="003C60E1"/>
    <w:rsid w:val="003C61F2"/>
    <w:rsid w:val="003C6211"/>
    <w:rsid w:val="003C621D"/>
    <w:rsid w:val="003C6311"/>
    <w:rsid w:val="003C67BE"/>
    <w:rsid w:val="003C69B6"/>
    <w:rsid w:val="003C6A28"/>
    <w:rsid w:val="003C6A84"/>
    <w:rsid w:val="003C6BA2"/>
    <w:rsid w:val="003C6FFD"/>
    <w:rsid w:val="003C7026"/>
    <w:rsid w:val="003C7135"/>
    <w:rsid w:val="003C71E5"/>
    <w:rsid w:val="003C725E"/>
    <w:rsid w:val="003C777C"/>
    <w:rsid w:val="003C7974"/>
    <w:rsid w:val="003C7C34"/>
    <w:rsid w:val="003C7EA2"/>
    <w:rsid w:val="003C7F70"/>
    <w:rsid w:val="003D050B"/>
    <w:rsid w:val="003D0592"/>
    <w:rsid w:val="003D0CDA"/>
    <w:rsid w:val="003D0EEE"/>
    <w:rsid w:val="003D0F82"/>
    <w:rsid w:val="003D1003"/>
    <w:rsid w:val="003D1194"/>
    <w:rsid w:val="003D1484"/>
    <w:rsid w:val="003D1A43"/>
    <w:rsid w:val="003D1EE3"/>
    <w:rsid w:val="003D1F8D"/>
    <w:rsid w:val="003D2160"/>
    <w:rsid w:val="003D2262"/>
    <w:rsid w:val="003D257C"/>
    <w:rsid w:val="003D26E0"/>
    <w:rsid w:val="003D281A"/>
    <w:rsid w:val="003D288C"/>
    <w:rsid w:val="003D2B0A"/>
    <w:rsid w:val="003D2F2D"/>
    <w:rsid w:val="003D2F3A"/>
    <w:rsid w:val="003D3078"/>
    <w:rsid w:val="003D31C2"/>
    <w:rsid w:val="003D32F7"/>
    <w:rsid w:val="003D3472"/>
    <w:rsid w:val="003D3684"/>
    <w:rsid w:val="003D3749"/>
    <w:rsid w:val="003D3884"/>
    <w:rsid w:val="003D38B7"/>
    <w:rsid w:val="003D38F4"/>
    <w:rsid w:val="003D3AF4"/>
    <w:rsid w:val="003D3CBF"/>
    <w:rsid w:val="003D3F28"/>
    <w:rsid w:val="003D3F3B"/>
    <w:rsid w:val="003D3F82"/>
    <w:rsid w:val="003D41D7"/>
    <w:rsid w:val="003D462E"/>
    <w:rsid w:val="003D46E4"/>
    <w:rsid w:val="003D4719"/>
    <w:rsid w:val="003D474C"/>
    <w:rsid w:val="003D478A"/>
    <w:rsid w:val="003D48BD"/>
    <w:rsid w:val="003D49B2"/>
    <w:rsid w:val="003D4B20"/>
    <w:rsid w:val="003D4E14"/>
    <w:rsid w:val="003D5207"/>
    <w:rsid w:val="003D52FD"/>
    <w:rsid w:val="003D53B3"/>
    <w:rsid w:val="003D5423"/>
    <w:rsid w:val="003D5515"/>
    <w:rsid w:val="003D56A8"/>
    <w:rsid w:val="003D58D2"/>
    <w:rsid w:val="003D5CEB"/>
    <w:rsid w:val="003D5E1E"/>
    <w:rsid w:val="003D5E2E"/>
    <w:rsid w:val="003D5F9B"/>
    <w:rsid w:val="003D6140"/>
    <w:rsid w:val="003D657B"/>
    <w:rsid w:val="003D66A3"/>
    <w:rsid w:val="003D679A"/>
    <w:rsid w:val="003D68CE"/>
    <w:rsid w:val="003D6C87"/>
    <w:rsid w:val="003D6D02"/>
    <w:rsid w:val="003D6E7F"/>
    <w:rsid w:val="003D6FFC"/>
    <w:rsid w:val="003D7075"/>
    <w:rsid w:val="003D7080"/>
    <w:rsid w:val="003D72B3"/>
    <w:rsid w:val="003D7343"/>
    <w:rsid w:val="003D761A"/>
    <w:rsid w:val="003D76D7"/>
    <w:rsid w:val="003D77FC"/>
    <w:rsid w:val="003D78A6"/>
    <w:rsid w:val="003D7925"/>
    <w:rsid w:val="003D79F1"/>
    <w:rsid w:val="003D7FBE"/>
    <w:rsid w:val="003D7FFC"/>
    <w:rsid w:val="003E0053"/>
    <w:rsid w:val="003E01D3"/>
    <w:rsid w:val="003E0227"/>
    <w:rsid w:val="003E05E3"/>
    <w:rsid w:val="003E07C6"/>
    <w:rsid w:val="003E08D9"/>
    <w:rsid w:val="003E095D"/>
    <w:rsid w:val="003E0B6D"/>
    <w:rsid w:val="003E0C66"/>
    <w:rsid w:val="003E0CC6"/>
    <w:rsid w:val="003E0FC5"/>
    <w:rsid w:val="003E1017"/>
    <w:rsid w:val="003E1137"/>
    <w:rsid w:val="003E117B"/>
    <w:rsid w:val="003E11F7"/>
    <w:rsid w:val="003E149A"/>
    <w:rsid w:val="003E1534"/>
    <w:rsid w:val="003E162C"/>
    <w:rsid w:val="003E173F"/>
    <w:rsid w:val="003E1A42"/>
    <w:rsid w:val="003E1BAA"/>
    <w:rsid w:val="003E1C67"/>
    <w:rsid w:val="003E21F4"/>
    <w:rsid w:val="003E222A"/>
    <w:rsid w:val="003E2363"/>
    <w:rsid w:val="003E26AF"/>
    <w:rsid w:val="003E2A6C"/>
    <w:rsid w:val="003E2BF9"/>
    <w:rsid w:val="003E2BFC"/>
    <w:rsid w:val="003E2D0B"/>
    <w:rsid w:val="003E2EE1"/>
    <w:rsid w:val="003E302B"/>
    <w:rsid w:val="003E326E"/>
    <w:rsid w:val="003E3556"/>
    <w:rsid w:val="003E35F1"/>
    <w:rsid w:val="003E3713"/>
    <w:rsid w:val="003E37DB"/>
    <w:rsid w:val="003E3882"/>
    <w:rsid w:val="003E39A3"/>
    <w:rsid w:val="003E3B98"/>
    <w:rsid w:val="003E3C2B"/>
    <w:rsid w:val="003E3F5C"/>
    <w:rsid w:val="003E40F0"/>
    <w:rsid w:val="003E442A"/>
    <w:rsid w:val="003E4607"/>
    <w:rsid w:val="003E46D9"/>
    <w:rsid w:val="003E4759"/>
    <w:rsid w:val="003E4AB8"/>
    <w:rsid w:val="003E4C52"/>
    <w:rsid w:val="003E4DD9"/>
    <w:rsid w:val="003E4E7A"/>
    <w:rsid w:val="003E52A1"/>
    <w:rsid w:val="003E53A7"/>
    <w:rsid w:val="003E53C6"/>
    <w:rsid w:val="003E5433"/>
    <w:rsid w:val="003E5497"/>
    <w:rsid w:val="003E594E"/>
    <w:rsid w:val="003E5A2C"/>
    <w:rsid w:val="003E5A6F"/>
    <w:rsid w:val="003E606C"/>
    <w:rsid w:val="003E61C7"/>
    <w:rsid w:val="003E634C"/>
    <w:rsid w:val="003E6401"/>
    <w:rsid w:val="003E66D6"/>
    <w:rsid w:val="003E696E"/>
    <w:rsid w:val="003E6AE5"/>
    <w:rsid w:val="003E6CD7"/>
    <w:rsid w:val="003E6E40"/>
    <w:rsid w:val="003E709B"/>
    <w:rsid w:val="003E70E9"/>
    <w:rsid w:val="003E713D"/>
    <w:rsid w:val="003E7180"/>
    <w:rsid w:val="003E71D4"/>
    <w:rsid w:val="003E750B"/>
    <w:rsid w:val="003E762F"/>
    <w:rsid w:val="003E763A"/>
    <w:rsid w:val="003E7894"/>
    <w:rsid w:val="003E79F4"/>
    <w:rsid w:val="003E7E75"/>
    <w:rsid w:val="003E7EC5"/>
    <w:rsid w:val="003F04F5"/>
    <w:rsid w:val="003F0502"/>
    <w:rsid w:val="003F066D"/>
    <w:rsid w:val="003F07F9"/>
    <w:rsid w:val="003F082C"/>
    <w:rsid w:val="003F0930"/>
    <w:rsid w:val="003F09DB"/>
    <w:rsid w:val="003F0BD1"/>
    <w:rsid w:val="003F0D04"/>
    <w:rsid w:val="003F0DC2"/>
    <w:rsid w:val="003F10C0"/>
    <w:rsid w:val="003F113F"/>
    <w:rsid w:val="003F12B1"/>
    <w:rsid w:val="003F12CD"/>
    <w:rsid w:val="003F14CE"/>
    <w:rsid w:val="003F1527"/>
    <w:rsid w:val="003F1608"/>
    <w:rsid w:val="003F1665"/>
    <w:rsid w:val="003F1C4F"/>
    <w:rsid w:val="003F1CF2"/>
    <w:rsid w:val="003F20C1"/>
    <w:rsid w:val="003F23E9"/>
    <w:rsid w:val="003F23F0"/>
    <w:rsid w:val="003F24EE"/>
    <w:rsid w:val="003F2512"/>
    <w:rsid w:val="003F27F4"/>
    <w:rsid w:val="003F2BFD"/>
    <w:rsid w:val="003F2F91"/>
    <w:rsid w:val="003F308E"/>
    <w:rsid w:val="003F31B2"/>
    <w:rsid w:val="003F3341"/>
    <w:rsid w:val="003F3398"/>
    <w:rsid w:val="003F33DF"/>
    <w:rsid w:val="003F39DB"/>
    <w:rsid w:val="003F3B47"/>
    <w:rsid w:val="003F3D1F"/>
    <w:rsid w:val="003F3ECD"/>
    <w:rsid w:val="003F41F4"/>
    <w:rsid w:val="003F42D4"/>
    <w:rsid w:val="003F43E5"/>
    <w:rsid w:val="003F456A"/>
    <w:rsid w:val="003F457B"/>
    <w:rsid w:val="003F45F4"/>
    <w:rsid w:val="003F463E"/>
    <w:rsid w:val="003F4A94"/>
    <w:rsid w:val="003F4C5F"/>
    <w:rsid w:val="003F4CA5"/>
    <w:rsid w:val="003F4CEE"/>
    <w:rsid w:val="003F4D23"/>
    <w:rsid w:val="003F4EC0"/>
    <w:rsid w:val="003F4F0C"/>
    <w:rsid w:val="003F524A"/>
    <w:rsid w:val="003F532F"/>
    <w:rsid w:val="003F5369"/>
    <w:rsid w:val="003F5393"/>
    <w:rsid w:val="003F60A4"/>
    <w:rsid w:val="003F6159"/>
    <w:rsid w:val="003F6189"/>
    <w:rsid w:val="003F6471"/>
    <w:rsid w:val="003F6547"/>
    <w:rsid w:val="003F6ABF"/>
    <w:rsid w:val="003F6ADE"/>
    <w:rsid w:val="003F70E4"/>
    <w:rsid w:val="003F7141"/>
    <w:rsid w:val="003F71CE"/>
    <w:rsid w:val="003F7338"/>
    <w:rsid w:val="003F73A5"/>
    <w:rsid w:val="003F755F"/>
    <w:rsid w:val="003F7894"/>
    <w:rsid w:val="003F7CD3"/>
    <w:rsid w:val="003F7E02"/>
    <w:rsid w:val="004003EC"/>
    <w:rsid w:val="0040045C"/>
    <w:rsid w:val="0040069D"/>
    <w:rsid w:val="004006FC"/>
    <w:rsid w:val="004008A4"/>
    <w:rsid w:val="00400AB4"/>
    <w:rsid w:val="00400E27"/>
    <w:rsid w:val="00400F4F"/>
    <w:rsid w:val="00400F6A"/>
    <w:rsid w:val="00400FAF"/>
    <w:rsid w:val="00401026"/>
    <w:rsid w:val="00401028"/>
    <w:rsid w:val="00401386"/>
    <w:rsid w:val="004013D3"/>
    <w:rsid w:val="00401492"/>
    <w:rsid w:val="00401559"/>
    <w:rsid w:val="004017BC"/>
    <w:rsid w:val="00401C92"/>
    <w:rsid w:val="00401CA0"/>
    <w:rsid w:val="00401CF7"/>
    <w:rsid w:val="00401D3F"/>
    <w:rsid w:val="00401D5C"/>
    <w:rsid w:val="004020CC"/>
    <w:rsid w:val="004021B5"/>
    <w:rsid w:val="004022C3"/>
    <w:rsid w:val="00402538"/>
    <w:rsid w:val="004026A8"/>
    <w:rsid w:val="0040276A"/>
    <w:rsid w:val="004027EA"/>
    <w:rsid w:val="0040293C"/>
    <w:rsid w:val="00402A88"/>
    <w:rsid w:val="00402C07"/>
    <w:rsid w:val="00403004"/>
    <w:rsid w:val="004030FB"/>
    <w:rsid w:val="004036A5"/>
    <w:rsid w:val="004036A7"/>
    <w:rsid w:val="00403811"/>
    <w:rsid w:val="004038EA"/>
    <w:rsid w:val="0040397E"/>
    <w:rsid w:val="00403B1F"/>
    <w:rsid w:val="00403CAB"/>
    <w:rsid w:val="00403DD0"/>
    <w:rsid w:val="00403E9D"/>
    <w:rsid w:val="00404174"/>
    <w:rsid w:val="0040425A"/>
    <w:rsid w:val="004046A3"/>
    <w:rsid w:val="0040470B"/>
    <w:rsid w:val="00404767"/>
    <w:rsid w:val="004049DE"/>
    <w:rsid w:val="00404A3F"/>
    <w:rsid w:val="00404E4B"/>
    <w:rsid w:val="00404E92"/>
    <w:rsid w:val="00404EF6"/>
    <w:rsid w:val="00405045"/>
    <w:rsid w:val="00405127"/>
    <w:rsid w:val="004051E1"/>
    <w:rsid w:val="004053A8"/>
    <w:rsid w:val="004053E0"/>
    <w:rsid w:val="0040566A"/>
    <w:rsid w:val="00405871"/>
    <w:rsid w:val="00405DBE"/>
    <w:rsid w:val="00406356"/>
    <w:rsid w:val="00406412"/>
    <w:rsid w:val="004065A6"/>
    <w:rsid w:val="00406912"/>
    <w:rsid w:val="004069EB"/>
    <w:rsid w:val="004069F9"/>
    <w:rsid w:val="00406F2D"/>
    <w:rsid w:val="004070E8"/>
    <w:rsid w:val="00407275"/>
    <w:rsid w:val="004075F9"/>
    <w:rsid w:val="00407655"/>
    <w:rsid w:val="0040796F"/>
    <w:rsid w:val="00410057"/>
    <w:rsid w:val="00410121"/>
    <w:rsid w:val="00410147"/>
    <w:rsid w:val="0041020C"/>
    <w:rsid w:val="0041046E"/>
    <w:rsid w:val="00410679"/>
    <w:rsid w:val="004107D8"/>
    <w:rsid w:val="0041088E"/>
    <w:rsid w:val="004110B6"/>
    <w:rsid w:val="004113EF"/>
    <w:rsid w:val="0041146D"/>
    <w:rsid w:val="004117FC"/>
    <w:rsid w:val="00411905"/>
    <w:rsid w:val="004119C2"/>
    <w:rsid w:val="00412052"/>
    <w:rsid w:val="00412600"/>
    <w:rsid w:val="00412755"/>
    <w:rsid w:val="004129E3"/>
    <w:rsid w:val="00412CEB"/>
    <w:rsid w:val="00413123"/>
    <w:rsid w:val="0041319D"/>
    <w:rsid w:val="00413380"/>
    <w:rsid w:val="004135C8"/>
    <w:rsid w:val="00413A12"/>
    <w:rsid w:val="00413BE9"/>
    <w:rsid w:val="00413BEE"/>
    <w:rsid w:val="00413D55"/>
    <w:rsid w:val="00413D69"/>
    <w:rsid w:val="00413E48"/>
    <w:rsid w:val="00413FE3"/>
    <w:rsid w:val="00414172"/>
    <w:rsid w:val="0041418D"/>
    <w:rsid w:val="00414202"/>
    <w:rsid w:val="00414233"/>
    <w:rsid w:val="00414245"/>
    <w:rsid w:val="004142BE"/>
    <w:rsid w:val="00414400"/>
    <w:rsid w:val="00414732"/>
    <w:rsid w:val="00414931"/>
    <w:rsid w:val="00414963"/>
    <w:rsid w:val="004149CE"/>
    <w:rsid w:val="00414A72"/>
    <w:rsid w:val="00414AE0"/>
    <w:rsid w:val="00414AEB"/>
    <w:rsid w:val="00414CD4"/>
    <w:rsid w:val="00414D2C"/>
    <w:rsid w:val="00414D4A"/>
    <w:rsid w:val="00414EEA"/>
    <w:rsid w:val="00414F3C"/>
    <w:rsid w:val="00415000"/>
    <w:rsid w:val="004150B2"/>
    <w:rsid w:val="00415104"/>
    <w:rsid w:val="004156D3"/>
    <w:rsid w:val="0041592C"/>
    <w:rsid w:val="004159AE"/>
    <w:rsid w:val="00415A30"/>
    <w:rsid w:val="00415A8D"/>
    <w:rsid w:val="00415C7B"/>
    <w:rsid w:val="00415CD5"/>
    <w:rsid w:val="00415E1C"/>
    <w:rsid w:val="00415E28"/>
    <w:rsid w:val="00415E91"/>
    <w:rsid w:val="00416041"/>
    <w:rsid w:val="00416460"/>
    <w:rsid w:val="004164CE"/>
    <w:rsid w:val="00416861"/>
    <w:rsid w:val="004168FA"/>
    <w:rsid w:val="00416A49"/>
    <w:rsid w:val="00416FEE"/>
    <w:rsid w:val="0041703F"/>
    <w:rsid w:val="004171A9"/>
    <w:rsid w:val="00417230"/>
    <w:rsid w:val="0041727A"/>
    <w:rsid w:val="004172A6"/>
    <w:rsid w:val="00417375"/>
    <w:rsid w:val="00417AF2"/>
    <w:rsid w:val="00417B29"/>
    <w:rsid w:val="00417C41"/>
    <w:rsid w:val="00417CBE"/>
    <w:rsid w:val="00417FD0"/>
    <w:rsid w:val="004201E1"/>
    <w:rsid w:val="0042028C"/>
    <w:rsid w:val="004207EB"/>
    <w:rsid w:val="004208AA"/>
    <w:rsid w:val="00420937"/>
    <w:rsid w:val="00420A0D"/>
    <w:rsid w:val="00420A27"/>
    <w:rsid w:val="00420BE6"/>
    <w:rsid w:val="00420F78"/>
    <w:rsid w:val="00421127"/>
    <w:rsid w:val="00421135"/>
    <w:rsid w:val="0042115F"/>
    <w:rsid w:val="0042117F"/>
    <w:rsid w:val="00421296"/>
    <w:rsid w:val="00421564"/>
    <w:rsid w:val="004215AE"/>
    <w:rsid w:val="00421617"/>
    <w:rsid w:val="00421B5A"/>
    <w:rsid w:val="00421BF4"/>
    <w:rsid w:val="00421C02"/>
    <w:rsid w:val="004222BF"/>
    <w:rsid w:val="00422619"/>
    <w:rsid w:val="004226AA"/>
    <w:rsid w:val="0042274C"/>
    <w:rsid w:val="0042278A"/>
    <w:rsid w:val="0042287B"/>
    <w:rsid w:val="00422978"/>
    <w:rsid w:val="00422A2F"/>
    <w:rsid w:val="00422B42"/>
    <w:rsid w:val="00422BA3"/>
    <w:rsid w:val="004231AC"/>
    <w:rsid w:val="004231D8"/>
    <w:rsid w:val="004231E0"/>
    <w:rsid w:val="00423228"/>
    <w:rsid w:val="0042328B"/>
    <w:rsid w:val="004232A7"/>
    <w:rsid w:val="00423324"/>
    <w:rsid w:val="00423462"/>
    <w:rsid w:val="004235D3"/>
    <w:rsid w:val="00423713"/>
    <w:rsid w:val="004237F5"/>
    <w:rsid w:val="00423850"/>
    <w:rsid w:val="00423862"/>
    <w:rsid w:val="00423A38"/>
    <w:rsid w:val="00423D53"/>
    <w:rsid w:val="00423E6B"/>
    <w:rsid w:val="00423E79"/>
    <w:rsid w:val="00424190"/>
    <w:rsid w:val="004243EB"/>
    <w:rsid w:val="0042455B"/>
    <w:rsid w:val="0042471F"/>
    <w:rsid w:val="004247EB"/>
    <w:rsid w:val="00424837"/>
    <w:rsid w:val="00425677"/>
    <w:rsid w:val="0042574F"/>
    <w:rsid w:val="004258F3"/>
    <w:rsid w:val="00425DEA"/>
    <w:rsid w:val="00426128"/>
    <w:rsid w:val="004264C7"/>
    <w:rsid w:val="004264D3"/>
    <w:rsid w:val="00426A46"/>
    <w:rsid w:val="00426B15"/>
    <w:rsid w:val="00426BE2"/>
    <w:rsid w:val="00426C27"/>
    <w:rsid w:val="00427038"/>
    <w:rsid w:val="004273B4"/>
    <w:rsid w:val="00427439"/>
    <w:rsid w:val="0042761E"/>
    <w:rsid w:val="00427A7C"/>
    <w:rsid w:val="00427AB8"/>
    <w:rsid w:val="00427CEC"/>
    <w:rsid w:val="00427E85"/>
    <w:rsid w:val="00427F17"/>
    <w:rsid w:val="0043048D"/>
    <w:rsid w:val="004304C0"/>
    <w:rsid w:val="00430720"/>
    <w:rsid w:val="00430D29"/>
    <w:rsid w:val="00430E80"/>
    <w:rsid w:val="00430F53"/>
    <w:rsid w:val="00430F64"/>
    <w:rsid w:val="0043137D"/>
    <w:rsid w:val="00431521"/>
    <w:rsid w:val="00431838"/>
    <w:rsid w:val="004318BA"/>
    <w:rsid w:val="00431B26"/>
    <w:rsid w:val="00431CF4"/>
    <w:rsid w:val="00431D9A"/>
    <w:rsid w:val="0043218F"/>
    <w:rsid w:val="00432391"/>
    <w:rsid w:val="004325A4"/>
    <w:rsid w:val="004327B5"/>
    <w:rsid w:val="00432B3F"/>
    <w:rsid w:val="00432B6D"/>
    <w:rsid w:val="00432DFD"/>
    <w:rsid w:val="00433233"/>
    <w:rsid w:val="0043326E"/>
    <w:rsid w:val="004333FD"/>
    <w:rsid w:val="00433537"/>
    <w:rsid w:val="004336B8"/>
    <w:rsid w:val="00433718"/>
    <w:rsid w:val="00433B73"/>
    <w:rsid w:val="00433B8E"/>
    <w:rsid w:val="00433F9A"/>
    <w:rsid w:val="0043400C"/>
    <w:rsid w:val="00434190"/>
    <w:rsid w:val="004343B2"/>
    <w:rsid w:val="00434530"/>
    <w:rsid w:val="004346E6"/>
    <w:rsid w:val="00434AA1"/>
    <w:rsid w:val="00434C00"/>
    <w:rsid w:val="00434C9B"/>
    <w:rsid w:val="00434E7B"/>
    <w:rsid w:val="00434FA0"/>
    <w:rsid w:val="004353EA"/>
    <w:rsid w:val="00435667"/>
    <w:rsid w:val="004358EC"/>
    <w:rsid w:val="00435B41"/>
    <w:rsid w:val="00435F50"/>
    <w:rsid w:val="0043667F"/>
    <w:rsid w:val="004368CE"/>
    <w:rsid w:val="00436B3A"/>
    <w:rsid w:val="00436D8D"/>
    <w:rsid w:val="00436F3A"/>
    <w:rsid w:val="00437021"/>
    <w:rsid w:val="004371E9"/>
    <w:rsid w:val="0043731C"/>
    <w:rsid w:val="00437667"/>
    <w:rsid w:val="0043772E"/>
    <w:rsid w:val="0043774E"/>
    <w:rsid w:val="004377FD"/>
    <w:rsid w:val="00437A69"/>
    <w:rsid w:val="00437B55"/>
    <w:rsid w:val="00437C2C"/>
    <w:rsid w:val="00437E81"/>
    <w:rsid w:val="004400F3"/>
    <w:rsid w:val="004403E3"/>
    <w:rsid w:val="0044057F"/>
    <w:rsid w:val="00440958"/>
    <w:rsid w:val="0044097C"/>
    <w:rsid w:val="004409EE"/>
    <w:rsid w:val="00440C31"/>
    <w:rsid w:val="00440C8F"/>
    <w:rsid w:val="00440CE7"/>
    <w:rsid w:val="0044111A"/>
    <w:rsid w:val="0044137B"/>
    <w:rsid w:val="00441568"/>
    <w:rsid w:val="00441649"/>
    <w:rsid w:val="0044171F"/>
    <w:rsid w:val="004418B5"/>
    <w:rsid w:val="00441A64"/>
    <w:rsid w:val="00441AA9"/>
    <w:rsid w:val="00441C29"/>
    <w:rsid w:val="00441C61"/>
    <w:rsid w:val="00441D64"/>
    <w:rsid w:val="00442009"/>
    <w:rsid w:val="00442109"/>
    <w:rsid w:val="004422E1"/>
    <w:rsid w:val="004422FA"/>
    <w:rsid w:val="0044257F"/>
    <w:rsid w:val="004426EC"/>
    <w:rsid w:val="00443074"/>
    <w:rsid w:val="004430A5"/>
    <w:rsid w:val="00443412"/>
    <w:rsid w:val="00443425"/>
    <w:rsid w:val="0044350F"/>
    <w:rsid w:val="00443661"/>
    <w:rsid w:val="00443B69"/>
    <w:rsid w:val="00443C43"/>
    <w:rsid w:val="00443D6D"/>
    <w:rsid w:val="00443E21"/>
    <w:rsid w:val="00443E4A"/>
    <w:rsid w:val="00444042"/>
    <w:rsid w:val="0044405D"/>
    <w:rsid w:val="0044414F"/>
    <w:rsid w:val="00444381"/>
    <w:rsid w:val="004445D9"/>
    <w:rsid w:val="004446D7"/>
    <w:rsid w:val="004448B9"/>
    <w:rsid w:val="004449A2"/>
    <w:rsid w:val="00444B90"/>
    <w:rsid w:val="00444C97"/>
    <w:rsid w:val="00444CC6"/>
    <w:rsid w:val="00444ECB"/>
    <w:rsid w:val="00444F36"/>
    <w:rsid w:val="00444FE5"/>
    <w:rsid w:val="00445007"/>
    <w:rsid w:val="00445280"/>
    <w:rsid w:val="00445561"/>
    <w:rsid w:val="00445710"/>
    <w:rsid w:val="00445876"/>
    <w:rsid w:val="004458F5"/>
    <w:rsid w:val="004459B6"/>
    <w:rsid w:val="00445CF8"/>
    <w:rsid w:val="00445DBC"/>
    <w:rsid w:val="00446000"/>
    <w:rsid w:val="00446015"/>
    <w:rsid w:val="00446102"/>
    <w:rsid w:val="004462AB"/>
    <w:rsid w:val="004462B5"/>
    <w:rsid w:val="004463D7"/>
    <w:rsid w:val="00446417"/>
    <w:rsid w:val="00446602"/>
    <w:rsid w:val="004468A6"/>
    <w:rsid w:val="004469E4"/>
    <w:rsid w:val="00447084"/>
    <w:rsid w:val="00447113"/>
    <w:rsid w:val="00447171"/>
    <w:rsid w:val="004471E9"/>
    <w:rsid w:val="00447288"/>
    <w:rsid w:val="0044730F"/>
    <w:rsid w:val="0044750D"/>
    <w:rsid w:val="00447594"/>
    <w:rsid w:val="004478A7"/>
    <w:rsid w:val="00447B15"/>
    <w:rsid w:val="00447B31"/>
    <w:rsid w:val="00447BC6"/>
    <w:rsid w:val="00447BF8"/>
    <w:rsid w:val="00447C49"/>
    <w:rsid w:val="00447E6F"/>
    <w:rsid w:val="004502D6"/>
    <w:rsid w:val="0045030F"/>
    <w:rsid w:val="00450485"/>
    <w:rsid w:val="004504AB"/>
    <w:rsid w:val="004507F9"/>
    <w:rsid w:val="00450B2A"/>
    <w:rsid w:val="00450BEB"/>
    <w:rsid w:val="00450CB5"/>
    <w:rsid w:val="00450F16"/>
    <w:rsid w:val="00450FEE"/>
    <w:rsid w:val="004510FA"/>
    <w:rsid w:val="00451135"/>
    <w:rsid w:val="0045124C"/>
    <w:rsid w:val="0045131F"/>
    <w:rsid w:val="00451389"/>
    <w:rsid w:val="0045156B"/>
    <w:rsid w:val="004515A0"/>
    <w:rsid w:val="00451ABE"/>
    <w:rsid w:val="00451D1D"/>
    <w:rsid w:val="00451D25"/>
    <w:rsid w:val="004521CD"/>
    <w:rsid w:val="004523CA"/>
    <w:rsid w:val="004524BD"/>
    <w:rsid w:val="00452925"/>
    <w:rsid w:val="00452BC2"/>
    <w:rsid w:val="00452BC3"/>
    <w:rsid w:val="00452D33"/>
    <w:rsid w:val="00452E2B"/>
    <w:rsid w:val="0045319E"/>
    <w:rsid w:val="00453393"/>
    <w:rsid w:val="00453630"/>
    <w:rsid w:val="004536C7"/>
    <w:rsid w:val="00453797"/>
    <w:rsid w:val="0045381E"/>
    <w:rsid w:val="00453C07"/>
    <w:rsid w:val="0045401A"/>
    <w:rsid w:val="00454123"/>
    <w:rsid w:val="0045426A"/>
    <w:rsid w:val="00454663"/>
    <w:rsid w:val="00454814"/>
    <w:rsid w:val="00454C0C"/>
    <w:rsid w:val="00454C84"/>
    <w:rsid w:val="0045555F"/>
    <w:rsid w:val="004555DA"/>
    <w:rsid w:val="00455BD8"/>
    <w:rsid w:val="004560F8"/>
    <w:rsid w:val="004561C4"/>
    <w:rsid w:val="00456450"/>
    <w:rsid w:val="004565B5"/>
    <w:rsid w:val="0045679B"/>
    <w:rsid w:val="004568AD"/>
    <w:rsid w:val="004568AE"/>
    <w:rsid w:val="004568F2"/>
    <w:rsid w:val="00456A61"/>
    <w:rsid w:val="00456B61"/>
    <w:rsid w:val="00456DE7"/>
    <w:rsid w:val="00456E25"/>
    <w:rsid w:val="00457C74"/>
    <w:rsid w:val="00457DD9"/>
    <w:rsid w:val="00457E68"/>
    <w:rsid w:val="00457F64"/>
    <w:rsid w:val="00460351"/>
    <w:rsid w:val="004604E3"/>
    <w:rsid w:val="004604E4"/>
    <w:rsid w:val="004605BB"/>
    <w:rsid w:val="004605CE"/>
    <w:rsid w:val="00460C75"/>
    <w:rsid w:val="00460EF9"/>
    <w:rsid w:val="004611D5"/>
    <w:rsid w:val="00461284"/>
    <w:rsid w:val="0046160E"/>
    <w:rsid w:val="0046187D"/>
    <w:rsid w:val="004618EC"/>
    <w:rsid w:val="00461AD2"/>
    <w:rsid w:val="00461D81"/>
    <w:rsid w:val="00461E3F"/>
    <w:rsid w:val="00461EBA"/>
    <w:rsid w:val="00461ECE"/>
    <w:rsid w:val="0046205C"/>
    <w:rsid w:val="00462F28"/>
    <w:rsid w:val="0046328E"/>
    <w:rsid w:val="0046378A"/>
    <w:rsid w:val="0046389A"/>
    <w:rsid w:val="00463B98"/>
    <w:rsid w:val="00463CB7"/>
    <w:rsid w:val="00463DA9"/>
    <w:rsid w:val="004640C9"/>
    <w:rsid w:val="0046421E"/>
    <w:rsid w:val="00464289"/>
    <w:rsid w:val="00464310"/>
    <w:rsid w:val="00464753"/>
    <w:rsid w:val="00464759"/>
    <w:rsid w:val="00464867"/>
    <w:rsid w:val="0046499A"/>
    <w:rsid w:val="00464A25"/>
    <w:rsid w:val="00464B66"/>
    <w:rsid w:val="00464BF7"/>
    <w:rsid w:val="00464CC1"/>
    <w:rsid w:val="00464D0B"/>
    <w:rsid w:val="0046523F"/>
    <w:rsid w:val="004652A9"/>
    <w:rsid w:val="004654AE"/>
    <w:rsid w:val="00465819"/>
    <w:rsid w:val="004658B7"/>
    <w:rsid w:val="0046599D"/>
    <w:rsid w:val="004659D2"/>
    <w:rsid w:val="00465A20"/>
    <w:rsid w:val="00465BB7"/>
    <w:rsid w:val="00466275"/>
    <w:rsid w:val="0046627D"/>
    <w:rsid w:val="00466679"/>
    <w:rsid w:val="00466884"/>
    <w:rsid w:val="004669F5"/>
    <w:rsid w:val="00466B21"/>
    <w:rsid w:val="00466C4B"/>
    <w:rsid w:val="00466E2B"/>
    <w:rsid w:val="00466F5E"/>
    <w:rsid w:val="00466F83"/>
    <w:rsid w:val="004670EE"/>
    <w:rsid w:val="00467334"/>
    <w:rsid w:val="00467631"/>
    <w:rsid w:val="00467652"/>
    <w:rsid w:val="004677B1"/>
    <w:rsid w:val="004677DE"/>
    <w:rsid w:val="004677FA"/>
    <w:rsid w:val="0046788D"/>
    <w:rsid w:val="004678DA"/>
    <w:rsid w:val="00467BBB"/>
    <w:rsid w:val="00467DE7"/>
    <w:rsid w:val="00467E3C"/>
    <w:rsid w:val="00467F67"/>
    <w:rsid w:val="0047018B"/>
    <w:rsid w:val="0047057A"/>
    <w:rsid w:val="00470590"/>
    <w:rsid w:val="004707D0"/>
    <w:rsid w:val="00470A19"/>
    <w:rsid w:val="00470B47"/>
    <w:rsid w:val="00470C4E"/>
    <w:rsid w:val="00471156"/>
    <w:rsid w:val="00471455"/>
    <w:rsid w:val="00471A2D"/>
    <w:rsid w:val="00471A3D"/>
    <w:rsid w:val="00471CAE"/>
    <w:rsid w:val="00471E81"/>
    <w:rsid w:val="00471FD7"/>
    <w:rsid w:val="00472076"/>
    <w:rsid w:val="004723EE"/>
    <w:rsid w:val="0047241F"/>
    <w:rsid w:val="00472472"/>
    <w:rsid w:val="00472587"/>
    <w:rsid w:val="00472666"/>
    <w:rsid w:val="00472B4B"/>
    <w:rsid w:val="00472C07"/>
    <w:rsid w:val="00472D61"/>
    <w:rsid w:val="00473072"/>
    <w:rsid w:val="004731A2"/>
    <w:rsid w:val="00473357"/>
    <w:rsid w:val="00473605"/>
    <w:rsid w:val="0047367A"/>
    <w:rsid w:val="0047376B"/>
    <w:rsid w:val="00473B85"/>
    <w:rsid w:val="00473D08"/>
    <w:rsid w:val="00474039"/>
    <w:rsid w:val="00474094"/>
    <w:rsid w:val="00474219"/>
    <w:rsid w:val="00474362"/>
    <w:rsid w:val="0047467A"/>
    <w:rsid w:val="00474848"/>
    <w:rsid w:val="004749C9"/>
    <w:rsid w:val="0047501F"/>
    <w:rsid w:val="004753CD"/>
    <w:rsid w:val="0047540A"/>
    <w:rsid w:val="00475564"/>
    <w:rsid w:val="00475606"/>
    <w:rsid w:val="0047576E"/>
    <w:rsid w:val="00475811"/>
    <w:rsid w:val="00475B71"/>
    <w:rsid w:val="00475CDC"/>
    <w:rsid w:val="0047612F"/>
    <w:rsid w:val="0047616E"/>
    <w:rsid w:val="004761E7"/>
    <w:rsid w:val="0047620D"/>
    <w:rsid w:val="004762B3"/>
    <w:rsid w:val="00476399"/>
    <w:rsid w:val="00476581"/>
    <w:rsid w:val="004765A0"/>
    <w:rsid w:val="00476B52"/>
    <w:rsid w:val="0047703B"/>
    <w:rsid w:val="00477047"/>
    <w:rsid w:val="0047708C"/>
    <w:rsid w:val="004771B3"/>
    <w:rsid w:val="004772B0"/>
    <w:rsid w:val="00477333"/>
    <w:rsid w:val="0047733A"/>
    <w:rsid w:val="00477606"/>
    <w:rsid w:val="004776D1"/>
    <w:rsid w:val="00477D24"/>
    <w:rsid w:val="00477DBA"/>
    <w:rsid w:val="00480332"/>
    <w:rsid w:val="0048058D"/>
    <w:rsid w:val="00480627"/>
    <w:rsid w:val="004808FD"/>
    <w:rsid w:val="0048091C"/>
    <w:rsid w:val="004809BC"/>
    <w:rsid w:val="00480B94"/>
    <w:rsid w:val="00480C8B"/>
    <w:rsid w:val="00480E2E"/>
    <w:rsid w:val="0048112E"/>
    <w:rsid w:val="0048131D"/>
    <w:rsid w:val="00481707"/>
    <w:rsid w:val="0048179E"/>
    <w:rsid w:val="00481918"/>
    <w:rsid w:val="00481B69"/>
    <w:rsid w:val="00481BA1"/>
    <w:rsid w:val="00481E56"/>
    <w:rsid w:val="004820DC"/>
    <w:rsid w:val="0048248B"/>
    <w:rsid w:val="00482511"/>
    <w:rsid w:val="00482F0B"/>
    <w:rsid w:val="00483114"/>
    <w:rsid w:val="004836D6"/>
    <w:rsid w:val="00483C41"/>
    <w:rsid w:val="00483CD3"/>
    <w:rsid w:val="00483D2E"/>
    <w:rsid w:val="00483E54"/>
    <w:rsid w:val="00483F2F"/>
    <w:rsid w:val="00484149"/>
    <w:rsid w:val="004841CD"/>
    <w:rsid w:val="004842DE"/>
    <w:rsid w:val="004843E1"/>
    <w:rsid w:val="00484710"/>
    <w:rsid w:val="0048475D"/>
    <w:rsid w:val="00484807"/>
    <w:rsid w:val="004849CF"/>
    <w:rsid w:val="004849DC"/>
    <w:rsid w:val="004849E2"/>
    <w:rsid w:val="00484A67"/>
    <w:rsid w:val="00485263"/>
    <w:rsid w:val="0048555D"/>
    <w:rsid w:val="004855F7"/>
    <w:rsid w:val="0048571F"/>
    <w:rsid w:val="0048577D"/>
    <w:rsid w:val="0048581E"/>
    <w:rsid w:val="00485943"/>
    <w:rsid w:val="00485B7B"/>
    <w:rsid w:val="00485C3A"/>
    <w:rsid w:val="00485CB4"/>
    <w:rsid w:val="00485D00"/>
    <w:rsid w:val="00486270"/>
    <w:rsid w:val="0048631F"/>
    <w:rsid w:val="00486572"/>
    <w:rsid w:val="0048668F"/>
    <w:rsid w:val="0048690F"/>
    <w:rsid w:val="0048699A"/>
    <w:rsid w:val="004869A8"/>
    <w:rsid w:val="00486A44"/>
    <w:rsid w:val="00486B26"/>
    <w:rsid w:val="00486D22"/>
    <w:rsid w:val="00486D80"/>
    <w:rsid w:val="00486F74"/>
    <w:rsid w:val="00486FD7"/>
    <w:rsid w:val="0048744D"/>
    <w:rsid w:val="004875D7"/>
    <w:rsid w:val="00487798"/>
    <w:rsid w:val="004877C5"/>
    <w:rsid w:val="00487967"/>
    <w:rsid w:val="00487E07"/>
    <w:rsid w:val="00487EAE"/>
    <w:rsid w:val="00487EBA"/>
    <w:rsid w:val="0049001B"/>
    <w:rsid w:val="0049028E"/>
    <w:rsid w:val="0049035C"/>
    <w:rsid w:val="00490807"/>
    <w:rsid w:val="00490903"/>
    <w:rsid w:val="00490927"/>
    <w:rsid w:val="00490A6A"/>
    <w:rsid w:val="00490CE7"/>
    <w:rsid w:val="00490D36"/>
    <w:rsid w:val="00490D93"/>
    <w:rsid w:val="00490E80"/>
    <w:rsid w:val="00490F85"/>
    <w:rsid w:val="004913B6"/>
    <w:rsid w:val="00491BC8"/>
    <w:rsid w:val="00491F97"/>
    <w:rsid w:val="00491FBA"/>
    <w:rsid w:val="00492A68"/>
    <w:rsid w:val="00492A6F"/>
    <w:rsid w:val="00492B7F"/>
    <w:rsid w:val="00492C04"/>
    <w:rsid w:val="00492DC6"/>
    <w:rsid w:val="00492E0F"/>
    <w:rsid w:val="0049303B"/>
    <w:rsid w:val="00493043"/>
    <w:rsid w:val="004931E2"/>
    <w:rsid w:val="0049335C"/>
    <w:rsid w:val="004935C5"/>
    <w:rsid w:val="00493883"/>
    <w:rsid w:val="00493897"/>
    <w:rsid w:val="004938B0"/>
    <w:rsid w:val="004939B3"/>
    <w:rsid w:val="00493A42"/>
    <w:rsid w:val="00493E92"/>
    <w:rsid w:val="0049428C"/>
    <w:rsid w:val="0049433B"/>
    <w:rsid w:val="004946B3"/>
    <w:rsid w:val="004947EC"/>
    <w:rsid w:val="004948D3"/>
    <w:rsid w:val="00494E1B"/>
    <w:rsid w:val="00494FD5"/>
    <w:rsid w:val="00495332"/>
    <w:rsid w:val="0049539A"/>
    <w:rsid w:val="0049548D"/>
    <w:rsid w:val="0049555A"/>
    <w:rsid w:val="0049555E"/>
    <w:rsid w:val="0049565F"/>
    <w:rsid w:val="004956E0"/>
    <w:rsid w:val="004957D6"/>
    <w:rsid w:val="004959BE"/>
    <w:rsid w:val="004959EA"/>
    <w:rsid w:val="00495B9C"/>
    <w:rsid w:val="00495E42"/>
    <w:rsid w:val="0049608B"/>
    <w:rsid w:val="00496109"/>
    <w:rsid w:val="00496296"/>
    <w:rsid w:val="00496347"/>
    <w:rsid w:val="0049636E"/>
    <w:rsid w:val="00496514"/>
    <w:rsid w:val="004965CC"/>
    <w:rsid w:val="00496628"/>
    <w:rsid w:val="004966DC"/>
    <w:rsid w:val="004967D6"/>
    <w:rsid w:val="00496847"/>
    <w:rsid w:val="00496874"/>
    <w:rsid w:val="00496920"/>
    <w:rsid w:val="00496AC8"/>
    <w:rsid w:val="00496BC6"/>
    <w:rsid w:val="00496E31"/>
    <w:rsid w:val="00496E96"/>
    <w:rsid w:val="00496EFC"/>
    <w:rsid w:val="0049708D"/>
    <w:rsid w:val="004971FA"/>
    <w:rsid w:val="0049728F"/>
    <w:rsid w:val="004975E8"/>
    <w:rsid w:val="004977FA"/>
    <w:rsid w:val="0049788A"/>
    <w:rsid w:val="004979F7"/>
    <w:rsid w:val="00497A63"/>
    <w:rsid w:val="00497C20"/>
    <w:rsid w:val="00497C83"/>
    <w:rsid w:val="00497EA1"/>
    <w:rsid w:val="004A022C"/>
    <w:rsid w:val="004A0401"/>
    <w:rsid w:val="004A04A8"/>
    <w:rsid w:val="004A084A"/>
    <w:rsid w:val="004A09BF"/>
    <w:rsid w:val="004A0A47"/>
    <w:rsid w:val="004A0CC6"/>
    <w:rsid w:val="004A10F2"/>
    <w:rsid w:val="004A11B1"/>
    <w:rsid w:val="004A11C1"/>
    <w:rsid w:val="004A13E1"/>
    <w:rsid w:val="004A144D"/>
    <w:rsid w:val="004A1656"/>
    <w:rsid w:val="004A16CD"/>
    <w:rsid w:val="004A1728"/>
    <w:rsid w:val="004A1B67"/>
    <w:rsid w:val="004A1D3E"/>
    <w:rsid w:val="004A1DE7"/>
    <w:rsid w:val="004A1FFB"/>
    <w:rsid w:val="004A2009"/>
    <w:rsid w:val="004A22DB"/>
    <w:rsid w:val="004A2329"/>
    <w:rsid w:val="004A2434"/>
    <w:rsid w:val="004A2A52"/>
    <w:rsid w:val="004A2C01"/>
    <w:rsid w:val="004A2C0E"/>
    <w:rsid w:val="004A2C8A"/>
    <w:rsid w:val="004A2D20"/>
    <w:rsid w:val="004A2DFC"/>
    <w:rsid w:val="004A2F5C"/>
    <w:rsid w:val="004A31A9"/>
    <w:rsid w:val="004A321C"/>
    <w:rsid w:val="004A341D"/>
    <w:rsid w:val="004A3766"/>
    <w:rsid w:val="004A3C96"/>
    <w:rsid w:val="004A3D79"/>
    <w:rsid w:val="004A3E04"/>
    <w:rsid w:val="004A4174"/>
    <w:rsid w:val="004A4AE4"/>
    <w:rsid w:val="004A4B92"/>
    <w:rsid w:val="004A4CC5"/>
    <w:rsid w:val="004A4EB9"/>
    <w:rsid w:val="004A4ECE"/>
    <w:rsid w:val="004A507C"/>
    <w:rsid w:val="004A51C8"/>
    <w:rsid w:val="004A52FA"/>
    <w:rsid w:val="004A563E"/>
    <w:rsid w:val="004A59BF"/>
    <w:rsid w:val="004A59CF"/>
    <w:rsid w:val="004A5DC1"/>
    <w:rsid w:val="004A5E32"/>
    <w:rsid w:val="004A5EFE"/>
    <w:rsid w:val="004A5F28"/>
    <w:rsid w:val="004A5F62"/>
    <w:rsid w:val="004A62DB"/>
    <w:rsid w:val="004A645B"/>
    <w:rsid w:val="004A6625"/>
    <w:rsid w:val="004A680C"/>
    <w:rsid w:val="004A696E"/>
    <w:rsid w:val="004A697B"/>
    <w:rsid w:val="004A6B69"/>
    <w:rsid w:val="004A7450"/>
    <w:rsid w:val="004A749B"/>
    <w:rsid w:val="004A7906"/>
    <w:rsid w:val="004A7924"/>
    <w:rsid w:val="004A79A2"/>
    <w:rsid w:val="004A7C20"/>
    <w:rsid w:val="004A7C56"/>
    <w:rsid w:val="004A7F67"/>
    <w:rsid w:val="004A7FAF"/>
    <w:rsid w:val="004B00E6"/>
    <w:rsid w:val="004B03BB"/>
    <w:rsid w:val="004B0452"/>
    <w:rsid w:val="004B05B9"/>
    <w:rsid w:val="004B06BE"/>
    <w:rsid w:val="004B08E0"/>
    <w:rsid w:val="004B0A31"/>
    <w:rsid w:val="004B0A5D"/>
    <w:rsid w:val="004B0A81"/>
    <w:rsid w:val="004B0E94"/>
    <w:rsid w:val="004B0F69"/>
    <w:rsid w:val="004B122C"/>
    <w:rsid w:val="004B12A2"/>
    <w:rsid w:val="004B1378"/>
    <w:rsid w:val="004B1646"/>
    <w:rsid w:val="004B1B12"/>
    <w:rsid w:val="004B1C1F"/>
    <w:rsid w:val="004B1D39"/>
    <w:rsid w:val="004B1EA0"/>
    <w:rsid w:val="004B2001"/>
    <w:rsid w:val="004B222F"/>
    <w:rsid w:val="004B2260"/>
    <w:rsid w:val="004B2468"/>
    <w:rsid w:val="004B24BB"/>
    <w:rsid w:val="004B25BB"/>
    <w:rsid w:val="004B25FB"/>
    <w:rsid w:val="004B27E3"/>
    <w:rsid w:val="004B2A75"/>
    <w:rsid w:val="004B2A77"/>
    <w:rsid w:val="004B2D6B"/>
    <w:rsid w:val="004B33BA"/>
    <w:rsid w:val="004B3450"/>
    <w:rsid w:val="004B353F"/>
    <w:rsid w:val="004B3782"/>
    <w:rsid w:val="004B3A63"/>
    <w:rsid w:val="004B3B0E"/>
    <w:rsid w:val="004B3BB2"/>
    <w:rsid w:val="004B408D"/>
    <w:rsid w:val="004B42C8"/>
    <w:rsid w:val="004B438F"/>
    <w:rsid w:val="004B45FA"/>
    <w:rsid w:val="004B463B"/>
    <w:rsid w:val="004B483D"/>
    <w:rsid w:val="004B49E3"/>
    <w:rsid w:val="004B4A1A"/>
    <w:rsid w:val="004B4C78"/>
    <w:rsid w:val="004B4C8F"/>
    <w:rsid w:val="004B4ECB"/>
    <w:rsid w:val="004B4EDA"/>
    <w:rsid w:val="004B5344"/>
    <w:rsid w:val="004B5558"/>
    <w:rsid w:val="004B5722"/>
    <w:rsid w:val="004B592C"/>
    <w:rsid w:val="004B5A32"/>
    <w:rsid w:val="004B5CC9"/>
    <w:rsid w:val="004B5DAB"/>
    <w:rsid w:val="004B5EF5"/>
    <w:rsid w:val="004B63EE"/>
    <w:rsid w:val="004B654E"/>
    <w:rsid w:val="004B6912"/>
    <w:rsid w:val="004B6BB5"/>
    <w:rsid w:val="004B6FDE"/>
    <w:rsid w:val="004B7051"/>
    <w:rsid w:val="004B70C7"/>
    <w:rsid w:val="004B70CF"/>
    <w:rsid w:val="004B7406"/>
    <w:rsid w:val="004B7587"/>
    <w:rsid w:val="004B779C"/>
    <w:rsid w:val="004B78D2"/>
    <w:rsid w:val="004B7979"/>
    <w:rsid w:val="004B7C2E"/>
    <w:rsid w:val="004B7CAD"/>
    <w:rsid w:val="004B7D53"/>
    <w:rsid w:val="004B7E3E"/>
    <w:rsid w:val="004C03DE"/>
    <w:rsid w:val="004C05C3"/>
    <w:rsid w:val="004C063F"/>
    <w:rsid w:val="004C07A3"/>
    <w:rsid w:val="004C0A7F"/>
    <w:rsid w:val="004C0A81"/>
    <w:rsid w:val="004C0D20"/>
    <w:rsid w:val="004C0E44"/>
    <w:rsid w:val="004C1762"/>
    <w:rsid w:val="004C1A7F"/>
    <w:rsid w:val="004C1AA4"/>
    <w:rsid w:val="004C1D37"/>
    <w:rsid w:val="004C237B"/>
    <w:rsid w:val="004C23EC"/>
    <w:rsid w:val="004C253D"/>
    <w:rsid w:val="004C27BE"/>
    <w:rsid w:val="004C296D"/>
    <w:rsid w:val="004C2C2E"/>
    <w:rsid w:val="004C2CA9"/>
    <w:rsid w:val="004C2D5C"/>
    <w:rsid w:val="004C30A9"/>
    <w:rsid w:val="004C30D0"/>
    <w:rsid w:val="004C3438"/>
    <w:rsid w:val="004C34DC"/>
    <w:rsid w:val="004C3684"/>
    <w:rsid w:val="004C3878"/>
    <w:rsid w:val="004C3885"/>
    <w:rsid w:val="004C3B46"/>
    <w:rsid w:val="004C3CCF"/>
    <w:rsid w:val="004C3DC8"/>
    <w:rsid w:val="004C3EB4"/>
    <w:rsid w:val="004C40A3"/>
    <w:rsid w:val="004C4120"/>
    <w:rsid w:val="004C4336"/>
    <w:rsid w:val="004C442C"/>
    <w:rsid w:val="004C4DE1"/>
    <w:rsid w:val="004C4F53"/>
    <w:rsid w:val="004C5119"/>
    <w:rsid w:val="004C51EF"/>
    <w:rsid w:val="004C5391"/>
    <w:rsid w:val="004C56B6"/>
    <w:rsid w:val="004C5914"/>
    <w:rsid w:val="004C5991"/>
    <w:rsid w:val="004C5BB0"/>
    <w:rsid w:val="004C5BEE"/>
    <w:rsid w:val="004C5C51"/>
    <w:rsid w:val="004C5C64"/>
    <w:rsid w:val="004C5D1D"/>
    <w:rsid w:val="004C627F"/>
    <w:rsid w:val="004C6321"/>
    <w:rsid w:val="004C677B"/>
    <w:rsid w:val="004C6851"/>
    <w:rsid w:val="004C6992"/>
    <w:rsid w:val="004C69EC"/>
    <w:rsid w:val="004C6ADF"/>
    <w:rsid w:val="004C6EFE"/>
    <w:rsid w:val="004C73F1"/>
    <w:rsid w:val="004C75B5"/>
    <w:rsid w:val="004C779D"/>
    <w:rsid w:val="004C77AF"/>
    <w:rsid w:val="004C7C32"/>
    <w:rsid w:val="004D0225"/>
    <w:rsid w:val="004D02C0"/>
    <w:rsid w:val="004D05FC"/>
    <w:rsid w:val="004D06BC"/>
    <w:rsid w:val="004D0771"/>
    <w:rsid w:val="004D07EB"/>
    <w:rsid w:val="004D0C7A"/>
    <w:rsid w:val="004D103F"/>
    <w:rsid w:val="004D10D8"/>
    <w:rsid w:val="004D1453"/>
    <w:rsid w:val="004D1653"/>
    <w:rsid w:val="004D1753"/>
    <w:rsid w:val="004D1930"/>
    <w:rsid w:val="004D1987"/>
    <w:rsid w:val="004D1AA2"/>
    <w:rsid w:val="004D1C5D"/>
    <w:rsid w:val="004D1D3D"/>
    <w:rsid w:val="004D2308"/>
    <w:rsid w:val="004D270A"/>
    <w:rsid w:val="004D283B"/>
    <w:rsid w:val="004D28AE"/>
    <w:rsid w:val="004D2916"/>
    <w:rsid w:val="004D2AA4"/>
    <w:rsid w:val="004D2B9A"/>
    <w:rsid w:val="004D2BCE"/>
    <w:rsid w:val="004D2C20"/>
    <w:rsid w:val="004D301F"/>
    <w:rsid w:val="004D3173"/>
    <w:rsid w:val="004D33CF"/>
    <w:rsid w:val="004D3424"/>
    <w:rsid w:val="004D342C"/>
    <w:rsid w:val="004D3522"/>
    <w:rsid w:val="004D35F4"/>
    <w:rsid w:val="004D39F3"/>
    <w:rsid w:val="004D3D6B"/>
    <w:rsid w:val="004D3D99"/>
    <w:rsid w:val="004D419A"/>
    <w:rsid w:val="004D429F"/>
    <w:rsid w:val="004D43DB"/>
    <w:rsid w:val="004D475C"/>
    <w:rsid w:val="004D4777"/>
    <w:rsid w:val="004D49C6"/>
    <w:rsid w:val="004D4B3B"/>
    <w:rsid w:val="004D4B6A"/>
    <w:rsid w:val="004D4CD2"/>
    <w:rsid w:val="004D50B9"/>
    <w:rsid w:val="004D5253"/>
    <w:rsid w:val="004D55EA"/>
    <w:rsid w:val="004D58A0"/>
    <w:rsid w:val="004D5946"/>
    <w:rsid w:val="004D5A17"/>
    <w:rsid w:val="004D5C0B"/>
    <w:rsid w:val="004D5CBF"/>
    <w:rsid w:val="004D617B"/>
    <w:rsid w:val="004D6793"/>
    <w:rsid w:val="004D6897"/>
    <w:rsid w:val="004D6989"/>
    <w:rsid w:val="004D6A3B"/>
    <w:rsid w:val="004D6C23"/>
    <w:rsid w:val="004D76D6"/>
    <w:rsid w:val="004D77AE"/>
    <w:rsid w:val="004D7A03"/>
    <w:rsid w:val="004D7B6C"/>
    <w:rsid w:val="004D7BC9"/>
    <w:rsid w:val="004D7BD8"/>
    <w:rsid w:val="004D7C34"/>
    <w:rsid w:val="004D7CC0"/>
    <w:rsid w:val="004D7D29"/>
    <w:rsid w:val="004D7FE3"/>
    <w:rsid w:val="004D7FE5"/>
    <w:rsid w:val="004E00A9"/>
    <w:rsid w:val="004E06B9"/>
    <w:rsid w:val="004E078D"/>
    <w:rsid w:val="004E07B3"/>
    <w:rsid w:val="004E0938"/>
    <w:rsid w:val="004E0A00"/>
    <w:rsid w:val="004E0B5C"/>
    <w:rsid w:val="004E0C41"/>
    <w:rsid w:val="004E0FC9"/>
    <w:rsid w:val="004E11FD"/>
    <w:rsid w:val="004E14CE"/>
    <w:rsid w:val="004E162C"/>
    <w:rsid w:val="004E1961"/>
    <w:rsid w:val="004E19DF"/>
    <w:rsid w:val="004E1A27"/>
    <w:rsid w:val="004E1AB3"/>
    <w:rsid w:val="004E1D3B"/>
    <w:rsid w:val="004E1D77"/>
    <w:rsid w:val="004E2051"/>
    <w:rsid w:val="004E213F"/>
    <w:rsid w:val="004E21D5"/>
    <w:rsid w:val="004E25DD"/>
    <w:rsid w:val="004E28C9"/>
    <w:rsid w:val="004E2B39"/>
    <w:rsid w:val="004E2E2E"/>
    <w:rsid w:val="004E2EE9"/>
    <w:rsid w:val="004E2FF7"/>
    <w:rsid w:val="004E3053"/>
    <w:rsid w:val="004E305E"/>
    <w:rsid w:val="004E3077"/>
    <w:rsid w:val="004E312A"/>
    <w:rsid w:val="004E348C"/>
    <w:rsid w:val="004E34D1"/>
    <w:rsid w:val="004E39F4"/>
    <w:rsid w:val="004E3A4E"/>
    <w:rsid w:val="004E3CD9"/>
    <w:rsid w:val="004E3DD5"/>
    <w:rsid w:val="004E404D"/>
    <w:rsid w:val="004E43DE"/>
    <w:rsid w:val="004E454B"/>
    <w:rsid w:val="004E45A8"/>
    <w:rsid w:val="004E4693"/>
    <w:rsid w:val="004E46EC"/>
    <w:rsid w:val="004E47A6"/>
    <w:rsid w:val="004E4930"/>
    <w:rsid w:val="004E4AEC"/>
    <w:rsid w:val="004E4BE8"/>
    <w:rsid w:val="004E4CBC"/>
    <w:rsid w:val="004E55A8"/>
    <w:rsid w:val="004E56A5"/>
    <w:rsid w:val="004E5857"/>
    <w:rsid w:val="004E589B"/>
    <w:rsid w:val="004E59E1"/>
    <w:rsid w:val="004E5DE2"/>
    <w:rsid w:val="004E6432"/>
    <w:rsid w:val="004E698F"/>
    <w:rsid w:val="004E6AC4"/>
    <w:rsid w:val="004E71F0"/>
    <w:rsid w:val="004E7207"/>
    <w:rsid w:val="004E7259"/>
    <w:rsid w:val="004E7393"/>
    <w:rsid w:val="004E78A1"/>
    <w:rsid w:val="004E78DD"/>
    <w:rsid w:val="004E790B"/>
    <w:rsid w:val="004E7962"/>
    <w:rsid w:val="004F00B7"/>
    <w:rsid w:val="004F0226"/>
    <w:rsid w:val="004F0244"/>
    <w:rsid w:val="004F02E0"/>
    <w:rsid w:val="004F041D"/>
    <w:rsid w:val="004F1229"/>
    <w:rsid w:val="004F140E"/>
    <w:rsid w:val="004F1491"/>
    <w:rsid w:val="004F14E0"/>
    <w:rsid w:val="004F15E2"/>
    <w:rsid w:val="004F198D"/>
    <w:rsid w:val="004F1B95"/>
    <w:rsid w:val="004F1CAC"/>
    <w:rsid w:val="004F1D57"/>
    <w:rsid w:val="004F1E9A"/>
    <w:rsid w:val="004F2696"/>
    <w:rsid w:val="004F27D3"/>
    <w:rsid w:val="004F2859"/>
    <w:rsid w:val="004F2913"/>
    <w:rsid w:val="004F2AE6"/>
    <w:rsid w:val="004F2D3F"/>
    <w:rsid w:val="004F2E4C"/>
    <w:rsid w:val="004F2F71"/>
    <w:rsid w:val="004F3245"/>
    <w:rsid w:val="004F33C1"/>
    <w:rsid w:val="004F36B8"/>
    <w:rsid w:val="004F3B74"/>
    <w:rsid w:val="004F3FB0"/>
    <w:rsid w:val="004F433C"/>
    <w:rsid w:val="004F44AE"/>
    <w:rsid w:val="004F455A"/>
    <w:rsid w:val="004F4611"/>
    <w:rsid w:val="004F466A"/>
    <w:rsid w:val="004F46AC"/>
    <w:rsid w:val="004F4747"/>
    <w:rsid w:val="004F4793"/>
    <w:rsid w:val="004F4A54"/>
    <w:rsid w:val="004F4C5B"/>
    <w:rsid w:val="004F4D6F"/>
    <w:rsid w:val="004F4EEB"/>
    <w:rsid w:val="004F4F04"/>
    <w:rsid w:val="004F5098"/>
    <w:rsid w:val="004F52B2"/>
    <w:rsid w:val="004F5354"/>
    <w:rsid w:val="004F593B"/>
    <w:rsid w:val="004F5A56"/>
    <w:rsid w:val="004F5ADD"/>
    <w:rsid w:val="004F5B83"/>
    <w:rsid w:val="004F5FAA"/>
    <w:rsid w:val="004F69B2"/>
    <w:rsid w:val="004F6DA9"/>
    <w:rsid w:val="004F6F86"/>
    <w:rsid w:val="004F702D"/>
    <w:rsid w:val="004F7444"/>
    <w:rsid w:val="004F7473"/>
    <w:rsid w:val="004F7D2F"/>
    <w:rsid w:val="004F7F20"/>
    <w:rsid w:val="00500074"/>
    <w:rsid w:val="0050013D"/>
    <w:rsid w:val="00500293"/>
    <w:rsid w:val="005004E3"/>
    <w:rsid w:val="00500884"/>
    <w:rsid w:val="005008CC"/>
    <w:rsid w:val="005009B6"/>
    <w:rsid w:val="00500A80"/>
    <w:rsid w:val="00500AF9"/>
    <w:rsid w:val="00500E5F"/>
    <w:rsid w:val="00500EDE"/>
    <w:rsid w:val="005010D9"/>
    <w:rsid w:val="00501580"/>
    <w:rsid w:val="0050185F"/>
    <w:rsid w:val="00501893"/>
    <w:rsid w:val="005019B9"/>
    <w:rsid w:val="00501A71"/>
    <w:rsid w:val="00501E70"/>
    <w:rsid w:val="00501FAE"/>
    <w:rsid w:val="005020CD"/>
    <w:rsid w:val="00502133"/>
    <w:rsid w:val="00502290"/>
    <w:rsid w:val="0050235F"/>
    <w:rsid w:val="0050239A"/>
    <w:rsid w:val="00502687"/>
    <w:rsid w:val="00502974"/>
    <w:rsid w:val="00502B3B"/>
    <w:rsid w:val="00502C90"/>
    <w:rsid w:val="00502DFC"/>
    <w:rsid w:val="00502E08"/>
    <w:rsid w:val="00502E46"/>
    <w:rsid w:val="00502F23"/>
    <w:rsid w:val="0050314A"/>
    <w:rsid w:val="005032F6"/>
    <w:rsid w:val="0050375C"/>
    <w:rsid w:val="005037C4"/>
    <w:rsid w:val="00503A3B"/>
    <w:rsid w:val="00503A71"/>
    <w:rsid w:val="00503B13"/>
    <w:rsid w:val="00503E19"/>
    <w:rsid w:val="00503F4D"/>
    <w:rsid w:val="00504012"/>
    <w:rsid w:val="00504638"/>
    <w:rsid w:val="005046A3"/>
    <w:rsid w:val="005046C8"/>
    <w:rsid w:val="0050487E"/>
    <w:rsid w:val="005048B3"/>
    <w:rsid w:val="00504B57"/>
    <w:rsid w:val="00504B88"/>
    <w:rsid w:val="00504BEC"/>
    <w:rsid w:val="00504E83"/>
    <w:rsid w:val="00505351"/>
    <w:rsid w:val="0050536F"/>
    <w:rsid w:val="00505429"/>
    <w:rsid w:val="0050573D"/>
    <w:rsid w:val="0050577F"/>
    <w:rsid w:val="00505870"/>
    <w:rsid w:val="00505891"/>
    <w:rsid w:val="005058AC"/>
    <w:rsid w:val="00505904"/>
    <w:rsid w:val="00505A78"/>
    <w:rsid w:val="00505B2E"/>
    <w:rsid w:val="00505D10"/>
    <w:rsid w:val="00505FF9"/>
    <w:rsid w:val="00506085"/>
    <w:rsid w:val="005060A4"/>
    <w:rsid w:val="00506367"/>
    <w:rsid w:val="005064C8"/>
    <w:rsid w:val="0050651D"/>
    <w:rsid w:val="005066D9"/>
    <w:rsid w:val="00506828"/>
    <w:rsid w:val="005069FB"/>
    <w:rsid w:val="00506B4B"/>
    <w:rsid w:val="00506E5B"/>
    <w:rsid w:val="005075D5"/>
    <w:rsid w:val="00507606"/>
    <w:rsid w:val="00507A76"/>
    <w:rsid w:val="00507B87"/>
    <w:rsid w:val="00510013"/>
    <w:rsid w:val="005101C0"/>
    <w:rsid w:val="005104E0"/>
    <w:rsid w:val="005105CD"/>
    <w:rsid w:val="00510763"/>
    <w:rsid w:val="00510AFC"/>
    <w:rsid w:val="00510B0E"/>
    <w:rsid w:val="00510B2A"/>
    <w:rsid w:val="00510E2C"/>
    <w:rsid w:val="00510E7A"/>
    <w:rsid w:val="0051100C"/>
    <w:rsid w:val="0051171B"/>
    <w:rsid w:val="00511755"/>
    <w:rsid w:val="0051185E"/>
    <w:rsid w:val="0051191F"/>
    <w:rsid w:val="0051194C"/>
    <w:rsid w:val="00511F34"/>
    <w:rsid w:val="00511F96"/>
    <w:rsid w:val="005120E7"/>
    <w:rsid w:val="0051229E"/>
    <w:rsid w:val="00512373"/>
    <w:rsid w:val="005123A4"/>
    <w:rsid w:val="00512AC1"/>
    <w:rsid w:val="00512C4B"/>
    <w:rsid w:val="00512D4E"/>
    <w:rsid w:val="00512F84"/>
    <w:rsid w:val="0051308C"/>
    <w:rsid w:val="00513152"/>
    <w:rsid w:val="00513338"/>
    <w:rsid w:val="00513339"/>
    <w:rsid w:val="00513377"/>
    <w:rsid w:val="005133BE"/>
    <w:rsid w:val="00513476"/>
    <w:rsid w:val="005138C8"/>
    <w:rsid w:val="0051396A"/>
    <w:rsid w:val="00513AD8"/>
    <w:rsid w:val="00513BCE"/>
    <w:rsid w:val="00513CFB"/>
    <w:rsid w:val="00513D45"/>
    <w:rsid w:val="00513E66"/>
    <w:rsid w:val="00514029"/>
    <w:rsid w:val="005141D4"/>
    <w:rsid w:val="00514556"/>
    <w:rsid w:val="00514812"/>
    <w:rsid w:val="005148A1"/>
    <w:rsid w:val="00514CE8"/>
    <w:rsid w:val="00514D3F"/>
    <w:rsid w:val="00514D83"/>
    <w:rsid w:val="00514D8C"/>
    <w:rsid w:val="00514EAD"/>
    <w:rsid w:val="00515030"/>
    <w:rsid w:val="0051521B"/>
    <w:rsid w:val="00515310"/>
    <w:rsid w:val="00515548"/>
    <w:rsid w:val="00515966"/>
    <w:rsid w:val="00515FEE"/>
    <w:rsid w:val="005160A3"/>
    <w:rsid w:val="005162E1"/>
    <w:rsid w:val="00516487"/>
    <w:rsid w:val="0051692E"/>
    <w:rsid w:val="0051700F"/>
    <w:rsid w:val="0051717D"/>
    <w:rsid w:val="0051718F"/>
    <w:rsid w:val="005171F8"/>
    <w:rsid w:val="00517292"/>
    <w:rsid w:val="005172B0"/>
    <w:rsid w:val="005172C5"/>
    <w:rsid w:val="00517335"/>
    <w:rsid w:val="0051733B"/>
    <w:rsid w:val="005174CB"/>
    <w:rsid w:val="00517631"/>
    <w:rsid w:val="0051783C"/>
    <w:rsid w:val="00517885"/>
    <w:rsid w:val="00517CCA"/>
    <w:rsid w:val="00517CE5"/>
    <w:rsid w:val="00517D4B"/>
    <w:rsid w:val="00517D77"/>
    <w:rsid w:val="00517E13"/>
    <w:rsid w:val="005201AF"/>
    <w:rsid w:val="0052023F"/>
    <w:rsid w:val="00520287"/>
    <w:rsid w:val="005204D8"/>
    <w:rsid w:val="005204F5"/>
    <w:rsid w:val="0052052D"/>
    <w:rsid w:val="00520770"/>
    <w:rsid w:val="005207F8"/>
    <w:rsid w:val="00521256"/>
    <w:rsid w:val="00521318"/>
    <w:rsid w:val="0052134C"/>
    <w:rsid w:val="00521569"/>
    <w:rsid w:val="005215A8"/>
    <w:rsid w:val="0052175C"/>
    <w:rsid w:val="00521784"/>
    <w:rsid w:val="00521928"/>
    <w:rsid w:val="00521962"/>
    <w:rsid w:val="00521F2D"/>
    <w:rsid w:val="005224AC"/>
    <w:rsid w:val="00522786"/>
    <w:rsid w:val="00522840"/>
    <w:rsid w:val="00522893"/>
    <w:rsid w:val="00522901"/>
    <w:rsid w:val="005229F8"/>
    <w:rsid w:val="00522B6A"/>
    <w:rsid w:val="00522B71"/>
    <w:rsid w:val="00522BE3"/>
    <w:rsid w:val="00522D1D"/>
    <w:rsid w:val="00522D8C"/>
    <w:rsid w:val="0052317F"/>
    <w:rsid w:val="005233C9"/>
    <w:rsid w:val="00523470"/>
    <w:rsid w:val="00523B1C"/>
    <w:rsid w:val="00523C01"/>
    <w:rsid w:val="00523CFE"/>
    <w:rsid w:val="00523E61"/>
    <w:rsid w:val="00524514"/>
    <w:rsid w:val="0052484F"/>
    <w:rsid w:val="00524AC0"/>
    <w:rsid w:val="00524BB5"/>
    <w:rsid w:val="00524BB8"/>
    <w:rsid w:val="00525437"/>
    <w:rsid w:val="005258F6"/>
    <w:rsid w:val="00525D00"/>
    <w:rsid w:val="00525F0F"/>
    <w:rsid w:val="005261E8"/>
    <w:rsid w:val="0052634E"/>
    <w:rsid w:val="0052643D"/>
    <w:rsid w:val="0052648D"/>
    <w:rsid w:val="00526490"/>
    <w:rsid w:val="00526B06"/>
    <w:rsid w:val="00526E12"/>
    <w:rsid w:val="00527897"/>
    <w:rsid w:val="005278DD"/>
    <w:rsid w:val="00527CE2"/>
    <w:rsid w:val="00527D10"/>
    <w:rsid w:val="00527DE5"/>
    <w:rsid w:val="00527E1E"/>
    <w:rsid w:val="00527EE2"/>
    <w:rsid w:val="00530145"/>
    <w:rsid w:val="00530198"/>
    <w:rsid w:val="005303CA"/>
    <w:rsid w:val="0053047F"/>
    <w:rsid w:val="005305D7"/>
    <w:rsid w:val="00530648"/>
    <w:rsid w:val="0053067F"/>
    <w:rsid w:val="005307E7"/>
    <w:rsid w:val="005308A6"/>
    <w:rsid w:val="005308FB"/>
    <w:rsid w:val="005309C8"/>
    <w:rsid w:val="00530ADF"/>
    <w:rsid w:val="00530B2C"/>
    <w:rsid w:val="00530B6E"/>
    <w:rsid w:val="00530C7D"/>
    <w:rsid w:val="00530D6B"/>
    <w:rsid w:val="00531228"/>
    <w:rsid w:val="005313E2"/>
    <w:rsid w:val="005315D7"/>
    <w:rsid w:val="0053185F"/>
    <w:rsid w:val="00531A19"/>
    <w:rsid w:val="00531A8D"/>
    <w:rsid w:val="00531DBC"/>
    <w:rsid w:val="00531F85"/>
    <w:rsid w:val="0053215F"/>
    <w:rsid w:val="00532165"/>
    <w:rsid w:val="0053227E"/>
    <w:rsid w:val="00532926"/>
    <w:rsid w:val="0053295B"/>
    <w:rsid w:val="00532BAC"/>
    <w:rsid w:val="00532FFC"/>
    <w:rsid w:val="005331EE"/>
    <w:rsid w:val="00533218"/>
    <w:rsid w:val="0053343E"/>
    <w:rsid w:val="005339D0"/>
    <w:rsid w:val="00533A3B"/>
    <w:rsid w:val="00533CE6"/>
    <w:rsid w:val="00533CF8"/>
    <w:rsid w:val="00533DAF"/>
    <w:rsid w:val="00533F28"/>
    <w:rsid w:val="0053418E"/>
    <w:rsid w:val="00534223"/>
    <w:rsid w:val="00534288"/>
    <w:rsid w:val="00534404"/>
    <w:rsid w:val="005346C6"/>
    <w:rsid w:val="00534B35"/>
    <w:rsid w:val="0053513C"/>
    <w:rsid w:val="0053531B"/>
    <w:rsid w:val="00535445"/>
    <w:rsid w:val="00535488"/>
    <w:rsid w:val="005354EF"/>
    <w:rsid w:val="00535529"/>
    <w:rsid w:val="005356BA"/>
    <w:rsid w:val="00535815"/>
    <w:rsid w:val="005358F2"/>
    <w:rsid w:val="00535A30"/>
    <w:rsid w:val="0053602E"/>
    <w:rsid w:val="005361B1"/>
    <w:rsid w:val="0053642C"/>
    <w:rsid w:val="0053688F"/>
    <w:rsid w:val="005369E0"/>
    <w:rsid w:val="005369FA"/>
    <w:rsid w:val="00536BC4"/>
    <w:rsid w:val="00536C51"/>
    <w:rsid w:val="00536CD4"/>
    <w:rsid w:val="00536F22"/>
    <w:rsid w:val="00536F61"/>
    <w:rsid w:val="00537364"/>
    <w:rsid w:val="005375A1"/>
    <w:rsid w:val="005375DD"/>
    <w:rsid w:val="00537640"/>
    <w:rsid w:val="0053782E"/>
    <w:rsid w:val="005378D8"/>
    <w:rsid w:val="00537A3F"/>
    <w:rsid w:val="00537B5E"/>
    <w:rsid w:val="0054015A"/>
    <w:rsid w:val="005401BE"/>
    <w:rsid w:val="005401DD"/>
    <w:rsid w:val="005405B4"/>
    <w:rsid w:val="00540708"/>
    <w:rsid w:val="0054071E"/>
    <w:rsid w:val="00540838"/>
    <w:rsid w:val="00540970"/>
    <w:rsid w:val="00540A62"/>
    <w:rsid w:val="00540BAE"/>
    <w:rsid w:val="00540C1A"/>
    <w:rsid w:val="00540F07"/>
    <w:rsid w:val="00540F3C"/>
    <w:rsid w:val="00541047"/>
    <w:rsid w:val="0054140E"/>
    <w:rsid w:val="00541572"/>
    <w:rsid w:val="00541713"/>
    <w:rsid w:val="00541CB5"/>
    <w:rsid w:val="0054205C"/>
    <w:rsid w:val="0054247D"/>
    <w:rsid w:val="0054249B"/>
    <w:rsid w:val="005426B6"/>
    <w:rsid w:val="00542731"/>
    <w:rsid w:val="0054280C"/>
    <w:rsid w:val="00542990"/>
    <w:rsid w:val="00542FB0"/>
    <w:rsid w:val="00543149"/>
    <w:rsid w:val="00543199"/>
    <w:rsid w:val="0054322C"/>
    <w:rsid w:val="005433AF"/>
    <w:rsid w:val="005433F0"/>
    <w:rsid w:val="00543488"/>
    <w:rsid w:val="00543529"/>
    <w:rsid w:val="00543902"/>
    <w:rsid w:val="00543EDD"/>
    <w:rsid w:val="00544083"/>
    <w:rsid w:val="005440C4"/>
    <w:rsid w:val="005442CF"/>
    <w:rsid w:val="0054434E"/>
    <w:rsid w:val="0054464D"/>
    <w:rsid w:val="0054473E"/>
    <w:rsid w:val="005447C8"/>
    <w:rsid w:val="00544B74"/>
    <w:rsid w:val="005451A7"/>
    <w:rsid w:val="005451A9"/>
    <w:rsid w:val="00545575"/>
    <w:rsid w:val="005456D2"/>
    <w:rsid w:val="0054570B"/>
    <w:rsid w:val="00545777"/>
    <w:rsid w:val="0054583F"/>
    <w:rsid w:val="005459A2"/>
    <w:rsid w:val="00545B55"/>
    <w:rsid w:val="00545BC9"/>
    <w:rsid w:val="00545C27"/>
    <w:rsid w:val="00545C77"/>
    <w:rsid w:val="00545F35"/>
    <w:rsid w:val="005460DB"/>
    <w:rsid w:val="00546182"/>
    <w:rsid w:val="0054626F"/>
    <w:rsid w:val="0054654C"/>
    <w:rsid w:val="005466E9"/>
    <w:rsid w:val="005467EA"/>
    <w:rsid w:val="00546899"/>
    <w:rsid w:val="00546C6D"/>
    <w:rsid w:val="005473F8"/>
    <w:rsid w:val="005474F9"/>
    <w:rsid w:val="005474FD"/>
    <w:rsid w:val="005477DD"/>
    <w:rsid w:val="0054787A"/>
    <w:rsid w:val="00547951"/>
    <w:rsid w:val="00547D0B"/>
    <w:rsid w:val="00547FEF"/>
    <w:rsid w:val="0055059A"/>
    <w:rsid w:val="0055065E"/>
    <w:rsid w:val="005506FE"/>
    <w:rsid w:val="00550BAE"/>
    <w:rsid w:val="00550D89"/>
    <w:rsid w:val="00550F6C"/>
    <w:rsid w:val="00551015"/>
    <w:rsid w:val="0055102A"/>
    <w:rsid w:val="005512C2"/>
    <w:rsid w:val="00551A0D"/>
    <w:rsid w:val="00551A2B"/>
    <w:rsid w:val="00551A9D"/>
    <w:rsid w:val="00551C75"/>
    <w:rsid w:val="00551DDB"/>
    <w:rsid w:val="005523A6"/>
    <w:rsid w:val="00552699"/>
    <w:rsid w:val="00552AE3"/>
    <w:rsid w:val="00552AE4"/>
    <w:rsid w:val="00552D5B"/>
    <w:rsid w:val="00552EB0"/>
    <w:rsid w:val="00552EE1"/>
    <w:rsid w:val="00552F2F"/>
    <w:rsid w:val="00553131"/>
    <w:rsid w:val="00553189"/>
    <w:rsid w:val="0055343B"/>
    <w:rsid w:val="005534B7"/>
    <w:rsid w:val="005535AC"/>
    <w:rsid w:val="005535FD"/>
    <w:rsid w:val="0055364B"/>
    <w:rsid w:val="0055382F"/>
    <w:rsid w:val="00553894"/>
    <w:rsid w:val="005538CF"/>
    <w:rsid w:val="0055398B"/>
    <w:rsid w:val="00553992"/>
    <w:rsid w:val="00553A49"/>
    <w:rsid w:val="00553BB3"/>
    <w:rsid w:val="00553E14"/>
    <w:rsid w:val="00553EBB"/>
    <w:rsid w:val="00553F26"/>
    <w:rsid w:val="00553F54"/>
    <w:rsid w:val="00554226"/>
    <w:rsid w:val="00554477"/>
    <w:rsid w:val="00554552"/>
    <w:rsid w:val="00554766"/>
    <w:rsid w:val="00554A84"/>
    <w:rsid w:val="00554CA6"/>
    <w:rsid w:val="00554F9E"/>
    <w:rsid w:val="00555163"/>
    <w:rsid w:val="00555283"/>
    <w:rsid w:val="005554E4"/>
    <w:rsid w:val="00555609"/>
    <w:rsid w:val="0055592B"/>
    <w:rsid w:val="00555AF1"/>
    <w:rsid w:val="00555BB8"/>
    <w:rsid w:val="00555EDF"/>
    <w:rsid w:val="00555F37"/>
    <w:rsid w:val="00555F85"/>
    <w:rsid w:val="00555FDC"/>
    <w:rsid w:val="005562D2"/>
    <w:rsid w:val="00556433"/>
    <w:rsid w:val="00556483"/>
    <w:rsid w:val="0055657C"/>
    <w:rsid w:val="00556B6A"/>
    <w:rsid w:val="00556BC3"/>
    <w:rsid w:val="00556EF6"/>
    <w:rsid w:val="00557302"/>
    <w:rsid w:val="005578D0"/>
    <w:rsid w:val="00557A99"/>
    <w:rsid w:val="00557ED1"/>
    <w:rsid w:val="00557F36"/>
    <w:rsid w:val="0056016B"/>
    <w:rsid w:val="005601CF"/>
    <w:rsid w:val="0056033B"/>
    <w:rsid w:val="0056042B"/>
    <w:rsid w:val="00560504"/>
    <w:rsid w:val="005607AC"/>
    <w:rsid w:val="0056089D"/>
    <w:rsid w:val="00560907"/>
    <w:rsid w:val="0056094F"/>
    <w:rsid w:val="0056095B"/>
    <w:rsid w:val="00560AF4"/>
    <w:rsid w:val="00560C98"/>
    <w:rsid w:val="00561004"/>
    <w:rsid w:val="0056109C"/>
    <w:rsid w:val="0056112E"/>
    <w:rsid w:val="0056156A"/>
    <w:rsid w:val="0056176C"/>
    <w:rsid w:val="00561990"/>
    <w:rsid w:val="00561A03"/>
    <w:rsid w:val="00561C39"/>
    <w:rsid w:val="00562334"/>
    <w:rsid w:val="00562523"/>
    <w:rsid w:val="00562669"/>
    <w:rsid w:val="005626FE"/>
    <w:rsid w:val="005627B2"/>
    <w:rsid w:val="00562A03"/>
    <w:rsid w:val="00562D6D"/>
    <w:rsid w:val="0056349B"/>
    <w:rsid w:val="0056371A"/>
    <w:rsid w:val="00563B0A"/>
    <w:rsid w:val="00563BB6"/>
    <w:rsid w:val="00564250"/>
    <w:rsid w:val="00564545"/>
    <w:rsid w:val="0056484A"/>
    <w:rsid w:val="00564B07"/>
    <w:rsid w:val="00564E55"/>
    <w:rsid w:val="00564E7E"/>
    <w:rsid w:val="00564E9F"/>
    <w:rsid w:val="00564EBD"/>
    <w:rsid w:val="00565283"/>
    <w:rsid w:val="00565458"/>
    <w:rsid w:val="0056551F"/>
    <w:rsid w:val="005659A1"/>
    <w:rsid w:val="00565C67"/>
    <w:rsid w:val="00565D4B"/>
    <w:rsid w:val="00565E83"/>
    <w:rsid w:val="00565E85"/>
    <w:rsid w:val="00565FCF"/>
    <w:rsid w:val="005663F9"/>
    <w:rsid w:val="005669A6"/>
    <w:rsid w:val="00566A27"/>
    <w:rsid w:val="00566D24"/>
    <w:rsid w:val="00566DC7"/>
    <w:rsid w:val="00566DEE"/>
    <w:rsid w:val="00566E8B"/>
    <w:rsid w:val="00566FCD"/>
    <w:rsid w:val="00566FFC"/>
    <w:rsid w:val="00567310"/>
    <w:rsid w:val="00567396"/>
    <w:rsid w:val="0056765A"/>
    <w:rsid w:val="00567964"/>
    <w:rsid w:val="005679D1"/>
    <w:rsid w:val="00567FDE"/>
    <w:rsid w:val="00570108"/>
    <w:rsid w:val="00570155"/>
    <w:rsid w:val="005704B3"/>
    <w:rsid w:val="0057067B"/>
    <w:rsid w:val="00570C05"/>
    <w:rsid w:val="00570C64"/>
    <w:rsid w:val="00570DA4"/>
    <w:rsid w:val="00570ED1"/>
    <w:rsid w:val="0057149F"/>
    <w:rsid w:val="005715CD"/>
    <w:rsid w:val="00571674"/>
    <w:rsid w:val="0057178C"/>
    <w:rsid w:val="00571AB6"/>
    <w:rsid w:val="00571B13"/>
    <w:rsid w:val="00571EAE"/>
    <w:rsid w:val="005721BC"/>
    <w:rsid w:val="00572396"/>
    <w:rsid w:val="0057262D"/>
    <w:rsid w:val="00572B8F"/>
    <w:rsid w:val="00572C8B"/>
    <w:rsid w:val="00572F54"/>
    <w:rsid w:val="005730C8"/>
    <w:rsid w:val="0057310F"/>
    <w:rsid w:val="005734EA"/>
    <w:rsid w:val="00573BB8"/>
    <w:rsid w:val="00573BC8"/>
    <w:rsid w:val="00573EF2"/>
    <w:rsid w:val="0057423B"/>
    <w:rsid w:val="00574290"/>
    <w:rsid w:val="00574336"/>
    <w:rsid w:val="00574469"/>
    <w:rsid w:val="00574473"/>
    <w:rsid w:val="00574776"/>
    <w:rsid w:val="0057489C"/>
    <w:rsid w:val="00574C9D"/>
    <w:rsid w:val="005750F1"/>
    <w:rsid w:val="005752DD"/>
    <w:rsid w:val="0057573E"/>
    <w:rsid w:val="00575844"/>
    <w:rsid w:val="0057594C"/>
    <w:rsid w:val="00575A42"/>
    <w:rsid w:val="00575E78"/>
    <w:rsid w:val="00575EC3"/>
    <w:rsid w:val="005760CE"/>
    <w:rsid w:val="005763BC"/>
    <w:rsid w:val="00576407"/>
    <w:rsid w:val="005764CB"/>
    <w:rsid w:val="00576912"/>
    <w:rsid w:val="005769C0"/>
    <w:rsid w:val="00576AFB"/>
    <w:rsid w:val="00576DF8"/>
    <w:rsid w:val="00576E7B"/>
    <w:rsid w:val="0057738B"/>
    <w:rsid w:val="005777E9"/>
    <w:rsid w:val="00577B56"/>
    <w:rsid w:val="00577FD0"/>
    <w:rsid w:val="005800D6"/>
    <w:rsid w:val="00580904"/>
    <w:rsid w:val="00580922"/>
    <w:rsid w:val="00580AB3"/>
    <w:rsid w:val="00580BF8"/>
    <w:rsid w:val="00580E08"/>
    <w:rsid w:val="00580FA7"/>
    <w:rsid w:val="00581071"/>
    <w:rsid w:val="0058117E"/>
    <w:rsid w:val="005812BB"/>
    <w:rsid w:val="005813B4"/>
    <w:rsid w:val="005813C0"/>
    <w:rsid w:val="00581462"/>
    <w:rsid w:val="0058146F"/>
    <w:rsid w:val="0058156B"/>
    <w:rsid w:val="005815BE"/>
    <w:rsid w:val="005815C8"/>
    <w:rsid w:val="0058198E"/>
    <w:rsid w:val="005819AB"/>
    <w:rsid w:val="00581B18"/>
    <w:rsid w:val="00581B50"/>
    <w:rsid w:val="00582283"/>
    <w:rsid w:val="00582672"/>
    <w:rsid w:val="0058271F"/>
    <w:rsid w:val="00582927"/>
    <w:rsid w:val="00582A46"/>
    <w:rsid w:val="00582DB2"/>
    <w:rsid w:val="00582FC3"/>
    <w:rsid w:val="0058338A"/>
    <w:rsid w:val="00583706"/>
    <w:rsid w:val="00583902"/>
    <w:rsid w:val="00583CC5"/>
    <w:rsid w:val="00583DAF"/>
    <w:rsid w:val="00583E00"/>
    <w:rsid w:val="00583F73"/>
    <w:rsid w:val="00584225"/>
    <w:rsid w:val="00584454"/>
    <w:rsid w:val="00584768"/>
    <w:rsid w:val="005847CB"/>
    <w:rsid w:val="00584C79"/>
    <w:rsid w:val="00584E4C"/>
    <w:rsid w:val="00584ED8"/>
    <w:rsid w:val="005853EA"/>
    <w:rsid w:val="0058544E"/>
    <w:rsid w:val="00585721"/>
    <w:rsid w:val="005857A3"/>
    <w:rsid w:val="005858AE"/>
    <w:rsid w:val="00585E70"/>
    <w:rsid w:val="005860C4"/>
    <w:rsid w:val="005860EC"/>
    <w:rsid w:val="00586100"/>
    <w:rsid w:val="00586192"/>
    <w:rsid w:val="0058660D"/>
    <w:rsid w:val="00586631"/>
    <w:rsid w:val="00586651"/>
    <w:rsid w:val="00586A2B"/>
    <w:rsid w:val="00586B54"/>
    <w:rsid w:val="00586BE8"/>
    <w:rsid w:val="00586CCC"/>
    <w:rsid w:val="00586D64"/>
    <w:rsid w:val="00586E54"/>
    <w:rsid w:val="00586EED"/>
    <w:rsid w:val="00586F67"/>
    <w:rsid w:val="00587056"/>
    <w:rsid w:val="005871C3"/>
    <w:rsid w:val="0058723B"/>
    <w:rsid w:val="005872AC"/>
    <w:rsid w:val="00587329"/>
    <w:rsid w:val="0058778C"/>
    <w:rsid w:val="005877D8"/>
    <w:rsid w:val="005879FF"/>
    <w:rsid w:val="00587CC4"/>
    <w:rsid w:val="00587DBC"/>
    <w:rsid w:val="0059037A"/>
    <w:rsid w:val="0059055E"/>
    <w:rsid w:val="0059063B"/>
    <w:rsid w:val="0059066D"/>
    <w:rsid w:val="0059072A"/>
    <w:rsid w:val="0059077A"/>
    <w:rsid w:val="00590830"/>
    <w:rsid w:val="00590D1B"/>
    <w:rsid w:val="00590D1C"/>
    <w:rsid w:val="00590D78"/>
    <w:rsid w:val="00590FC7"/>
    <w:rsid w:val="0059107C"/>
    <w:rsid w:val="005917F2"/>
    <w:rsid w:val="00591AC6"/>
    <w:rsid w:val="00591B05"/>
    <w:rsid w:val="00591C6D"/>
    <w:rsid w:val="00591F78"/>
    <w:rsid w:val="0059210F"/>
    <w:rsid w:val="0059222F"/>
    <w:rsid w:val="0059241B"/>
    <w:rsid w:val="005926B0"/>
    <w:rsid w:val="005926DE"/>
    <w:rsid w:val="00592886"/>
    <w:rsid w:val="005928EF"/>
    <w:rsid w:val="00592957"/>
    <w:rsid w:val="005929D4"/>
    <w:rsid w:val="00592B10"/>
    <w:rsid w:val="00592B1B"/>
    <w:rsid w:val="00592B96"/>
    <w:rsid w:val="00592C76"/>
    <w:rsid w:val="00592DD7"/>
    <w:rsid w:val="00592E74"/>
    <w:rsid w:val="00592FFB"/>
    <w:rsid w:val="0059318F"/>
    <w:rsid w:val="0059341A"/>
    <w:rsid w:val="00593650"/>
    <w:rsid w:val="00593D8E"/>
    <w:rsid w:val="00593D9F"/>
    <w:rsid w:val="00593FD7"/>
    <w:rsid w:val="005941CB"/>
    <w:rsid w:val="00594585"/>
    <w:rsid w:val="005945EF"/>
    <w:rsid w:val="0059464F"/>
    <w:rsid w:val="0059471A"/>
    <w:rsid w:val="00594720"/>
    <w:rsid w:val="005948D4"/>
    <w:rsid w:val="00594A62"/>
    <w:rsid w:val="00594B2D"/>
    <w:rsid w:val="00595310"/>
    <w:rsid w:val="0059566E"/>
    <w:rsid w:val="005958F9"/>
    <w:rsid w:val="00595980"/>
    <w:rsid w:val="005959A6"/>
    <w:rsid w:val="00595E36"/>
    <w:rsid w:val="0059639F"/>
    <w:rsid w:val="0059660E"/>
    <w:rsid w:val="005966D3"/>
    <w:rsid w:val="005967CE"/>
    <w:rsid w:val="00596A33"/>
    <w:rsid w:val="00596BF1"/>
    <w:rsid w:val="00596ED2"/>
    <w:rsid w:val="0059702E"/>
    <w:rsid w:val="00597331"/>
    <w:rsid w:val="00597491"/>
    <w:rsid w:val="005975E9"/>
    <w:rsid w:val="005977E8"/>
    <w:rsid w:val="00597945"/>
    <w:rsid w:val="00597998"/>
    <w:rsid w:val="00597CA0"/>
    <w:rsid w:val="00597D5E"/>
    <w:rsid w:val="00597E9C"/>
    <w:rsid w:val="005A0207"/>
    <w:rsid w:val="005A03AE"/>
    <w:rsid w:val="005A0757"/>
    <w:rsid w:val="005A0A2F"/>
    <w:rsid w:val="005A0B24"/>
    <w:rsid w:val="005A0BEC"/>
    <w:rsid w:val="005A0D85"/>
    <w:rsid w:val="005A1108"/>
    <w:rsid w:val="005A121A"/>
    <w:rsid w:val="005A1242"/>
    <w:rsid w:val="005A1751"/>
    <w:rsid w:val="005A18AF"/>
    <w:rsid w:val="005A1F3F"/>
    <w:rsid w:val="005A1F43"/>
    <w:rsid w:val="005A1FDD"/>
    <w:rsid w:val="005A25A3"/>
    <w:rsid w:val="005A2812"/>
    <w:rsid w:val="005A283A"/>
    <w:rsid w:val="005A2931"/>
    <w:rsid w:val="005A2D2A"/>
    <w:rsid w:val="005A3012"/>
    <w:rsid w:val="005A375B"/>
    <w:rsid w:val="005A383A"/>
    <w:rsid w:val="005A3AF9"/>
    <w:rsid w:val="005A3B8C"/>
    <w:rsid w:val="005A3DE9"/>
    <w:rsid w:val="005A3F41"/>
    <w:rsid w:val="005A3FA0"/>
    <w:rsid w:val="005A408D"/>
    <w:rsid w:val="005A4147"/>
    <w:rsid w:val="005A479B"/>
    <w:rsid w:val="005A483C"/>
    <w:rsid w:val="005A49C6"/>
    <w:rsid w:val="005A4B1D"/>
    <w:rsid w:val="005A4CB3"/>
    <w:rsid w:val="005A55A3"/>
    <w:rsid w:val="005A56D9"/>
    <w:rsid w:val="005A584F"/>
    <w:rsid w:val="005A5A64"/>
    <w:rsid w:val="005A5C30"/>
    <w:rsid w:val="005A5D3E"/>
    <w:rsid w:val="005A5E93"/>
    <w:rsid w:val="005A5F51"/>
    <w:rsid w:val="005A60AC"/>
    <w:rsid w:val="005A63E7"/>
    <w:rsid w:val="005A65B3"/>
    <w:rsid w:val="005A66E6"/>
    <w:rsid w:val="005A68A7"/>
    <w:rsid w:val="005A6914"/>
    <w:rsid w:val="005A6B48"/>
    <w:rsid w:val="005A6B4A"/>
    <w:rsid w:val="005A70E5"/>
    <w:rsid w:val="005A72D0"/>
    <w:rsid w:val="005A7523"/>
    <w:rsid w:val="005A767D"/>
    <w:rsid w:val="005A785A"/>
    <w:rsid w:val="005A79CC"/>
    <w:rsid w:val="005A7B3E"/>
    <w:rsid w:val="005A7B7C"/>
    <w:rsid w:val="005B003B"/>
    <w:rsid w:val="005B026E"/>
    <w:rsid w:val="005B02DD"/>
    <w:rsid w:val="005B03A9"/>
    <w:rsid w:val="005B04E5"/>
    <w:rsid w:val="005B057B"/>
    <w:rsid w:val="005B08E0"/>
    <w:rsid w:val="005B0C84"/>
    <w:rsid w:val="005B0C8F"/>
    <w:rsid w:val="005B0CAF"/>
    <w:rsid w:val="005B0CCE"/>
    <w:rsid w:val="005B0D7C"/>
    <w:rsid w:val="005B0FC3"/>
    <w:rsid w:val="005B0FF0"/>
    <w:rsid w:val="005B1040"/>
    <w:rsid w:val="005B131F"/>
    <w:rsid w:val="005B198C"/>
    <w:rsid w:val="005B1A15"/>
    <w:rsid w:val="005B1A6B"/>
    <w:rsid w:val="005B1BC1"/>
    <w:rsid w:val="005B1E00"/>
    <w:rsid w:val="005B1FEB"/>
    <w:rsid w:val="005B2087"/>
    <w:rsid w:val="005B2266"/>
    <w:rsid w:val="005B22EB"/>
    <w:rsid w:val="005B2619"/>
    <w:rsid w:val="005B261B"/>
    <w:rsid w:val="005B287D"/>
    <w:rsid w:val="005B28BD"/>
    <w:rsid w:val="005B2900"/>
    <w:rsid w:val="005B2DDE"/>
    <w:rsid w:val="005B2F6C"/>
    <w:rsid w:val="005B2FCA"/>
    <w:rsid w:val="005B306F"/>
    <w:rsid w:val="005B3570"/>
    <w:rsid w:val="005B3657"/>
    <w:rsid w:val="005B392B"/>
    <w:rsid w:val="005B3A5F"/>
    <w:rsid w:val="005B3A90"/>
    <w:rsid w:val="005B3ACF"/>
    <w:rsid w:val="005B3C34"/>
    <w:rsid w:val="005B3DEA"/>
    <w:rsid w:val="005B3E48"/>
    <w:rsid w:val="005B3F71"/>
    <w:rsid w:val="005B403A"/>
    <w:rsid w:val="005B44B5"/>
    <w:rsid w:val="005B4801"/>
    <w:rsid w:val="005B49D0"/>
    <w:rsid w:val="005B4C36"/>
    <w:rsid w:val="005B4CAF"/>
    <w:rsid w:val="005B4E0C"/>
    <w:rsid w:val="005B4EEB"/>
    <w:rsid w:val="005B50C7"/>
    <w:rsid w:val="005B5181"/>
    <w:rsid w:val="005B523C"/>
    <w:rsid w:val="005B5276"/>
    <w:rsid w:val="005B5387"/>
    <w:rsid w:val="005B53C4"/>
    <w:rsid w:val="005B55B0"/>
    <w:rsid w:val="005B56F0"/>
    <w:rsid w:val="005B594E"/>
    <w:rsid w:val="005B5AE4"/>
    <w:rsid w:val="005B6141"/>
    <w:rsid w:val="005B61E6"/>
    <w:rsid w:val="005B63A2"/>
    <w:rsid w:val="005B6449"/>
    <w:rsid w:val="005B69D1"/>
    <w:rsid w:val="005B6A09"/>
    <w:rsid w:val="005B6DC7"/>
    <w:rsid w:val="005B6E0D"/>
    <w:rsid w:val="005B6FA2"/>
    <w:rsid w:val="005B705D"/>
    <w:rsid w:val="005B74A5"/>
    <w:rsid w:val="005B7511"/>
    <w:rsid w:val="005B7830"/>
    <w:rsid w:val="005B79D8"/>
    <w:rsid w:val="005B7FC4"/>
    <w:rsid w:val="005B7FF9"/>
    <w:rsid w:val="005C0342"/>
    <w:rsid w:val="005C0381"/>
    <w:rsid w:val="005C0598"/>
    <w:rsid w:val="005C07B4"/>
    <w:rsid w:val="005C0D34"/>
    <w:rsid w:val="005C149E"/>
    <w:rsid w:val="005C14BC"/>
    <w:rsid w:val="005C166D"/>
    <w:rsid w:val="005C16FD"/>
    <w:rsid w:val="005C18ED"/>
    <w:rsid w:val="005C19DA"/>
    <w:rsid w:val="005C1BC8"/>
    <w:rsid w:val="005C1D25"/>
    <w:rsid w:val="005C1E89"/>
    <w:rsid w:val="005C204D"/>
    <w:rsid w:val="005C220D"/>
    <w:rsid w:val="005C2525"/>
    <w:rsid w:val="005C27BA"/>
    <w:rsid w:val="005C27C7"/>
    <w:rsid w:val="005C3586"/>
    <w:rsid w:val="005C38E6"/>
    <w:rsid w:val="005C3A86"/>
    <w:rsid w:val="005C3AE6"/>
    <w:rsid w:val="005C3DED"/>
    <w:rsid w:val="005C4177"/>
    <w:rsid w:val="005C41AF"/>
    <w:rsid w:val="005C423F"/>
    <w:rsid w:val="005C4349"/>
    <w:rsid w:val="005C4433"/>
    <w:rsid w:val="005C444E"/>
    <w:rsid w:val="005C4667"/>
    <w:rsid w:val="005C47A9"/>
    <w:rsid w:val="005C4B08"/>
    <w:rsid w:val="005C4C45"/>
    <w:rsid w:val="005C4CDA"/>
    <w:rsid w:val="005C4EAF"/>
    <w:rsid w:val="005C4F59"/>
    <w:rsid w:val="005C4F5E"/>
    <w:rsid w:val="005C4FCD"/>
    <w:rsid w:val="005C5295"/>
    <w:rsid w:val="005C52A6"/>
    <w:rsid w:val="005C5696"/>
    <w:rsid w:val="005C58A7"/>
    <w:rsid w:val="005C5941"/>
    <w:rsid w:val="005C5ACE"/>
    <w:rsid w:val="005C5B35"/>
    <w:rsid w:val="005C5B82"/>
    <w:rsid w:val="005C5F57"/>
    <w:rsid w:val="005C6398"/>
    <w:rsid w:val="005C6432"/>
    <w:rsid w:val="005C658C"/>
    <w:rsid w:val="005C65BD"/>
    <w:rsid w:val="005C6920"/>
    <w:rsid w:val="005C6A85"/>
    <w:rsid w:val="005C6B1B"/>
    <w:rsid w:val="005C6FC9"/>
    <w:rsid w:val="005C7087"/>
    <w:rsid w:val="005C7335"/>
    <w:rsid w:val="005C74CB"/>
    <w:rsid w:val="005C7777"/>
    <w:rsid w:val="005C7913"/>
    <w:rsid w:val="005C7A1F"/>
    <w:rsid w:val="005C7AFF"/>
    <w:rsid w:val="005C7B3B"/>
    <w:rsid w:val="005C7C63"/>
    <w:rsid w:val="005C7CEE"/>
    <w:rsid w:val="005C7D38"/>
    <w:rsid w:val="005C7E53"/>
    <w:rsid w:val="005C7FB2"/>
    <w:rsid w:val="005D0109"/>
    <w:rsid w:val="005D01E0"/>
    <w:rsid w:val="005D0522"/>
    <w:rsid w:val="005D0719"/>
    <w:rsid w:val="005D0A82"/>
    <w:rsid w:val="005D0AB9"/>
    <w:rsid w:val="005D104A"/>
    <w:rsid w:val="005D10F2"/>
    <w:rsid w:val="005D1658"/>
    <w:rsid w:val="005D17B4"/>
    <w:rsid w:val="005D18AB"/>
    <w:rsid w:val="005D1B1D"/>
    <w:rsid w:val="005D1BEE"/>
    <w:rsid w:val="005D1E74"/>
    <w:rsid w:val="005D1E7C"/>
    <w:rsid w:val="005D1F22"/>
    <w:rsid w:val="005D203A"/>
    <w:rsid w:val="005D21B7"/>
    <w:rsid w:val="005D21F5"/>
    <w:rsid w:val="005D221D"/>
    <w:rsid w:val="005D2459"/>
    <w:rsid w:val="005D280E"/>
    <w:rsid w:val="005D283D"/>
    <w:rsid w:val="005D28A9"/>
    <w:rsid w:val="005D294E"/>
    <w:rsid w:val="005D2C72"/>
    <w:rsid w:val="005D3574"/>
    <w:rsid w:val="005D35F1"/>
    <w:rsid w:val="005D3D39"/>
    <w:rsid w:val="005D3EB1"/>
    <w:rsid w:val="005D4583"/>
    <w:rsid w:val="005D4924"/>
    <w:rsid w:val="005D496D"/>
    <w:rsid w:val="005D4A66"/>
    <w:rsid w:val="005D4BC8"/>
    <w:rsid w:val="005D4C07"/>
    <w:rsid w:val="005D4E39"/>
    <w:rsid w:val="005D506B"/>
    <w:rsid w:val="005D50A4"/>
    <w:rsid w:val="005D5184"/>
    <w:rsid w:val="005D52CC"/>
    <w:rsid w:val="005D564F"/>
    <w:rsid w:val="005D5692"/>
    <w:rsid w:val="005D5802"/>
    <w:rsid w:val="005D58BB"/>
    <w:rsid w:val="005D5941"/>
    <w:rsid w:val="005D5ED4"/>
    <w:rsid w:val="005D61DB"/>
    <w:rsid w:val="005D63B2"/>
    <w:rsid w:val="005D65E2"/>
    <w:rsid w:val="005D65EF"/>
    <w:rsid w:val="005D660F"/>
    <w:rsid w:val="005D669F"/>
    <w:rsid w:val="005D6743"/>
    <w:rsid w:val="005D6957"/>
    <w:rsid w:val="005D6B60"/>
    <w:rsid w:val="005D6B84"/>
    <w:rsid w:val="005D6DEF"/>
    <w:rsid w:val="005D6F8D"/>
    <w:rsid w:val="005D70A1"/>
    <w:rsid w:val="005D7463"/>
    <w:rsid w:val="005D771F"/>
    <w:rsid w:val="005D77EF"/>
    <w:rsid w:val="005D7A29"/>
    <w:rsid w:val="005D7B2A"/>
    <w:rsid w:val="005D7E30"/>
    <w:rsid w:val="005E03B1"/>
    <w:rsid w:val="005E0728"/>
    <w:rsid w:val="005E0887"/>
    <w:rsid w:val="005E0A41"/>
    <w:rsid w:val="005E0E5F"/>
    <w:rsid w:val="005E1011"/>
    <w:rsid w:val="005E15CA"/>
    <w:rsid w:val="005E168F"/>
    <w:rsid w:val="005E182F"/>
    <w:rsid w:val="005E1927"/>
    <w:rsid w:val="005E1D34"/>
    <w:rsid w:val="005E1DF5"/>
    <w:rsid w:val="005E1E4E"/>
    <w:rsid w:val="005E1E7B"/>
    <w:rsid w:val="005E1FB1"/>
    <w:rsid w:val="005E2018"/>
    <w:rsid w:val="005E2513"/>
    <w:rsid w:val="005E2680"/>
    <w:rsid w:val="005E2702"/>
    <w:rsid w:val="005E2742"/>
    <w:rsid w:val="005E28BF"/>
    <w:rsid w:val="005E2937"/>
    <w:rsid w:val="005E2960"/>
    <w:rsid w:val="005E297B"/>
    <w:rsid w:val="005E2A49"/>
    <w:rsid w:val="005E2B41"/>
    <w:rsid w:val="005E2C64"/>
    <w:rsid w:val="005E2D9A"/>
    <w:rsid w:val="005E2E47"/>
    <w:rsid w:val="005E2ED1"/>
    <w:rsid w:val="005E304C"/>
    <w:rsid w:val="005E3194"/>
    <w:rsid w:val="005E32ED"/>
    <w:rsid w:val="005E341A"/>
    <w:rsid w:val="005E36EA"/>
    <w:rsid w:val="005E36F7"/>
    <w:rsid w:val="005E3A9A"/>
    <w:rsid w:val="005E3C0D"/>
    <w:rsid w:val="005E3C89"/>
    <w:rsid w:val="005E3DB3"/>
    <w:rsid w:val="005E3EB7"/>
    <w:rsid w:val="005E3EFA"/>
    <w:rsid w:val="005E4011"/>
    <w:rsid w:val="005E40C4"/>
    <w:rsid w:val="005E4656"/>
    <w:rsid w:val="005E4860"/>
    <w:rsid w:val="005E49DF"/>
    <w:rsid w:val="005E4E64"/>
    <w:rsid w:val="005E5453"/>
    <w:rsid w:val="005E56F0"/>
    <w:rsid w:val="005E590F"/>
    <w:rsid w:val="005E5A8B"/>
    <w:rsid w:val="005E5BC8"/>
    <w:rsid w:val="005E6159"/>
    <w:rsid w:val="005E62C5"/>
    <w:rsid w:val="005E6589"/>
    <w:rsid w:val="005E6864"/>
    <w:rsid w:val="005E690E"/>
    <w:rsid w:val="005E6A16"/>
    <w:rsid w:val="005E6B68"/>
    <w:rsid w:val="005E6CFB"/>
    <w:rsid w:val="005E719C"/>
    <w:rsid w:val="005E7313"/>
    <w:rsid w:val="005E74F9"/>
    <w:rsid w:val="005E7501"/>
    <w:rsid w:val="005E7619"/>
    <w:rsid w:val="005E7745"/>
    <w:rsid w:val="005E7973"/>
    <w:rsid w:val="005E7AF4"/>
    <w:rsid w:val="005E7C8D"/>
    <w:rsid w:val="005E7D28"/>
    <w:rsid w:val="005E7E0B"/>
    <w:rsid w:val="005E7E37"/>
    <w:rsid w:val="005E7ED1"/>
    <w:rsid w:val="005F00DE"/>
    <w:rsid w:val="005F01C2"/>
    <w:rsid w:val="005F046D"/>
    <w:rsid w:val="005F0651"/>
    <w:rsid w:val="005F068E"/>
    <w:rsid w:val="005F08EF"/>
    <w:rsid w:val="005F0907"/>
    <w:rsid w:val="005F0AD7"/>
    <w:rsid w:val="005F0AD8"/>
    <w:rsid w:val="005F0B56"/>
    <w:rsid w:val="005F0B7F"/>
    <w:rsid w:val="005F0BA8"/>
    <w:rsid w:val="005F0D39"/>
    <w:rsid w:val="005F0E02"/>
    <w:rsid w:val="005F109D"/>
    <w:rsid w:val="005F1101"/>
    <w:rsid w:val="005F1151"/>
    <w:rsid w:val="005F1414"/>
    <w:rsid w:val="005F15A5"/>
    <w:rsid w:val="005F16FC"/>
    <w:rsid w:val="005F1763"/>
    <w:rsid w:val="005F178A"/>
    <w:rsid w:val="005F17C6"/>
    <w:rsid w:val="005F1A5B"/>
    <w:rsid w:val="005F1BD6"/>
    <w:rsid w:val="005F1F87"/>
    <w:rsid w:val="005F210C"/>
    <w:rsid w:val="005F2135"/>
    <w:rsid w:val="005F21E3"/>
    <w:rsid w:val="005F2223"/>
    <w:rsid w:val="005F270C"/>
    <w:rsid w:val="005F281A"/>
    <w:rsid w:val="005F2872"/>
    <w:rsid w:val="005F2990"/>
    <w:rsid w:val="005F2A8F"/>
    <w:rsid w:val="005F2E2C"/>
    <w:rsid w:val="005F2F12"/>
    <w:rsid w:val="005F2F67"/>
    <w:rsid w:val="005F3009"/>
    <w:rsid w:val="005F300F"/>
    <w:rsid w:val="005F3120"/>
    <w:rsid w:val="005F3160"/>
    <w:rsid w:val="005F36E6"/>
    <w:rsid w:val="005F3A91"/>
    <w:rsid w:val="005F3B52"/>
    <w:rsid w:val="005F405D"/>
    <w:rsid w:val="005F40EB"/>
    <w:rsid w:val="005F412C"/>
    <w:rsid w:val="005F413D"/>
    <w:rsid w:val="005F414D"/>
    <w:rsid w:val="005F4176"/>
    <w:rsid w:val="005F422C"/>
    <w:rsid w:val="005F43ED"/>
    <w:rsid w:val="005F4883"/>
    <w:rsid w:val="005F48BF"/>
    <w:rsid w:val="005F4A8F"/>
    <w:rsid w:val="005F4B5F"/>
    <w:rsid w:val="005F4E2C"/>
    <w:rsid w:val="005F5053"/>
    <w:rsid w:val="005F5085"/>
    <w:rsid w:val="005F51A2"/>
    <w:rsid w:val="005F5346"/>
    <w:rsid w:val="005F5770"/>
    <w:rsid w:val="005F592D"/>
    <w:rsid w:val="005F5CAB"/>
    <w:rsid w:val="005F5D88"/>
    <w:rsid w:val="005F5ECF"/>
    <w:rsid w:val="005F5F98"/>
    <w:rsid w:val="005F62CE"/>
    <w:rsid w:val="005F62E8"/>
    <w:rsid w:val="005F64E5"/>
    <w:rsid w:val="005F680A"/>
    <w:rsid w:val="005F6973"/>
    <w:rsid w:val="005F6C22"/>
    <w:rsid w:val="005F7097"/>
    <w:rsid w:val="005F72D2"/>
    <w:rsid w:val="005F7A97"/>
    <w:rsid w:val="005F7B4A"/>
    <w:rsid w:val="005F7C33"/>
    <w:rsid w:val="005F7DF8"/>
    <w:rsid w:val="005F7EB8"/>
    <w:rsid w:val="005F7FDB"/>
    <w:rsid w:val="00600049"/>
    <w:rsid w:val="00600227"/>
    <w:rsid w:val="006003A5"/>
    <w:rsid w:val="006005DE"/>
    <w:rsid w:val="006007E3"/>
    <w:rsid w:val="00600820"/>
    <w:rsid w:val="00600A44"/>
    <w:rsid w:val="00600E05"/>
    <w:rsid w:val="0060143A"/>
    <w:rsid w:val="00601670"/>
    <w:rsid w:val="0060169B"/>
    <w:rsid w:val="00601858"/>
    <w:rsid w:val="00601D0B"/>
    <w:rsid w:val="00601DFC"/>
    <w:rsid w:val="00601E81"/>
    <w:rsid w:val="00601F2B"/>
    <w:rsid w:val="006022DA"/>
    <w:rsid w:val="006023CC"/>
    <w:rsid w:val="006025DD"/>
    <w:rsid w:val="00602C76"/>
    <w:rsid w:val="00602EA1"/>
    <w:rsid w:val="00602F7A"/>
    <w:rsid w:val="00602FB9"/>
    <w:rsid w:val="0060314C"/>
    <w:rsid w:val="0060327C"/>
    <w:rsid w:val="00603612"/>
    <w:rsid w:val="00603878"/>
    <w:rsid w:val="006038D7"/>
    <w:rsid w:val="0060394E"/>
    <w:rsid w:val="00603C91"/>
    <w:rsid w:val="00603F96"/>
    <w:rsid w:val="006042C1"/>
    <w:rsid w:val="0060484F"/>
    <w:rsid w:val="00604B6F"/>
    <w:rsid w:val="00604DA6"/>
    <w:rsid w:val="00604FCA"/>
    <w:rsid w:val="00605066"/>
    <w:rsid w:val="00605414"/>
    <w:rsid w:val="00605560"/>
    <w:rsid w:val="006055A4"/>
    <w:rsid w:val="0060562B"/>
    <w:rsid w:val="00605727"/>
    <w:rsid w:val="00605922"/>
    <w:rsid w:val="00605A29"/>
    <w:rsid w:val="00605C99"/>
    <w:rsid w:val="00606325"/>
    <w:rsid w:val="00606A2D"/>
    <w:rsid w:val="00606AB1"/>
    <w:rsid w:val="00606B9E"/>
    <w:rsid w:val="00606BEA"/>
    <w:rsid w:val="00606CAB"/>
    <w:rsid w:val="00606CF3"/>
    <w:rsid w:val="00606DB9"/>
    <w:rsid w:val="00606E3E"/>
    <w:rsid w:val="00606E41"/>
    <w:rsid w:val="00606EA3"/>
    <w:rsid w:val="00606FF4"/>
    <w:rsid w:val="006071B1"/>
    <w:rsid w:val="00607278"/>
    <w:rsid w:val="00607326"/>
    <w:rsid w:val="006073B7"/>
    <w:rsid w:val="006074E5"/>
    <w:rsid w:val="006076E7"/>
    <w:rsid w:val="0060773B"/>
    <w:rsid w:val="00607781"/>
    <w:rsid w:val="00607B72"/>
    <w:rsid w:val="00607BF9"/>
    <w:rsid w:val="00607CFB"/>
    <w:rsid w:val="00607D9A"/>
    <w:rsid w:val="00607DAC"/>
    <w:rsid w:val="006105F9"/>
    <w:rsid w:val="00610678"/>
    <w:rsid w:val="00610721"/>
    <w:rsid w:val="006108FD"/>
    <w:rsid w:val="00610C1D"/>
    <w:rsid w:val="00610C97"/>
    <w:rsid w:val="00610EDA"/>
    <w:rsid w:val="00610F97"/>
    <w:rsid w:val="0061106F"/>
    <w:rsid w:val="00611272"/>
    <w:rsid w:val="006113EC"/>
    <w:rsid w:val="00611427"/>
    <w:rsid w:val="006114E1"/>
    <w:rsid w:val="0061165C"/>
    <w:rsid w:val="006116F3"/>
    <w:rsid w:val="00611901"/>
    <w:rsid w:val="00611AA6"/>
    <w:rsid w:val="00611B84"/>
    <w:rsid w:val="00611D00"/>
    <w:rsid w:val="00611DE8"/>
    <w:rsid w:val="00611E3B"/>
    <w:rsid w:val="00611E9C"/>
    <w:rsid w:val="006120CC"/>
    <w:rsid w:val="006120CD"/>
    <w:rsid w:val="00612205"/>
    <w:rsid w:val="00612262"/>
    <w:rsid w:val="0061243B"/>
    <w:rsid w:val="0061259B"/>
    <w:rsid w:val="00612615"/>
    <w:rsid w:val="00612866"/>
    <w:rsid w:val="00612957"/>
    <w:rsid w:val="006131A2"/>
    <w:rsid w:val="0061322B"/>
    <w:rsid w:val="00613329"/>
    <w:rsid w:val="006134E5"/>
    <w:rsid w:val="006135CD"/>
    <w:rsid w:val="00613BFF"/>
    <w:rsid w:val="00613D64"/>
    <w:rsid w:val="0061401D"/>
    <w:rsid w:val="00614492"/>
    <w:rsid w:val="0061454A"/>
    <w:rsid w:val="00614811"/>
    <w:rsid w:val="00614B14"/>
    <w:rsid w:val="00614CDF"/>
    <w:rsid w:val="00614D40"/>
    <w:rsid w:val="00614D47"/>
    <w:rsid w:val="00614E36"/>
    <w:rsid w:val="00614E98"/>
    <w:rsid w:val="00615079"/>
    <w:rsid w:val="0061549C"/>
    <w:rsid w:val="00615714"/>
    <w:rsid w:val="0061573E"/>
    <w:rsid w:val="006157AF"/>
    <w:rsid w:val="0061598A"/>
    <w:rsid w:val="00615BAD"/>
    <w:rsid w:val="006166A8"/>
    <w:rsid w:val="006166CA"/>
    <w:rsid w:val="0061674C"/>
    <w:rsid w:val="00616D4C"/>
    <w:rsid w:val="00616E8A"/>
    <w:rsid w:val="00617024"/>
    <w:rsid w:val="006170A6"/>
    <w:rsid w:val="006170D6"/>
    <w:rsid w:val="0061712B"/>
    <w:rsid w:val="006171BB"/>
    <w:rsid w:val="0061792A"/>
    <w:rsid w:val="006179C6"/>
    <w:rsid w:val="00617BDC"/>
    <w:rsid w:val="00617C01"/>
    <w:rsid w:val="0062010B"/>
    <w:rsid w:val="0062038A"/>
    <w:rsid w:val="00620571"/>
    <w:rsid w:val="00620C2A"/>
    <w:rsid w:val="00620C7C"/>
    <w:rsid w:val="00620CE6"/>
    <w:rsid w:val="00620F97"/>
    <w:rsid w:val="006210AA"/>
    <w:rsid w:val="00621419"/>
    <w:rsid w:val="006214B4"/>
    <w:rsid w:val="0062166A"/>
    <w:rsid w:val="006217B1"/>
    <w:rsid w:val="0062186F"/>
    <w:rsid w:val="00621A91"/>
    <w:rsid w:val="00621B86"/>
    <w:rsid w:val="00621B93"/>
    <w:rsid w:val="00621BEE"/>
    <w:rsid w:val="0062209A"/>
    <w:rsid w:val="006222B5"/>
    <w:rsid w:val="0062244D"/>
    <w:rsid w:val="0062272B"/>
    <w:rsid w:val="006228EF"/>
    <w:rsid w:val="00622943"/>
    <w:rsid w:val="00622A6B"/>
    <w:rsid w:val="00622B53"/>
    <w:rsid w:val="00622E28"/>
    <w:rsid w:val="00622FDA"/>
    <w:rsid w:val="0062327D"/>
    <w:rsid w:val="0062331E"/>
    <w:rsid w:val="0062335C"/>
    <w:rsid w:val="0062343D"/>
    <w:rsid w:val="00623514"/>
    <w:rsid w:val="00623750"/>
    <w:rsid w:val="00623AE4"/>
    <w:rsid w:val="00623AF5"/>
    <w:rsid w:val="00623CB6"/>
    <w:rsid w:val="00623D6C"/>
    <w:rsid w:val="00623D71"/>
    <w:rsid w:val="00623F6F"/>
    <w:rsid w:val="00624293"/>
    <w:rsid w:val="00624439"/>
    <w:rsid w:val="00624646"/>
    <w:rsid w:val="006246E4"/>
    <w:rsid w:val="006247A3"/>
    <w:rsid w:val="00624969"/>
    <w:rsid w:val="00624A31"/>
    <w:rsid w:val="00624AB2"/>
    <w:rsid w:val="00624B5B"/>
    <w:rsid w:val="00624BD4"/>
    <w:rsid w:val="00624C46"/>
    <w:rsid w:val="00624D3B"/>
    <w:rsid w:val="00624D9B"/>
    <w:rsid w:val="00625084"/>
    <w:rsid w:val="006252F4"/>
    <w:rsid w:val="006253EF"/>
    <w:rsid w:val="00625413"/>
    <w:rsid w:val="006256CB"/>
    <w:rsid w:val="006257DA"/>
    <w:rsid w:val="00625AE7"/>
    <w:rsid w:val="00625C1D"/>
    <w:rsid w:val="00625CEA"/>
    <w:rsid w:val="00625E9E"/>
    <w:rsid w:val="00625ED1"/>
    <w:rsid w:val="00626022"/>
    <w:rsid w:val="00626096"/>
    <w:rsid w:val="006261A1"/>
    <w:rsid w:val="006263FB"/>
    <w:rsid w:val="00626481"/>
    <w:rsid w:val="006267C7"/>
    <w:rsid w:val="00626817"/>
    <w:rsid w:val="00626AC0"/>
    <w:rsid w:val="00626B25"/>
    <w:rsid w:val="0062736C"/>
    <w:rsid w:val="006274F2"/>
    <w:rsid w:val="00627977"/>
    <w:rsid w:val="00627A9B"/>
    <w:rsid w:val="00627BD4"/>
    <w:rsid w:val="0063031A"/>
    <w:rsid w:val="00630486"/>
    <w:rsid w:val="00630631"/>
    <w:rsid w:val="006306E2"/>
    <w:rsid w:val="006306E6"/>
    <w:rsid w:val="0063097A"/>
    <w:rsid w:val="00630A75"/>
    <w:rsid w:val="00630BEB"/>
    <w:rsid w:val="00630D54"/>
    <w:rsid w:val="006314FF"/>
    <w:rsid w:val="00631669"/>
    <w:rsid w:val="006316DA"/>
    <w:rsid w:val="00631AD4"/>
    <w:rsid w:val="00631EDA"/>
    <w:rsid w:val="00631EE6"/>
    <w:rsid w:val="0063204B"/>
    <w:rsid w:val="006321BD"/>
    <w:rsid w:val="00632436"/>
    <w:rsid w:val="006324D5"/>
    <w:rsid w:val="00632556"/>
    <w:rsid w:val="006329BB"/>
    <w:rsid w:val="00632A48"/>
    <w:rsid w:val="00632A5D"/>
    <w:rsid w:val="00632C1A"/>
    <w:rsid w:val="00632FBA"/>
    <w:rsid w:val="00633060"/>
    <w:rsid w:val="0063337E"/>
    <w:rsid w:val="006336DD"/>
    <w:rsid w:val="00633750"/>
    <w:rsid w:val="006337E3"/>
    <w:rsid w:val="00633ADC"/>
    <w:rsid w:val="00633B6D"/>
    <w:rsid w:val="0063424D"/>
    <w:rsid w:val="006344FF"/>
    <w:rsid w:val="0063452F"/>
    <w:rsid w:val="006345F3"/>
    <w:rsid w:val="006346B3"/>
    <w:rsid w:val="006346C0"/>
    <w:rsid w:val="00634980"/>
    <w:rsid w:val="00634A2D"/>
    <w:rsid w:val="00634A8E"/>
    <w:rsid w:val="00634DBE"/>
    <w:rsid w:val="00634DEF"/>
    <w:rsid w:val="00634DF7"/>
    <w:rsid w:val="006352B3"/>
    <w:rsid w:val="006353C0"/>
    <w:rsid w:val="0063545A"/>
    <w:rsid w:val="0063566E"/>
    <w:rsid w:val="00635988"/>
    <w:rsid w:val="00635AFC"/>
    <w:rsid w:val="00635CD2"/>
    <w:rsid w:val="00635D6B"/>
    <w:rsid w:val="00635DFC"/>
    <w:rsid w:val="00635EC0"/>
    <w:rsid w:val="00636195"/>
    <w:rsid w:val="0063619D"/>
    <w:rsid w:val="00636378"/>
    <w:rsid w:val="00636441"/>
    <w:rsid w:val="00636467"/>
    <w:rsid w:val="006365EC"/>
    <w:rsid w:val="006369F3"/>
    <w:rsid w:val="00636C92"/>
    <w:rsid w:val="00636DC7"/>
    <w:rsid w:val="00636E50"/>
    <w:rsid w:val="00636E65"/>
    <w:rsid w:val="00637472"/>
    <w:rsid w:val="006377D6"/>
    <w:rsid w:val="006379B5"/>
    <w:rsid w:val="00637AE4"/>
    <w:rsid w:val="00637B1F"/>
    <w:rsid w:val="00637B2C"/>
    <w:rsid w:val="00637C28"/>
    <w:rsid w:val="00637C3D"/>
    <w:rsid w:val="00637DEF"/>
    <w:rsid w:val="00637E2A"/>
    <w:rsid w:val="00637ECF"/>
    <w:rsid w:val="006400DE"/>
    <w:rsid w:val="00640204"/>
    <w:rsid w:val="006402FF"/>
    <w:rsid w:val="00640344"/>
    <w:rsid w:val="006403BE"/>
    <w:rsid w:val="00640699"/>
    <w:rsid w:val="006406FE"/>
    <w:rsid w:val="0064081E"/>
    <w:rsid w:val="00640890"/>
    <w:rsid w:val="006408DF"/>
    <w:rsid w:val="006408EF"/>
    <w:rsid w:val="00640C84"/>
    <w:rsid w:val="00640CED"/>
    <w:rsid w:val="00640F5F"/>
    <w:rsid w:val="006411D6"/>
    <w:rsid w:val="006412F3"/>
    <w:rsid w:val="0064143A"/>
    <w:rsid w:val="00641527"/>
    <w:rsid w:val="00641696"/>
    <w:rsid w:val="006417D6"/>
    <w:rsid w:val="00641CBB"/>
    <w:rsid w:val="00641E5B"/>
    <w:rsid w:val="00642150"/>
    <w:rsid w:val="0064235B"/>
    <w:rsid w:val="00642415"/>
    <w:rsid w:val="00642507"/>
    <w:rsid w:val="0064264F"/>
    <w:rsid w:val="0064267E"/>
    <w:rsid w:val="00642ACE"/>
    <w:rsid w:val="00642AF4"/>
    <w:rsid w:val="00642C58"/>
    <w:rsid w:val="00642D0D"/>
    <w:rsid w:val="00642DE0"/>
    <w:rsid w:val="00642E47"/>
    <w:rsid w:val="00642F73"/>
    <w:rsid w:val="00643254"/>
    <w:rsid w:val="0064334B"/>
    <w:rsid w:val="0064353D"/>
    <w:rsid w:val="006436F2"/>
    <w:rsid w:val="006437CE"/>
    <w:rsid w:val="00643C54"/>
    <w:rsid w:val="00643D75"/>
    <w:rsid w:val="00644003"/>
    <w:rsid w:val="0064407B"/>
    <w:rsid w:val="006440E8"/>
    <w:rsid w:val="00644109"/>
    <w:rsid w:val="006441B9"/>
    <w:rsid w:val="0064451A"/>
    <w:rsid w:val="0064499D"/>
    <w:rsid w:val="00644A50"/>
    <w:rsid w:val="00644AAB"/>
    <w:rsid w:val="00644AD5"/>
    <w:rsid w:val="00645035"/>
    <w:rsid w:val="0064546B"/>
    <w:rsid w:val="006456CE"/>
    <w:rsid w:val="006456FE"/>
    <w:rsid w:val="00645867"/>
    <w:rsid w:val="00645895"/>
    <w:rsid w:val="006458CF"/>
    <w:rsid w:val="00645A13"/>
    <w:rsid w:val="00645A5E"/>
    <w:rsid w:val="00645DF0"/>
    <w:rsid w:val="00645FE7"/>
    <w:rsid w:val="00646134"/>
    <w:rsid w:val="0064686C"/>
    <w:rsid w:val="00646E8E"/>
    <w:rsid w:val="00646ECE"/>
    <w:rsid w:val="006471C9"/>
    <w:rsid w:val="006473EC"/>
    <w:rsid w:val="0064751B"/>
    <w:rsid w:val="00647602"/>
    <w:rsid w:val="00647609"/>
    <w:rsid w:val="006476D9"/>
    <w:rsid w:val="00647844"/>
    <w:rsid w:val="006478E9"/>
    <w:rsid w:val="00647AE9"/>
    <w:rsid w:val="00647BFB"/>
    <w:rsid w:val="00647E7B"/>
    <w:rsid w:val="00647EA8"/>
    <w:rsid w:val="006500F8"/>
    <w:rsid w:val="006501FC"/>
    <w:rsid w:val="0065023C"/>
    <w:rsid w:val="0065031B"/>
    <w:rsid w:val="00650627"/>
    <w:rsid w:val="00650761"/>
    <w:rsid w:val="006508D3"/>
    <w:rsid w:val="006509A8"/>
    <w:rsid w:val="00650ACE"/>
    <w:rsid w:val="00650B68"/>
    <w:rsid w:val="00650CFA"/>
    <w:rsid w:val="00650D89"/>
    <w:rsid w:val="00650F2B"/>
    <w:rsid w:val="0065113B"/>
    <w:rsid w:val="00651218"/>
    <w:rsid w:val="0065136A"/>
    <w:rsid w:val="00651536"/>
    <w:rsid w:val="00651659"/>
    <w:rsid w:val="006516A8"/>
    <w:rsid w:val="0065184A"/>
    <w:rsid w:val="00651B4A"/>
    <w:rsid w:val="00651E27"/>
    <w:rsid w:val="0065209D"/>
    <w:rsid w:val="00652376"/>
    <w:rsid w:val="00652411"/>
    <w:rsid w:val="006526D8"/>
    <w:rsid w:val="00652954"/>
    <w:rsid w:val="006529E3"/>
    <w:rsid w:val="00652CA3"/>
    <w:rsid w:val="00652CEB"/>
    <w:rsid w:val="00652E92"/>
    <w:rsid w:val="0065302A"/>
    <w:rsid w:val="00653091"/>
    <w:rsid w:val="006531B2"/>
    <w:rsid w:val="00653413"/>
    <w:rsid w:val="0065348B"/>
    <w:rsid w:val="00653601"/>
    <w:rsid w:val="006537D8"/>
    <w:rsid w:val="00653898"/>
    <w:rsid w:val="00653A1D"/>
    <w:rsid w:val="00653B01"/>
    <w:rsid w:val="00653B33"/>
    <w:rsid w:val="00653D08"/>
    <w:rsid w:val="00653EBD"/>
    <w:rsid w:val="00654185"/>
    <w:rsid w:val="0065421E"/>
    <w:rsid w:val="0065461E"/>
    <w:rsid w:val="006548F9"/>
    <w:rsid w:val="00654958"/>
    <w:rsid w:val="00654E3B"/>
    <w:rsid w:val="00654EE9"/>
    <w:rsid w:val="006551F1"/>
    <w:rsid w:val="0065528D"/>
    <w:rsid w:val="006556D6"/>
    <w:rsid w:val="006557A3"/>
    <w:rsid w:val="0065591D"/>
    <w:rsid w:val="006559ED"/>
    <w:rsid w:val="00655A8B"/>
    <w:rsid w:val="00655DEC"/>
    <w:rsid w:val="00655E39"/>
    <w:rsid w:val="00656364"/>
    <w:rsid w:val="006565A9"/>
    <w:rsid w:val="00656679"/>
    <w:rsid w:val="00656767"/>
    <w:rsid w:val="006568DC"/>
    <w:rsid w:val="00656A64"/>
    <w:rsid w:val="00656BCB"/>
    <w:rsid w:val="00656DC2"/>
    <w:rsid w:val="00656DC6"/>
    <w:rsid w:val="006570D2"/>
    <w:rsid w:val="006573D3"/>
    <w:rsid w:val="00657592"/>
    <w:rsid w:val="00657780"/>
    <w:rsid w:val="006578B3"/>
    <w:rsid w:val="006579F5"/>
    <w:rsid w:val="00657AE3"/>
    <w:rsid w:val="00657D9C"/>
    <w:rsid w:val="00657E1D"/>
    <w:rsid w:val="00657FD3"/>
    <w:rsid w:val="00660029"/>
    <w:rsid w:val="006600E1"/>
    <w:rsid w:val="00660324"/>
    <w:rsid w:val="006607C3"/>
    <w:rsid w:val="00660A81"/>
    <w:rsid w:val="00660C0E"/>
    <w:rsid w:val="00660CAD"/>
    <w:rsid w:val="00660F1D"/>
    <w:rsid w:val="00661058"/>
    <w:rsid w:val="006610D0"/>
    <w:rsid w:val="00661242"/>
    <w:rsid w:val="00661367"/>
    <w:rsid w:val="00661385"/>
    <w:rsid w:val="00661655"/>
    <w:rsid w:val="0066183B"/>
    <w:rsid w:val="00661C94"/>
    <w:rsid w:val="00661D45"/>
    <w:rsid w:val="00661F5A"/>
    <w:rsid w:val="00661F7F"/>
    <w:rsid w:val="00662119"/>
    <w:rsid w:val="00662126"/>
    <w:rsid w:val="0066222E"/>
    <w:rsid w:val="0066277B"/>
    <w:rsid w:val="00662901"/>
    <w:rsid w:val="006629B4"/>
    <w:rsid w:val="006629EA"/>
    <w:rsid w:val="00662AC9"/>
    <w:rsid w:val="00662D59"/>
    <w:rsid w:val="006630D7"/>
    <w:rsid w:val="0066329E"/>
    <w:rsid w:val="006632FC"/>
    <w:rsid w:val="0066339A"/>
    <w:rsid w:val="00663475"/>
    <w:rsid w:val="006634C6"/>
    <w:rsid w:val="00663544"/>
    <w:rsid w:val="00663939"/>
    <w:rsid w:val="00663D9C"/>
    <w:rsid w:val="00663F46"/>
    <w:rsid w:val="006640DC"/>
    <w:rsid w:val="006642CD"/>
    <w:rsid w:val="006644C7"/>
    <w:rsid w:val="00664553"/>
    <w:rsid w:val="006646EE"/>
    <w:rsid w:val="006647DE"/>
    <w:rsid w:val="00664AD3"/>
    <w:rsid w:val="00664B76"/>
    <w:rsid w:val="00664D19"/>
    <w:rsid w:val="00664EC8"/>
    <w:rsid w:val="00665286"/>
    <w:rsid w:val="006654AB"/>
    <w:rsid w:val="0066554C"/>
    <w:rsid w:val="006657BB"/>
    <w:rsid w:val="00665837"/>
    <w:rsid w:val="006658D3"/>
    <w:rsid w:val="006658F8"/>
    <w:rsid w:val="00665C37"/>
    <w:rsid w:val="00665CD7"/>
    <w:rsid w:val="00666180"/>
    <w:rsid w:val="0066623E"/>
    <w:rsid w:val="006663FE"/>
    <w:rsid w:val="00666538"/>
    <w:rsid w:val="006666E4"/>
    <w:rsid w:val="006666F2"/>
    <w:rsid w:val="006668EA"/>
    <w:rsid w:val="00666B80"/>
    <w:rsid w:val="00666CBC"/>
    <w:rsid w:val="00666EDD"/>
    <w:rsid w:val="00666F80"/>
    <w:rsid w:val="00667506"/>
    <w:rsid w:val="0066779E"/>
    <w:rsid w:val="00667E86"/>
    <w:rsid w:val="00670122"/>
    <w:rsid w:val="006701C0"/>
    <w:rsid w:val="00670526"/>
    <w:rsid w:val="00670AB2"/>
    <w:rsid w:val="00670F17"/>
    <w:rsid w:val="0067106A"/>
    <w:rsid w:val="0067126A"/>
    <w:rsid w:val="00671393"/>
    <w:rsid w:val="006714A5"/>
    <w:rsid w:val="006714AC"/>
    <w:rsid w:val="00671B05"/>
    <w:rsid w:val="00671BE1"/>
    <w:rsid w:val="00671D66"/>
    <w:rsid w:val="00671DDD"/>
    <w:rsid w:val="00671F21"/>
    <w:rsid w:val="00671F5C"/>
    <w:rsid w:val="0067229A"/>
    <w:rsid w:val="006722B9"/>
    <w:rsid w:val="00672390"/>
    <w:rsid w:val="00672396"/>
    <w:rsid w:val="006725C3"/>
    <w:rsid w:val="0067265B"/>
    <w:rsid w:val="0067274E"/>
    <w:rsid w:val="006727E6"/>
    <w:rsid w:val="00672817"/>
    <w:rsid w:val="00672933"/>
    <w:rsid w:val="006729B4"/>
    <w:rsid w:val="00672B16"/>
    <w:rsid w:val="00672B38"/>
    <w:rsid w:val="00672BA9"/>
    <w:rsid w:val="00672DFF"/>
    <w:rsid w:val="00672E4C"/>
    <w:rsid w:val="00672E9E"/>
    <w:rsid w:val="00672F40"/>
    <w:rsid w:val="006730AB"/>
    <w:rsid w:val="006730F5"/>
    <w:rsid w:val="00673157"/>
    <w:rsid w:val="00673483"/>
    <w:rsid w:val="00673565"/>
    <w:rsid w:val="0067359C"/>
    <w:rsid w:val="00673777"/>
    <w:rsid w:val="00673B3B"/>
    <w:rsid w:val="00673B95"/>
    <w:rsid w:val="00673D56"/>
    <w:rsid w:val="00673ED6"/>
    <w:rsid w:val="006741E3"/>
    <w:rsid w:val="00674447"/>
    <w:rsid w:val="0067451E"/>
    <w:rsid w:val="00674540"/>
    <w:rsid w:val="00674556"/>
    <w:rsid w:val="00674580"/>
    <w:rsid w:val="00674844"/>
    <w:rsid w:val="0067488E"/>
    <w:rsid w:val="006748A9"/>
    <w:rsid w:val="00674C09"/>
    <w:rsid w:val="006752E0"/>
    <w:rsid w:val="0067565B"/>
    <w:rsid w:val="00675686"/>
    <w:rsid w:val="00675A85"/>
    <w:rsid w:val="00675C82"/>
    <w:rsid w:val="00675C90"/>
    <w:rsid w:val="00675CAA"/>
    <w:rsid w:val="00675D10"/>
    <w:rsid w:val="00675DC9"/>
    <w:rsid w:val="00675E5C"/>
    <w:rsid w:val="006762FB"/>
    <w:rsid w:val="00676594"/>
    <w:rsid w:val="00676691"/>
    <w:rsid w:val="00676828"/>
    <w:rsid w:val="00676A19"/>
    <w:rsid w:val="00676A82"/>
    <w:rsid w:val="0067704C"/>
    <w:rsid w:val="006770B5"/>
    <w:rsid w:val="006770CB"/>
    <w:rsid w:val="006773F9"/>
    <w:rsid w:val="00677677"/>
    <w:rsid w:val="0067776F"/>
    <w:rsid w:val="00677C10"/>
    <w:rsid w:val="00677D82"/>
    <w:rsid w:val="0068010B"/>
    <w:rsid w:val="00680419"/>
    <w:rsid w:val="006805A6"/>
    <w:rsid w:val="00680664"/>
    <w:rsid w:val="0068070D"/>
    <w:rsid w:val="00680764"/>
    <w:rsid w:val="00680932"/>
    <w:rsid w:val="006809AC"/>
    <w:rsid w:val="00680A52"/>
    <w:rsid w:val="00680ABF"/>
    <w:rsid w:val="00680C85"/>
    <w:rsid w:val="00680F80"/>
    <w:rsid w:val="00681386"/>
    <w:rsid w:val="0068194C"/>
    <w:rsid w:val="00681FC4"/>
    <w:rsid w:val="00682169"/>
    <w:rsid w:val="006821D8"/>
    <w:rsid w:val="00682517"/>
    <w:rsid w:val="00682688"/>
    <w:rsid w:val="0068273A"/>
    <w:rsid w:val="006827DC"/>
    <w:rsid w:val="006828D3"/>
    <w:rsid w:val="006829D1"/>
    <w:rsid w:val="00682A6E"/>
    <w:rsid w:val="00682AF1"/>
    <w:rsid w:val="00682C1C"/>
    <w:rsid w:val="00682D70"/>
    <w:rsid w:val="00682DF7"/>
    <w:rsid w:val="00683139"/>
    <w:rsid w:val="006831D6"/>
    <w:rsid w:val="006831DB"/>
    <w:rsid w:val="006832FB"/>
    <w:rsid w:val="006833DA"/>
    <w:rsid w:val="0068386C"/>
    <w:rsid w:val="006839D4"/>
    <w:rsid w:val="00683AF2"/>
    <w:rsid w:val="00683CE3"/>
    <w:rsid w:val="00683DAA"/>
    <w:rsid w:val="00683F8F"/>
    <w:rsid w:val="006840A9"/>
    <w:rsid w:val="00684165"/>
    <w:rsid w:val="0068425D"/>
    <w:rsid w:val="00684887"/>
    <w:rsid w:val="00684B9C"/>
    <w:rsid w:val="00684C4E"/>
    <w:rsid w:val="00684F81"/>
    <w:rsid w:val="00684FCC"/>
    <w:rsid w:val="006854BE"/>
    <w:rsid w:val="00685547"/>
    <w:rsid w:val="006855D3"/>
    <w:rsid w:val="0068580D"/>
    <w:rsid w:val="00685832"/>
    <w:rsid w:val="00685885"/>
    <w:rsid w:val="00685932"/>
    <w:rsid w:val="00685A64"/>
    <w:rsid w:val="00685C32"/>
    <w:rsid w:val="00685C9C"/>
    <w:rsid w:val="00685F47"/>
    <w:rsid w:val="00685F64"/>
    <w:rsid w:val="006861CC"/>
    <w:rsid w:val="006863CA"/>
    <w:rsid w:val="006865CE"/>
    <w:rsid w:val="0068662C"/>
    <w:rsid w:val="00686725"/>
    <w:rsid w:val="00686812"/>
    <w:rsid w:val="00686912"/>
    <w:rsid w:val="0068696C"/>
    <w:rsid w:val="00686A85"/>
    <w:rsid w:val="00686A9D"/>
    <w:rsid w:val="00686ABB"/>
    <w:rsid w:val="00686BD6"/>
    <w:rsid w:val="00686CFC"/>
    <w:rsid w:val="00686D54"/>
    <w:rsid w:val="006870CD"/>
    <w:rsid w:val="006870F2"/>
    <w:rsid w:val="006872AA"/>
    <w:rsid w:val="00687437"/>
    <w:rsid w:val="00687456"/>
    <w:rsid w:val="0068754E"/>
    <w:rsid w:val="00687578"/>
    <w:rsid w:val="0068758D"/>
    <w:rsid w:val="006876A4"/>
    <w:rsid w:val="0068785B"/>
    <w:rsid w:val="00687A77"/>
    <w:rsid w:val="00687B42"/>
    <w:rsid w:val="00687D97"/>
    <w:rsid w:val="00687E3C"/>
    <w:rsid w:val="0069036C"/>
    <w:rsid w:val="00690630"/>
    <w:rsid w:val="006909E7"/>
    <w:rsid w:val="00690D14"/>
    <w:rsid w:val="00690EEB"/>
    <w:rsid w:val="0069107C"/>
    <w:rsid w:val="006915CF"/>
    <w:rsid w:val="00691944"/>
    <w:rsid w:val="00691964"/>
    <w:rsid w:val="00691AF0"/>
    <w:rsid w:val="00691BAF"/>
    <w:rsid w:val="00691D54"/>
    <w:rsid w:val="00691F9A"/>
    <w:rsid w:val="00692140"/>
    <w:rsid w:val="00692270"/>
    <w:rsid w:val="00692353"/>
    <w:rsid w:val="0069241D"/>
    <w:rsid w:val="00692471"/>
    <w:rsid w:val="006924E2"/>
    <w:rsid w:val="00692514"/>
    <w:rsid w:val="006925BA"/>
    <w:rsid w:val="0069299E"/>
    <w:rsid w:val="00692A83"/>
    <w:rsid w:val="00692AED"/>
    <w:rsid w:val="00692B2B"/>
    <w:rsid w:val="00692F17"/>
    <w:rsid w:val="006930CE"/>
    <w:rsid w:val="006932F6"/>
    <w:rsid w:val="006933B4"/>
    <w:rsid w:val="0069343F"/>
    <w:rsid w:val="006934CF"/>
    <w:rsid w:val="00693C87"/>
    <w:rsid w:val="006940BD"/>
    <w:rsid w:val="0069420C"/>
    <w:rsid w:val="00694619"/>
    <w:rsid w:val="006946B1"/>
    <w:rsid w:val="006949C2"/>
    <w:rsid w:val="00694BC8"/>
    <w:rsid w:val="00694C0F"/>
    <w:rsid w:val="00694C42"/>
    <w:rsid w:val="00694C8A"/>
    <w:rsid w:val="00694FCD"/>
    <w:rsid w:val="0069523F"/>
    <w:rsid w:val="006953B8"/>
    <w:rsid w:val="006954E5"/>
    <w:rsid w:val="0069561B"/>
    <w:rsid w:val="00695777"/>
    <w:rsid w:val="006957D1"/>
    <w:rsid w:val="00695958"/>
    <w:rsid w:val="00695A21"/>
    <w:rsid w:val="00695B80"/>
    <w:rsid w:val="00695C86"/>
    <w:rsid w:val="00695CCB"/>
    <w:rsid w:val="00695D0B"/>
    <w:rsid w:val="00695D86"/>
    <w:rsid w:val="00696188"/>
    <w:rsid w:val="0069627B"/>
    <w:rsid w:val="0069645B"/>
    <w:rsid w:val="0069684D"/>
    <w:rsid w:val="00696B35"/>
    <w:rsid w:val="00696B84"/>
    <w:rsid w:val="00696BE8"/>
    <w:rsid w:val="00696ED9"/>
    <w:rsid w:val="006971DE"/>
    <w:rsid w:val="006972C0"/>
    <w:rsid w:val="00697444"/>
    <w:rsid w:val="00697529"/>
    <w:rsid w:val="0069754D"/>
    <w:rsid w:val="0069779E"/>
    <w:rsid w:val="00697B7B"/>
    <w:rsid w:val="00697C64"/>
    <w:rsid w:val="00697D2B"/>
    <w:rsid w:val="00697E69"/>
    <w:rsid w:val="006A013D"/>
    <w:rsid w:val="006A01AD"/>
    <w:rsid w:val="006A02C9"/>
    <w:rsid w:val="006A06FC"/>
    <w:rsid w:val="006A088D"/>
    <w:rsid w:val="006A08CE"/>
    <w:rsid w:val="006A098C"/>
    <w:rsid w:val="006A14D1"/>
    <w:rsid w:val="006A1824"/>
    <w:rsid w:val="006A1872"/>
    <w:rsid w:val="006A1B5E"/>
    <w:rsid w:val="006A1C4C"/>
    <w:rsid w:val="006A1F56"/>
    <w:rsid w:val="006A1F71"/>
    <w:rsid w:val="006A2040"/>
    <w:rsid w:val="006A2157"/>
    <w:rsid w:val="006A217C"/>
    <w:rsid w:val="006A21B6"/>
    <w:rsid w:val="006A25D2"/>
    <w:rsid w:val="006A27C2"/>
    <w:rsid w:val="006A2935"/>
    <w:rsid w:val="006A2962"/>
    <w:rsid w:val="006A2A16"/>
    <w:rsid w:val="006A2E6C"/>
    <w:rsid w:val="006A2EEC"/>
    <w:rsid w:val="006A3184"/>
    <w:rsid w:val="006A32AD"/>
    <w:rsid w:val="006A33AE"/>
    <w:rsid w:val="006A36B4"/>
    <w:rsid w:val="006A3A2C"/>
    <w:rsid w:val="006A3A4E"/>
    <w:rsid w:val="006A3A6B"/>
    <w:rsid w:val="006A3A8E"/>
    <w:rsid w:val="006A3B20"/>
    <w:rsid w:val="006A3DA2"/>
    <w:rsid w:val="006A3E0E"/>
    <w:rsid w:val="006A3ED5"/>
    <w:rsid w:val="006A4D2F"/>
    <w:rsid w:val="006A4E27"/>
    <w:rsid w:val="006A4E58"/>
    <w:rsid w:val="006A5052"/>
    <w:rsid w:val="006A537C"/>
    <w:rsid w:val="006A5429"/>
    <w:rsid w:val="006A54BA"/>
    <w:rsid w:val="006A55B9"/>
    <w:rsid w:val="006A5807"/>
    <w:rsid w:val="006A58BB"/>
    <w:rsid w:val="006A5BE5"/>
    <w:rsid w:val="006A5D88"/>
    <w:rsid w:val="006A5ED5"/>
    <w:rsid w:val="006A5FDB"/>
    <w:rsid w:val="006A6074"/>
    <w:rsid w:val="006A65FC"/>
    <w:rsid w:val="006A6999"/>
    <w:rsid w:val="006A69A2"/>
    <w:rsid w:val="006A6AE8"/>
    <w:rsid w:val="006A7102"/>
    <w:rsid w:val="006A7371"/>
    <w:rsid w:val="006A76B3"/>
    <w:rsid w:val="006A78D0"/>
    <w:rsid w:val="006A79F4"/>
    <w:rsid w:val="006A7DFD"/>
    <w:rsid w:val="006A7EA6"/>
    <w:rsid w:val="006B0026"/>
    <w:rsid w:val="006B00B4"/>
    <w:rsid w:val="006B010D"/>
    <w:rsid w:val="006B031E"/>
    <w:rsid w:val="006B04B3"/>
    <w:rsid w:val="006B0A89"/>
    <w:rsid w:val="006B0D34"/>
    <w:rsid w:val="006B0D90"/>
    <w:rsid w:val="006B10CC"/>
    <w:rsid w:val="006B1158"/>
    <w:rsid w:val="006B117C"/>
    <w:rsid w:val="006B11A2"/>
    <w:rsid w:val="006B1A97"/>
    <w:rsid w:val="006B1C4E"/>
    <w:rsid w:val="006B1E4F"/>
    <w:rsid w:val="006B20DD"/>
    <w:rsid w:val="006B23E6"/>
    <w:rsid w:val="006B24CE"/>
    <w:rsid w:val="006B2768"/>
    <w:rsid w:val="006B27AA"/>
    <w:rsid w:val="006B2962"/>
    <w:rsid w:val="006B2C0D"/>
    <w:rsid w:val="006B2C7F"/>
    <w:rsid w:val="006B3014"/>
    <w:rsid w:val="006B327D"/>
    <w:rsid w:val="006B3575"/>
    <w:rsid w:val="006B35E2"/>
    <w:rsid w:val="006B3A1D"/>
    <w:rsid w:val="006B3B9C"/>
    <w:rsid w:val="006B3F0B"/>
    <w:rsid w:val="006B40F8"/>
    <w:rsid w:val="006B4175"/>
    <w:rsid w:val="006B431E"/>
    <w:rsid w:val="006B4417"/>
    <w:rsid w:val="006B442C"/>
    <w:rsid w:val="006B49C5"/>
    <w:rsid w:val="006B49EF"/>
    <w:rsid w:val="006B50F5"/>
    <w:rsid w:val="006B5270"/>
    <w:rsid w:val="006B53AC"/>
    <w:rsid w:val="006B558D"/>
    <w:rsid w:val="006B5915"/>
    <w:rsid w:val="006B5B12"/>
    <w:rsid w:val="006B5D8E"/>
    <w:rsid w:val="006B62EA"/>
    <w:rsid w:val="006B632F"/>
    <w:rsid w:val="006B637E"/>
    <w:rsid w:val="006B647E"/>
    <w:rsid w:val="006B6597"/>
    <w:rsid w:val="006B6750"/>
    <w:rsid w:val="006B6751"/>
    <w:rsid w:val="006B698D"/>
    <w:rsid w:val="006B6A74"/>
    <w:rsid w:val="006B6B7B"/>
    <w:rsid w:val="006B6EDC"/>
    <w:rsid w:val="006B6F7B"/>
    <w:rsid w:val="006B70A8"/>
    <w:rsid w:val="006B7447"/>
    <w:rsid w:val="006B7712"/>
    <w:rsid w:val="006B7892"/>
    <w:rsid w:val="006B78B0"/>
    <w:rsid w:val="006B7932"/>
    <w:rsid w:val="006B793E"/>
    <w:rsid w:val="006B7A59"/>
    <w:rsid w:val="006B7C20"/>
    <w:rsid w:val="006B7D66"/>
    <w:rsid w:val="006B7E0B"/>
    <w:rsid w:val="006B7E83"/>
    <w:rsid w:val="006B7F66"/>
    <w:rsid w:val="006C01E2"/>
    <w:rsid w:val="006C037D"/>
    <w:rsid w:val="006C0396"/>
    <w:rsid w:val="006C04D3"/>
    <w:rsid w:val="006C05FB"/>
    <w:rsid w:val="006C07CB"/>
    <w:rsid w:val="006C0B91"/>
    <w:rsid w:val="006C0BDC"/>
    <w:rsid w:val="006C0CCC"/>
    <w:rsid w:val="006C0D52"/>
    <w:rsid w:val="006C0EBF"/>
    <w:rsid w:val="006C1259"/>
    <w:rsid w:val="006C1312"/>
    <w:rsid w:val="006C153B"/>
    <w:rsid w:val="006C1665"/>
    <w:rsid w:val="006C1782"/>
    <w:rsid w:val="006C18B4"/>
    <w:rsid w:val="006C18E6"/>
    <w:rsid w:val="006C19BD"/>
    <w:rsid w:val="006C1DB2"/>
    <w:rsid w:val="006C21D1"/>
    <w:rsid w:val="006C2242"/>
    <w:rsid w:val="006C22D7"/>
    <w:rsid w:val="006C26AF"/>
    <w:rsid w:val="006C29CD"/>
    <w:rsid w:val="006C2ABA"/>
    <w:rsid w:val="006C2B65"/>
    <w:rsid w:val="006C2F70"/>
    <w:rsid w:val="006C2FA0"/>
    <w:rsid w:val="006C2FD0"/>
    <w:rsid w:val="006C30F3"/>
    <w:rsid w:val="006C3272"/>
    <w:rsid w:val="006C3D1C"/>
    <w:rsid w:val="006C3D96"/>
    <w:rsid w:val="006C3FFA"/>
    <w:rsid w:val="006C4014"/>
    <w:rsid w:val="006C4140"/>
    <w:rsid w:val="006C4342"/>
    <w:rsid w:val="006C45C6"/>
    <w:rsid w:val="006C464F"/>
    <w:rsid w:val="006C4818"/>
    <w:rsid w:val="006C48E1"/>
    <w:rsid w:val="006C492D"/>
    <w:rsid w:val="006C4C65"/>
    <w:rsid w:val="006C4D61"/>
    <w:rsid w:val="006C4FBF"/>
    <w:rsid w:val="006C4FFC"/>
    <w:rsid w:val="006C5068"/>
    <w:rsid w:val="006C52C3"/>
    <w:rsid w:val="006C5306"/>
    <w:rsid w:val="006C54C2"/>
    <w:rsid w:val="006C55C2"/>
    <w:rsid w:val="006C5635"/>
    <w:rsid w:val="006C57A1"/>
    <w:rsid w:val="006C5DBC"/>
    <w:rsid w:val="006C5E68"/>
    <w:rsid w:val="006C6472"/>
    <w:rsid w:val="006C6476"/>
    <w:rsid w:val="006C6512"/>
    <w:rsid w:val="006C655C"/>
    <w:rsid w:val="006C66CE"/>
    <w:rsid w:val="006C6735"/>
    <w:rsid w:val="006C696D"/>
    <w:rsid w:val="006C6AE9"/>
    <w:rsid w:val="006C6D70"/>
    <w:rsid w:val="006C6FC1"/>
    <w:rsid w:val="006C6FE3"/>
    <w:rsid w:val="006C704A"/>
    <w:rsid w:val="006C7111"/>
    <w:rsid w:val="006C73F5"/>
    <w:rsid w:val="006C7996"/>
    <w:rsid w:val="006C7E77"/>
    <w:rsid w:val="006C7F51"/>
    <w:rsid w:val="006D0220"/>
    <w:rsid w:val="006D0333"/>
    <w:rsid w:val="006D0399"/>
    <w:rsid w:val="006D0484"/>
    <w:rsid w:val="006D0B45"/>
    <w:rsid w:val="006D0E41"/>
    <w:rsid w:val="006D0E4F"/>
    <w:rsid w:val="006D121D"/>
    <w:rsid w:val="006D13C3"/>
    <w:rsid w:val="006D14F0"/>
    <w:rsid w:val="006D18C8"/>
    <w:rsid w:val="006D18F0"/>
    <w:rsid w:val="006D1900"/>
    <w:rsid w:val="006D1934"/>
    <w:rsid w:val="006D1AAD"/>
    <w:rsid w:val="006D1CA7"/>
    <w:rsid w:val="006D1CEF"/>
    <w:rsid w:val="006D1CFB"/>
    <w:rsid w:val="006D1E79"/>
    <w:rsid w:val="006D2548"/>
    <w:rsid w:val="006D264F"/>
    <w:rsid w:val="006D271A"/>
    <w:rsid w:val="006D27CB"/>
    <w:rsid w:val="006D2967"/>
    <w:rsid w:val="006D2CEF"/>
    <w:rsid w:val="006D2DB9"/>
    <w:rsid w:val="006D2E35"/>
    <w:rsid w:val="006D2F89"/>
    <w:rsid w:val="006D32BC"/>
    <w:rsid w:val="006D334B"/>
    <w:rsid w:val="006D3706"/>
    <w:rsid w:val="006D3746"/>
    <w:rsid w:val="006D37D3"/>
    <w:rsid w:val="006D37DD"/>
    <w:rsid w:val="006D394D"/>
    <w:rsid w:val="006D3A06"/>
    <w:rsid w:val="006D3BA3"/>
    <w:rsid w:val="006D3BE6"/>
    <w:rsid w:val="006D3CFD"/>
    <w:rsid w:val="006D3D1A"/>
    <w:rsid w:val="006D3D63"/>
    <w:rsid w:val="006D40DC"/>
    <w:rsid w:val="006D41B2"/>
    <w:rsid w:val="006D41E5"/>
    <w:rsid w:val="006D41FA"/>
    <w:rsid w:val="006D44A2"/>
    <w:rsid w:val="006D44E1"/>
    <w:rsid w:val="006D45DC"/>
    <w:rsid w:val="006D4648"/>
    <w:rsid w:val="006D48EF"/>
    <w:rsid w:val="006D4938"/>
    <w:rsid w:val="006D4B77"/>
    <w:rsid w:val="006D4C15"/>
    <w:rsid w:val="006D4F47"/>
    <w:rsid w:val="006D500D"/>
    <w:rsid w:val="006D50BC"/>
    <w:rsid w:val="006D545A"/>
    <w:rsid w:val="006D56AA"/>
    <w:rsid w:val="006D57E0"/>
    <w:rsid w:val="006D5896"/>
    <w:rsid w:val="006D5CB8"/>
    <w:rsid w:val="006D5CE4"/>
    <w:rsid w:val="006D5D04"/>
    <w:rsid w:val="006D5D7B"/>
    <w:rsid w:val="006D5DF1"/>
    <w:rsid w:val="006D6066"/>
    <w:rsid w:val="006D61E0"/>
    <w:rsid w:val="006D61FE"/>
    <w:rsid w:val="006D6366"/>
    <w:rsid w:val="006D63F1"/>
    <w:rsid w:val="006D66B0"/>
    <w:rsid w:val="006D66F2"/>
    <w:rsid w:val="006D6798"/>
    <w:rsid w:val="006D6856"/>
    <w:rsid w:val="006D68BC"/>
    <w:rsid w:val="006D6B45"/>
    <w:rsid w:val="006D6D53"/>
    <w:rsid w:val="006D6DB4"/>
    <w:rsid w:val="006D6E57"/>
    <w:rsid w:val="006D713D"/>
    <w:rsid w:val="006D72FB"/>
    <w:rsid w:val="006D744B"/>
    <w:rsid w:val="006D75A8"/>
    <w:rsid w:val="006D7609"/>
    <w:rsid w:val="006D7649"/>
    <w:rsid w:val="006D7696"/>
    <w:rsid w:val="006D793A"/>
    <w:rsid w:val="006D7C1B"/>
    <w:rsid w:val="006D7D8D"/>
    <w:rsid w:val="006E067A"/>
    <w:rsid w:val="006E092A"/>
    <w:rsid w:val="006E0BB6"/>
    <w:rsid w:val="006E0CEE"/>
    <w:rsid w:val="006E1043"/>
    <w:rsid w:val="006E121E"/>
    <w:rsid w:val="006E15E9"/>
    <w:rsid w:val="006E1705"/>
    <w:rsid w:val="006E180D"/>
    <w:rsid w:val="006E19BB"/>
    <w:rsid w:val="006E19C1"/>
    <w:rsid w:val="006E1A89"/>
    <w:rsid w:val="006E1AF3"/>
    <w:rsid w:val="006E1EE2"/>
    <w:rsid w:val="006E20FE"/>
    <w:rsid w:val="006E214C"/>
    <w:rsid w:val="006E233E"/>
    <w:rsid w:val="006E2528"/>
    <w:rsid w:val="006E2868"/>
    <w:rsid w:val="006E2A0F"/>
    <w:rsid w:val="006E2B4B"/>
    <w:rsid w:val="006E2B90"/>
    <w:rsid w:val="006E2C3C"/>
    <w:rsid w:val="006E2D1F"/>
    <w:rsid w:val="006E3030"/>
    <w:rsid w:val="006E3121"/>
    <w:rsid w:val="006E3229"/>
    <w:rsid w:val="006E34E8"/>
    <w:rsid w:val="006E35FF"/>
    <w:rsid w:val="006E3977"/>
    <w:rsid w:val="006E39C7"/>
    <w:rsid w:val="006E3BCD"/>
    <w:rsid w:val="006E3C92"/>
    <w:rsid w:val="006E3CB0"/>
    <w:rsid w:val="006E45B6"/>
    <w:rsid w:val="006E45DF"/>
    <w:rsid w:val="006E4855"/>
    <w:rsid w:val="006E4A5F"/>
    <w:rsid w:val="006E4CCC"/>
    <w:rsid w:val="006E4D79"/>
    <w:rsid w:val="006E4EE9"/>
    <w:rsid w:val="006E4F07"/>
    <w:rsid w:val="006E50A8"/>
    <w:rsid w:val="006E51DE"/>
    <w:rsid w:val="006E535C"/>
    <w:rsid w:val="006E536F"/>
    <w:rsid w:val="006E5370"/>
    <w:rsid w:val="006E59D2"/>
    <w:rsid w:val="006E603A"/>
    <w:rsid w:val="006E60B1"/>
    <w:rsid w:val="006E6144"/>
    <w:rsid w:val="006E63A8"/>
    <w:rsid w:val="006E641A"/>
    <w:rsid w:val="006E64E3"/>
    <w:rsid w:val="006E653B"/>
    <w:rsid w:val="006E6618"/>
    <w:rsid w:val="006E688E"/>
    <w:rsid w:val="006E689F"/>
    <w:rsid w:val="006E6C34"/>
    <w:rsid w:val="006E7255"/>
    <w:rsid w:val="006E744D"/>
    <w:rsid w:val="006E7469"/>
    <w:rsid w:val="006E74CF"/>
    <w:rsid w:val="006E75C8"/>
    <w:rsid w:val="006E77D7"/>
    <w:rsid w:val="006E77F4"/>
    <w:rsid w:val="006E7895"/>
    <w:rsid w:val="006E78D1"/>
    <w:rsid w:val="006E794A"/>
    <w:rsid w:val="006E7BA6"/>
    <w:rsid w:val="006E7C75"/>
    <w:rsid w:val="006E7DEC"/>
    <w:rsid w:val="006E7EA2"/>
    <w:rsid w:val="006E7EBB"/>
    <w:rsid w:val="006F0243"/>
    <w:rsid w:val="006F02E2"/>
    <w:rsid w:val="006F030E"/>
    <w:rsid w:val="006F0485"/>
    <w:rsid w:val="006F06AA"/>
    <w:rsid w:val="006F0A7A"/>
    <w:rsid w:val="006F0BCD"/>
    <w:rsid w:val="006F10F8"/>
    <w:rsid w:val="006F1117"/>
    <w:rsid w:val="006F11C9"/>
    <w:rsid w:val="006F16C1"/>
    <w:rsid w:val="006F19BF"/>
    <w:rsid w:val="006F1A3A"/>
    <w:rsid w:val="006F1F18"/>
    <w:rsid w:val="006F20D2"/>
    <w:rsid w:val="006F2216"/>
    <w:rsid w:val="006F221B"/>
    <w:rsid w:val="006F2470"/>
    <w:rsid w:val="006F2537"/>
    <w:rsid w:val="006F25DB"/>
    <w:rsid w:val="006F26A4"/>
    <w:rsid w:val="006F2702"/>
    <w:rsid w:val="006F278A"/>
    <w:rsid w:val="006F2822"/>
    <w:rsid w:val="006F2946"/>
    <w:rsid w:val="006F299B"/>
    <w:rsid w:val="006F2CD3"/>
    <w:rsid w:val="006F3009"/>
    <w:rsid w:val="006F3762"/>
    <w:rsid w:val="006F3780"/>
    <w:rsid w:val="006F380F"/>
    <w:rsid w:val="006F39B8"/>
    <w:rsid w:val="006F3EC7"/>
    <w:rsid w:val="006F3F78"/>
    <w:rsid w:val="006F403F"/>
    <w:rsid w:val="006F424A"/>
    <w:rsid w:val="006F42B1"/>
    <w:rsid w:val="006F4314"/>
    <w:rsid w:val="006F4571"/>
    <w:rsid w:val="006F46FD"/>
    <w:rsid w:val="006F4847"/>
    <w:rsid w:val="006F4A14"/>
    <w:rsid w:val="006F4B25"/>
    <w:rsid w:val="006F4F54"/>
    <w:rsid w:val="006F50D4"/>
    <w:rsid w:val="006F514C"/>
    <w:rsid w:val="006F546B"/>
    <w:rsid w:val="006F546E"/>
    <w:rsid w:val="006F5504"/>
    <w:rsid w:val="006F56CF"/>
    <w:rsid w:val="006F5A9D"/>
    <w:rsid w:val="006F5B15"/>
    <w:rsid w:val="006F5BCA"/>
    <w:rsid w:val="006F5DFB"/>
    <w:rsid w:val="006F63F7"/>
    <w:rsid w:val="006F65F8"/>
    <w:rsid w:val="006F670E"/>
    <w:rsid w:val="006F6DA3"/>
    <w:rsid w:val="006F6E32"/>
    <w:rsid w:val="006F6E4C"/>
    <w:rsid w:val="006F70D8"/>
    <w:rsid w:val="006F72C4"/>
    <w:rsid w:val="006F73A1"/>
    <w:rsid w:val="006F753F"/>
    <w:rsid w:val="006F7598"/>
    <w:rsid w:val="006F76B3"/>
    <w:rsid w:val="006F76D1"/>
    <w:rsid w:val="006F773E"/>
    <w:rsid w:val="006F7A12"/>
    <w:rsid w:val="006F7AB7"/>
    <w:rsid w:val="006F7C5C"/>
    <w:rsid w:val="006F7E28"/>
    <w:rsid w:val="007001AB"/>
    <w:rsid w:val="007001DB"/>
    <w:rsid w:val="007007C1"/>
    <w:rsid w:val="007007E4"/>
    <w:rsid w:val="0070091C"/>
    <w:rsid w:val="00700B89"/>
    <w:rsid w:val="00700D13"/>
    <w:rsid w:val="00700E00"/>
    <w:rsid w:val="00700F34"/>
    <w:rsid w:val="00700F7D"/>
    <w:rsid w:val="0070110B"/>
    <w:rsid w:val="007011C9"/>
    <w:rsid w:val="007011DF"/>
    <w:rsid w:val="00701503"/>
    <w:rsid w:val="00701729"/>
    <w:rsid w:val="00701854"/>
    <w:rsid w:val="00701D8E"/>
    <w:rsid w:val="00701E24"/>
    <w:rsid w:val="00701FB8"/>
    <w:rsid w:val="007021BA"/>
    <w:rsid w:val="007022EC"/>
    <w:rsid w:val="007024D7"/>
    <w:rsid w:val="007024F0"/>
    <w:rsid w:val="007026E6"/>
    <w:rsid w:val="00702AAD"/>
    <w:rsid w:val="00702BE5"/>
    <w:rsid w:val="00702C86"/>
    <w:rsid w:val="00702D24"/>
    <w:rsid w:val="00703350"/>
    <w:rsid w:val="007037A8"/>
    <w:rsid w:val="00703B2C"/>
    <w:rsid w:val="00703C03"/>
    <w:rsid w:val="00703DB8"/>
    <w:rsid w:val="00703E87"/>
    <w:rsid w:val="0070408F"/>
    <w:rsid w:val="00704117"/>
    <w:rsid w:val="0070425C"/>
    <w:rsid w:val="00704293"/>
    <w:rsid w:val="007043BD"/>
    <w:rsid w:val="00704485"/>
    <w:rsid w:val="007044B1"/>
    <w:rsid w:val="007044B5"/>
    <w:rsid w:val="007048FB"/>
    <w:rsid w:val="00704A56"/>
    <w:rsid w:val="00704AE7"/>
    <w:rsid w:val="00704C6C"/>
    <w:rsid w:val="00704FD7"/>
    <w:rsid w:val="0070504D"/>
    <w:rsid w:val="00705083"/>
    <w:rsid w:val="007050C7"/>
    <w:rsid w:val="00705135"/>
    <w:rsid w:val="00705160"/>
    <w:rsid w:val="007051DA"/>
    <w:rsid w:val="007054D2"/>
    <w:rsid w:val="007058DA"/>
    <w:rsid w:val="00705980"/>
    <w:rsid w:val="007059C8"/>
    <w:rsid w:val="007059D4"/>
    <w:rsid w:val="00705B1F"/>
    <w:rsid w:val="00705D4D"/>
    <w:rsid w:val="007060C7"/>
    <w:rsid w:val="00706300"/>
    <w:rsid w:val="007064A2"/>
    <w:rsid w:val="0070669D"/>
    <w:rsid w:val="00706726"/>
    <w:rsid w:val="007067BD"/>
    <w:rsid w:val="0070687E"/>
    <w:rsid w:val="0070694C"/>
    <w:rsid w:val="007069A6"/>
    <w:rsid w:val="00706AC5"/>
    <w:rsid w:val="00706B95"/>
    <w:rsid w:val="00706CA9"/>
    <w:rsid w:val="00706DEA"/>
    <w:rsid w:val="00706E8A"/>
    <w:rsid w:val="0070705D"/>
    <w:rsid w:val="0070719E"/>
    <w:rsid w:val="007071E7"/>
    <w:rsid w:val="00707217"/>
    <w:rsid w:val="007072BC"/>
    <w:rsid w:val="0070776E"/>
    <w:rsid w:val="00707B9C"/>
    <w:rsid w:val="00707D4B"/>
    <w:rsid w:val="00707F07"/>
    <w:rsid w:val="0071002B"/>
    <w:rsid w:val="00710058"/>
    <w:rsid w:val="0071016C"/>
    <w:rsid w:val="00710351"/>
    <w:rsid w:val="00710BE8"/>
    <w:rsid w:val="00710C53"/>
    <w:rsid w:val="00710E08"/>
    <w:rsid w:val="00710E8E"/>
    <w:rsid w:val="00710EA0"/>
    <w:rsid w:val="0071103C"/>
    <w:rsid w:val="00711048"/>
    <w:rsid w:val="0071127F"/>
    <w:rsid w:val="00711615"/>
    <w:rsid w:val="00711915"/>
    <w:rsid w:val="00711E2B"/>
    <w:rsid w:val="00711F97"/>
    <w:rsid w:val="007120EC"/>
    <w:rsid w:val="00712761"/>
    <w:rsid w:val="007127F2"/>
    <w:rsid w:val="00712865"/>
    <w:rsid w:val="007128D7"/>
    <w:rsid w:val="00712A30"/>
    <w:rsid w:val="00712CAE"/>
    <w:rsid w:val="00712E47"/>
    <w:rsid w:val="0071353A"/>
    <w:rsid w:val="00713675"/>
    <w:rsid w:val="00713845"/>
    <w:rsid w:val="00713C4B"/>
    <w:rsid w:val="00713D7E"/>
    <w:rsid w:val="00714167"/>
    <w:rsid w:val="0071427F"/>
    <w:rsid w:val="007147A6"/>
    <w:rsid w:val="007149AB"/>
    <w:rsid w:val="00714B42"/>
    <w:rsid w:val="00714C7D"/>
    <w:rsid w:val="00714EC6"/>
    <w:rsid w:val="00714EEB"/>
    <w:rsid w:val="00714F6F"/>
    <w:rsid w:val="0071507A"/>
    <w:rsid w:val="0071512A"/>
    <w:rsid w:val="00715159"/>
    <w:rsid w:val="0071526D"/>
    <w:rsid w:val="00715566"/>
    <w:rsid w:val="00715699"/>
    <w:rsid w:val="007156D6"/>
    <w:rsid w:val="0071586C"/>
    <w:rsid w:val="00715A70"/>
    <w:rsid w:val="00715B8F"/>
    <w:rsid w:val="00715BC3"/>
    <w:rsid w:val="00715BD9"/>
    <w:rsid w:val="00715CA6"/>
    <w:rsid w:val="00715DAD"/>
    <w:rsid w:val="00715FCE"/>
    <w:rsid w:val="00716027"/>
    <w:rsid w:val="00716116"/>
    <w:rsid w:val="00716146"/>
    <w:rsid w:val="0071633C"/>
    <w:rsid w:val="00716441"/>
    <w:rsid w:val="007164AE"/>
    <w:rsid w:val="00716547"/>
    <w:rsid w:val="0071658A"/>
    <w:rsid w:val="00716D4A"/>
    <w:rsid w:val="00716F9D"/>
    <w:rsid w:val="007172F4"/>
    <w:rsid w:val="00717A68"/>
    <w:rsid w:val="00717CD1"/>
    <w:rsid w:val="00717F8F"/>
    <w:rsid w:val="007201FD"/>
    <w:rsid w:val="00720287"/>
    <w:rsid w:val="0072036A"/>
    <w:rsid w:val="00720413"/>
    <w:rsid w:val="00720540"/>
    <w:rsid w:val="0072069D"/>
    <w:rsid w:val="00720794"/>
    <w:rsid w:val="007208FD"/>
    <w:rsid w:val="00720D67"/>
    <w:rsid w:val="00720F53"/>
    <w:rsid w:val="007210E6"/>
    <w:rsid w:val="00721286"/>
    <w:rsid w:val="0072128D"/>
    <w:rsid w:val="0072137C"/>
    <w:rsid w:val="0072143A"/>
    <w:rsid w:val="0072182E"/>
    <w:rsid w:val="0072199C"/>
    <w:rsid w:val="007219BD"/>
    <w:rsid w:val="00721AD6"/>
    <w:rsid w:val="00721B92"/>
    <w:rsid w:val="00721CFA"/>
    <w:rsid w:val="0072270A"/>
    <w:rsid w:val="00722D05"/>
    <w:rsid w:val="00722DF6"/>
    <w:rsid w:val="00722FB5"/>
    <w:rsid w:val="00722FEC"/>
    <w:rsid w:val="0072345F"/>
    <w:rsid w:val="007234E0"/>
    <w:rsid w:val="007235AA"/>
    <w:rsid w:val="007236F3"/>
    <w:rsid w:val="007237E6"/>
    <w:rsid w:val="00723821"/>
    <w:rsid w:val="00723B16"/>
    <w:rsid w:val="00723CD4"/>
    <w:rsid w:val="00723E7B"/>
    <w:rsid w:val="00723E87"/>
    <w:rsid w:val="00723F1C"/>
    <w:rsid w:val="007240D0"/>
    <w:rsid w:val="00724114"/>
    <w:rsid w:val="0072453A"/>
    <w:rsid w:val="00724ADD"/>
    <w:rsid w:val="00724D4E"/>
    <w:rsid w:val="00724FDB"/>
    <w:rsid w:val="00724FDD"/>
    <w:rsid w:val="00725478"/>
    <w:rsid w:val="0072548D"/>
    <w:rsid w:val="0072558F"/>
    <w:rsid w:val="007258B3"/>
    <w:rsid w:val="00725987"/>
    <w:rsid w:val="00725F15"/>
    <w:rsid w:val="00725FDA"/>
    <w:rsid w:val="007260CC"/>
    <w:rsid w:val="007261BA"/>
    <w:rsid w:val="007264DA"/>
    <w:rsid w:val="007267D3"/>
    <w:rsid w:val="00726889"/>
    <w:rsid w:val="007268FD"/>
    <w:rsid w:val="0072690E"/>
    <w:rsid w:val="00726A12"/>
    <w:rsid w:val="00726A38"/>
    <w:rsid w:val="00726D19"/>
    <w:rsid w:val="00726D4F"/>
    <w:rsid w:val="00726D61"/>
    <w:rsid w:val="00726FCC"/>
    <w:rsid w:val="007272D4"/>
    <w:rsid w:val="007272DC"/>
    <w:rsid w:val="00727590"/>
    <w:rsid w:val="00727659"/>
    <w:rsid w:val="00727869"/>
    <w:rsid w:val="00727BAE"/>
    <w:rsid w:val="00727E89"/>
    <w:rsid w:val="00727E92"/>
    <w:rsid w:val="007301D7"/>
    <w:rsid w:val="00730433"/>
    <w:rsid w:val="007304B0"/>
    <w:rsid w:val="00730887"/>
    <w:rsid w:val="00730954"/>
    <w:rsid w:val="00730B5B"/>
    <w:rsid w:val="00730C3B"/>
    <w:rsid w:val="00730D1D"/>
    <w:rsid w:val="00730D3A"/>
    <w:rsid w:val="00730DB4"/>
    <w:rsid w:val="00730E9E"/>
    <w:rsid w:val="00730FE3"/>
    <w:rsid w:val="007312F9"/>
    <w:rsid w:val="0073155A"/>
    <w:rsid w:val="00731B95"/>
    <w:rsid w:val="00731E53"/>
    <w:rsid w:val="00731E59"/>
    <w:rsid w:val="00731EA6"/>
    <w:rsid w:val="00731FAD"/>
    <w:rsid w:val="007321B3"/>
    <w:rsid w:val="00732429"/>
    <w:rsid w:val="007324FC"/>
    <w:rsid w:val="0073264E"/>
    <w:rsid w:val="007329EF"/>
    <w:rsid w:val="00732A64"/>
    <w:rsid w:val="00732B8B"/>
    <w:rsid w:val="00732BC6"/>
    <w:rsid w:val="00732E5B"/>
    <w:rsid w:val="0073322A"/>
    <w:rsid w:val="00733305"/>
    <w:rsid w:val="00733374"/>
    <w:rsid w:val="0073343D"/>
    <w:rsid w:val="00733681"/>
    <w:rsid w:val="00733782"/>
    <w:rsid w:val="00733837"/>
    <w:rsid w:val="007339AA"/>
    <w:rsid w:val="00733D17"/>
    <w:rsid w:val="0073401E"/>
    <w:rsid w:val="007340D7"/>
    <w:rsid w:val="007340DC"/>
    <w:rsid w:val="0073410A"/>
    <w:rsid w:val="00734119"/>
    <w:rsid w:val="007347DE"/>
    <w:rsid w:val="007347EB"/>
    <w:rsid w:val="00734A13"/>
    <w:rsid w:val="00734B4C"/>
    <w:rsid w:val="00734DC5"/>
    <w:rsid w:val="00734ECF"/>
    <w:rsid w:val="00735026"/>
    <w:rsid w:val="00735331"/>
    <w:rsid w:val="007353E3"/>
    <w:rsid w:val="007355BF"/>
    <w:rsid w:val="007355D6"/>
    <w:rsid w:val="0073577E"/>
    <w:rsid w:val="00735877"/>
    <w:rsid w:val="007359C2"/>
    <w:rsid w:val="00735AC6"/>
    <w:rsid w:val="00735B2C"/>
    <w:rsid w:val="00735BB5"/>
    <w:rsid w:val="00735BC1"/>
    <w:rsid w:val="00735C36"/>
    <w:rsid w:val="00735D0A"/>
    <w:rsid w:val="00735F3E"/>
    <w:rsid w:val="00735FF4"/>
    <w:rsid w:val="007361D6"/>
    <w:rsid w:val="0073630B"/>
    <w:rsid w:val="00736509"/>
    <w:rsid w:val="00736600"/>
    <w:rsid w:val="0073671E"/>
    <w:rsid w:val="007369BD"/>
    <w:rsid w:val="00736D83"/>
    <w:rsid w:val="00736E44"/>
    <w:rsid w:val="00736FF0"/>
    <w:rsid w:val="0073710A"/>
    <w:rsid w:val="0073725C"/>
    <w:rsid w:val="007374EF"/>
    <w:rsid w:val="007375AD"/>
    <w:rsid w:val="0073767F"/>
    <w:rsid w:val="0073796A"/>
    <w:rsid w:val="00737B22"/>
    <w:rsid w:val="00737FC8"/>
    <w:rsid w:val="00740014"/>
    <w:rsid w:val="0074005B"/>
    <w:rsid w:val="00740063"/>
    <w:rsid w:val="007400D5"/>
    <w:rsid w:val="00740446"/>
    <w:rsid w:val="00740746"/>
    <w:rsid w:val="00740C27"/>
    <w:rsid w:val="00740D4A"/>
    <w:rsid w:val="00740D58"/>
    <w:rsid w:val="0074138A"/>
    <w:rsid w:val="00741393"/>
    <w:rsid w:val="007413BF"/>
    <w:rsid w:val="007413C8"/>
    <w:rsid w:val="007414FB"/>
    <w:rsid w:val="0074150A"/>
    <w:rsid w:val="00741523"/>
    <w:rsid w:val="0074180E"/>
    <w:rsid w:val="007418B5"/>
    <w:rsid w:val="00741CE4"/>
    <w:rsid w:val="00741E65"/>
    <w:rsid w:val="00741F4C"/>
    <w:rsid w:val="00741F52"/>
    <w:rsid w:val="007420B6"/>
    <w:rsid w:val="00742196"/>
    <w:rsid w:val="007423BD"/>
    <w:rsid w:val="00742453"/>
    <w:rsid w:val="007424B5"/>
    <w:rsid w:val="007424BB"/>
    <w:rsid w:val="007425D2"/>
    <w:rsid w:val="0074279F"/>
    <w:rsid w:val="007427D1"/>
    <w:rsid w:val="0074286F"/>
    <w:rsid w:val="007428F1"/>
    <w:rsid w:val="00742A05"/>
    <w:rsid w:val="00742AE9"/>
    <w:rsid w:val="00743101"/>
    <w:rsid w:val="00743297"/>
    <w:rsid w:val="007432C5"/>
    <w:rsid w:val="00743443"/>
    <w:rsid w:val="0074348E"/>
    <w:rsid w:val="007434C1"/>
    <w:rsid w:val="00743539"/>
    <w:rsid w:val="007437D6"/>
    <w:rsid w:val="007438AB"/>
    <w:rsid w:val="007439D6"/>
    <w:rsid w:val="00743C98"/>
    <w:rsid w:val="00743E20"/>
    <w:rsid w:val="00743F1D"/>
    <w:rsid w:val="007441C0"/>
    <w:rsid w:val="00744428"/>
    <w:rsid w:val="007444A0"/>
    <w:rsid w:val="007444EC"/>
    <w:rsid w:val="0074455A"/>
    <w:rsid w:val="00744592"/>
    <w:rsid w:val="007445E7"/>
    <w:rsid w:val="0074482C"/>
    <w:rsid w:val="00744911"/>
    <w:rsid w:val="00744A03"/>
    <w:rsid w:val="00744A2F"/>
    <w:rsid w:val="00744B8A"/>
    <w:rsid w:val="00744D5A"/>
    <w:rsid w:val="00745145"/>
    <w:rsid w:val="007451FD"/>
    <w:rsid w:val="00745396"/>
    <w:rsid w:val="00745944"/>
    <w:rsid w:val="00745A56"/>
    <w:rsid w:val="00745AD5"/>
    <w:rsid w:val="00745FA7"/>
    <w:rsid w:val="0074611B"/>
    <w:rsid w:val="00746158"/>
    <w:rsid w:val="00746163"/>
    <w:rsid w:val="007461FB"/>
    <w:rsid w:val="0074628D"/>
    <w:rsid w:val="0074630F"/>
    <w:rsid w:val="007463C3"/>
    <w:rsid w:val="0074656C"/>
    <w:rsid w:val="007468E1"/>
    <w:rsid w:val="00746A20"/>
    <w:rsid w:val="00746B73"/>
    <w:rsid w:val="00746D98"/>
    <w:rsid w:val="00746DE0"/>
    <w:rsid w:val="00746EC5"/>
    <w:rsid w:val="007471F0"/>
    <w:rsid w:val="0074722C"/>
    <w:rsid w:val="00747242"/>
    <w:rsid w:val="007472AB"/>
    <w:rsid w:val="007472DD"/>
    <w:rsid w:val="00747410"/>
    <w:rsid w:val="007475E0"/>
    <w:rsid w:val="00747A1A"/>
    <w:rsid w:val="00747BD6"/>
    <w:rsid w:val="00747F23"/>
    <w:rsid w:val="007500CF"/>
    <w:rsid w:val="007502A2"/>
    <w:rsid w:val="007503DE"/>
    <w:rsid w:val="0075043C"/>
    <w:rsid w:val="00750961"/>
    <w:rsid w:val="00750AAB"/>
    <w:rsid w:val="00750E9C"/>
    <w:rsid w:val="00751014"/>
    <w:rsid w:val="0075101E"/>
    <w:rsid w:val="00751145"/>
    <w:rsid w:val="00751176"/>
    <w:rsid w:val="007512DE"/>
    <w:rsid w:val="007513A0"/>
    <w:rsid w:val="0075151C"/>
    <w:rsid w:val="007515DE"/>
    <w:rsid w:val="00751A25"/>
    <w:rsid w:val="00751B06"/>
    <w:rsid w:val="00751D2E"/>
    <w:rsid w:val="00752793"/>
    <w:rsid w:val="007527B7"/>
    <w:rsid w:val="007527E2"/>
    <w:rsid w:val="00752A0B"/>
    <w:rsid w:val="00752B96"/>
    <w:rsid w:val="00752DAF"/>
    <w:rsid w:val="00753010"/>
    <w:rsid w:val="0075317A"/>
    <w:rsid w:val="007531C4"/>
    <w:rsid w:val="00753374"/>
    <w:rsid w:val="00753A3F"/>
    <w:rsid w:val="00753AFD"/>
    <w:rsid w:val="0075409F"/>
    <w:rsid w:val="0075474B"/>
    <w:rsid w:val="00754BFE"/>
    <w:rsid w:val="00754C11"/>
    <w:rsid w:val="00754C4A"/>
    <w:rsid w:val="00754D16"/>
    <w:rsid w:val="00754D47"/>
    <w:rsid w:val="00754E92"/>
    <w:rsid w:val="0075514E"/>
    <w:rsid w:val="0075536C"/>
    <w:rsid w:val="007553B2"/>
    <w:rsid w:val="007557A8"/>
    <w:rsid w:val="007557CB"/>
    <w:rsid w:val="0075590C"/>
    <w:rsid w:val="0075597F"/>
    <w:rsid w:val="00755AA7"/>
    <w:rsid w:val="00755BBD"/>
    <w:rsid w:val="00755D43"/>
    <w:rsid w:val="00755D71"/>
    <w:rsid w:val="00755E7D"/>
    <w:rsid w:val="00755F82"/>
    <w:rsid w:val="0075607F"/>
    <w:rsid w:val="007561A4"/>
    <w:rsid w:val="00756206"/>
    <w:rsid w:val="0075650E"/>
    <w:rsid w:val="0075650F"/>
    <w:rsid w:val="00756652"/>
    <w:rsid w:val="00756815"/>
    <w:rsid w:val="0075682D"/>
    <w:rsid w:val="007568ED"/>
    <w:rsid w:val="00756A3C"/>
    <w:rsid w:val="00756DD5"/>
    <w:rsid w:val="00756F24"/>
    <w:rsid w:val="007570C3"/>
    <w:rsid w:val="007571AB"/>
    <w:rsid w:val="0075756B"/>
    <w:rsid w:val="0075770F"/>
    <w:rsid w:val="0075777D"/>
    <w:rsid w:val="00757873"/>
    <w:rsid w:val="0075788D"/>
    <w:rsid w:val="00757894"/>
    <w:rsid w:val="00757D9A"/>
    <w:rsid w:val="00757E14"/>
    <w:rsid w:val="00757E66"/>
    <w:rsid w:val="00757FC5"/>
    <w:rsid w:val="00760370"/>
    <w:rsid w:val="0076090E"/>
    <w:rsid w:val="00760B29"/>
    <w:rsid w:val="00760BB8"/>
    <w:rsid w:val="00760EAE"/>
    <w:rsid w:val="007611D6"/>
    <w:rsid w:val="00761436"/>
    <w:rsid w:val="00761445"/>
    <w:rsid w:val="0076157A"/>
    <w:rsid w:val="007615BF"/>
    <w:rsid w:val="00761927"/>
    <w:rsid w:val="00761A7E"/>
    <w:rsid w:val="00761BF9"/>
    <w:rsid w:val="0076200D"/>
    <w:rsid w:val="0076211F"/>
    <w:rsid w:val="0076216E"/>
    <w:rsid w:val="0076233B"/>
    <w:rsid w:val="00762350"/>
    <w:rsid w:val="00762462"/>
    <w:rsid w:val="007624DB"/>
    <w:rsid w:val="00762558"/>
    <w:rsid w:val="00762784"/>
    <w:rsid w:val="00762792"/>
    <w:rsid w:val="0076294F"/>
    <w:rsid w:val="00762ACA"/>
    <w:rsid w:val="00762B74"/>
    <w:rsid w:val="00762F56"/>
    <w:rsid w:val="00762F6B"/>
    <w:rsid w:val="007631D6"/>
    <w:rsid w:val="0076365B"/>
    <w:rsid w:val="00763687"/>
    <w:rsid w:val="007637B4"/>
    <w:rsid w:val="007638ED"/>
    <w:rsid w:val="00763946"/>
    <w:rsid w:val="007639CD"/>
    <w:rsid w:val="00763A05"/>
    <w:rsid w:val="00763B0B"/>
    <w:rsid w:val="00763D10"/>
    <w:rsid w:val="00763FAA"/>
    <w:rsid w:val="00764096"/>
    <w:rsid w:val="007640BB"/>
    <w:rsid w:val="00764107"/>
    <w:rsid w:val="007645CE"/>
    <w:rsid w:val="00764781"/>
    <w:rsid w:val="007647CA"/>
    <w:rsid w:val="007647D6"/>
    <w:rsid w:val="00764B80"/>
    <w:rsid w:val="00764CF0"/>
    <w:rsid w:val="00764D77"/>
    <w:rsid w:val="00764D79"/>
    <w:rsid w:val="00765154"/>
    <w:rsid w:val="0076517B"/>
    <w:rsid w:val="00765363"/>
    <w:rsid w:val="0076536C"/>
    <w:rsid w:val="0076561F"/>
    <w:rsid w:val="00765894"/>
    <w:rsid w:val="00765FD5"/>
    <w:rsid w:val="00765FE7"/>
    <w:rsid w:val="007660F1"/>
    <w:rsid w:val="00766195"/>
    <w:rsid w:val="0076666C"/>
    <w:rsid w:val="00766835"/>
    <w:rsid w:val="00766993"/>
    <w:rsid w:val="00766BD1"/>
    <w:rsid w:val="00766E53"/>
    <w:rsid w:val="007671BD"/>
    <w:rsid w:val="007673BA"/>
    <w:rsid w:val="00767579"/>
    <w:rsid w:val="00767652"/>
    <w:rsid w:val="007676F9"/>
    <w:rsid w:val="00767994"/>
    <w:rsid w:val="00767C36"/>
    <w:rsid w:val="00770011"/>
    <w:rsid w:val="00770502"/>
    <w:rsid w:val="007705EB"/>
    <w:rsid w:val="007708CC"/>
    <w:rsid w:val="00770D34"/>
    <w:rsid w:val="00770DA6"/>
    <w:rsid w:val="00770EF3"/>
    <w:rsid w:val="00770F07"/>
    <w:rsid w:val="00771165"/>
    <w:rsid w:val="00771213"/>
    <w:rsid w:val="0077124F"/>
    <w:rsid w:val="00771279"/>
    <w:rsid w:val="00771510"/>
    <w:rsid w:val="00771FB4"/>
    <w:rsid w:val="007723F0"/>
    <w:rsid w:val="00772668"/>
    <w:rsid w:val="00772A71"/>
    <w:rsid w:val="00772B72"/>
    <w:rsid w:val="00772C96"/>
    <w:rsid w:val="00772D71"/>
    <w:rsid w:val="00772E6E"/>
    <w:rsid w:val="00772FE2"/>
    <w:rsid w:val="00773131"/>
    <w:rsid w:val="0077317F"/>
    <w:rsid w:val="00773427"/>
    <w:rsid w:val="007734E9"/>
    <w:rsid w:val="007734F7"/>
    <w:rsid w:val="0077374D"/>
    <w:rsid w:val="007737C3"/>
    <w:rsid w:val="007737E8"/>
    <w:rsid w:val="00773B29"/>
    <w:rsid w:val="00773CC5"/>
    <w:rsid w:val="00773F08"/>
    <w:rsid w:val="00774125"/>
    <w:rsid w:val="007743E6"/>
    <w:rsid w:val="00774442"/>
    <w:rsid w:val="0077457B"/>
    <w:rsid w:val="007745A2"/>
    <w:rsid w:val="00774654"/>
    <w:rsid w:val="00774816"/>
    <w:rsid w:val="007748E1"/>
    <w:rsid w:val="00774A77"/>
    <w:rsid w:val="00774B3F"/>
    <w:rsid w:val="00774BA7"/>
    <w:rsid w:val="00774CB1"/>
    <w:rsid w:val="00774D96"/>
    <w:rsid w:val="00774E74"/>
    <w:rsid w:val="00774E9B"/>
    <w:rsid w:val="007750AE"/>
    <w:rsid w:val="00775276"/>
    <w:rsid w:val="007752EE"/>
    <w:rsid w:val="00775682"/>
    <w:rsid w:val="00776202"/>
    <w:rsid w:val="0077633A"/>
    <w:rsid w:val="007764B0"/>
    <w:rsid w:val="007764EA"/>
    <w:rsid w:val="0077651B"/>
    <w:rsid w:val="0077689D"/>
    <w:rsid w:val="007769E2"/>
    <w:rsid w:val="00776E6A"/>
    <w:rsid w:val="0077701A"/>
    <w:rsid w:val="00777579"/>
    <w:rsid w:val="007776B3"/>
    <w:rsid w:val="00777722"/>
    <w:rsid w:val="00777769"/>
    <w:rsid w:val="0078022A"/>
    <w:rsid w:val="007804B3"/>
    <w:rsid w:val="00780791"/>
    <w:rsid w:val="00780921"/>
    <w:rsid w:val="00780B95"/>
    <w:rsid w:val="00780E58"/>
    <w:rsid w:val="0078112A"/>
    <w:rsid w:val="00781151"/>
    <w:rsid w:val="00781265"/>
    <w:rsid w:val="00781320"/>
    <w:rsid w:val="007816B1"/>
    <w:rsid w:val="00781B51"/>
    <w:rsid w:val="00781BFE"/>
    <w:rsid w:val="00781E8C"/>
    <w:rsid w:val="00782009"/>
    <w:rsid w:val="007823B1"/>
    <w:rsid w:val="00782432"/>
    <w:rsid w:val="007824DC"/>
    <w:rsid w:val="0078265D"/>
    <w:rsid w:val="00782F7A"/>
    <w:rsid w:val="007830BA"/>
    <w:rsid w:val="007832A9"/>
    <w:rsid w:val="0078332E"/>
    <w:rsid w:val="00783349"/>
    <w:rsid w:val="00783664"/>
    <w:rsid w:val="007836F1"/>
    <w:rsid w:val="007839C7"/>
    <w:rsid w:val="00783A0D"/>
    <w:rsid w:val="00783E3F"/>
    <w:rsid w:val="00783E57"/>
    <w:rsid w:val="007842E1"/>
    <w:rsid w:val="00784347"/>
    <w:rsid w:val="007844FE"/>
    <w:rsid w:val="007846B6"/>
    <w:rsid w:val="00784D09"/>
    <w:rsid w:val="00784E67"/>
    <w:rsid w:val="00784EDF"/>
    <w:rsid w:val="00785106"/>
    <w:rsid w:val="007852F0"/>
    <w:rsid w:val="0078532E"/>
    <w:rsid w:val="0078534E"/>
    <w:rsid w:val="007854C8"/>
    <w:rsid w:val="007855FE"/>
    <w:rsid w:val="00785742"/>
    <w:rsid w:val="00785808"/>
    <w:rsid w:val="00785849"/>
    <w:rsid w:val="00785A6D"/>
    <w:rsid w:val="00785CD4"/>
    <w:rsid w:val="00785D51"/>
    <w:rsid w:val="00785F25"/>
    <w:rsid w:val="00785FD8"/>
    <w:rsid w:val="00786067"/>
    <w:rsid w:val="007861EE"/>
    <w:rsid w:val="00786292"/>
    <w:rsid w:val="00786389"/>
    <w:rsid w:val="0078646D"/>
    <w:rsid w:val="007864C7"/>
    <w:rsid w:val="007865B0"/>
    <w:rsid w:val="00786677"/>
    <w:rsid w:val="00786921"/>
    <w:rsid w:val="0078692A"/>
    <w:rsid w:val="007869AB"/>
    <w:rsid w:val="00786AE8"/>
    <w:rsid w:val="007870E5"/>
    <w:rsid w:val="007873AC"/>
    <w:rsid w:val="00787523"/>
    <w:rsid w:val="00787771"/>
    <w:rsid w:val="00787939"/>
    <w:rsid w:val="00787ACB"/>
    <w:rsid w:val="00787B95"/>
    <w:rsid w:val="00787C25"/>
    <w:rsid w:val="00787E32"/>
    <w:rsid w:val="007900DD"/>
    <w:rsid w:val="0079013E"/>
    <w:rsid w:val="0079042B"/>
    <w:rsid w:val="00790474"/>
    <w:rsid w:val="007907AE"/>
    <w:rsid w:val="00790F10"/>
    <w:rsid w:val="00791094"/>
    <w:rsid w:val="0079133D"/>
    <w:rsid w:val="0079136D"/>
    <w:rsid w:val="007913EF"/>
    <w:rsid w:val="007914E3"/>
    <w:rsid w:val="007916C7"/>
    <w:rsid w:val="00791892"/>
    <w:rsid w:val="00791A98"/>
    <w:rsid w:val="00791AA9"/>
    <w:rsid w:val="00791B2F"/>
    <w:rsid w:val="00791D0E"/>
    <w:rsid w:val="00791E31"/>
    <w:rsid w:val="0079210A"/>
    <w:rsid w:val="0079217A"/>
    <w:rsid w:val="00792239"/>
    <w:rsid w:val="00792282"/>
    <w:rsid w:val="0079240C"/>
    <w:rsid w:val="0079253E"/>
    <w:rsid w:val="00792604"/>
    <w:rsid w:val="0079294B"/>
    <w:rsid w:val="007929C3"/>
    <w:rsid w:val="00792B09"/>
    <w:rsid w:val="00792E36"/>
    <w:rsid w:val="00792EF1"/>
    <w:rsid w:val="00792F29"/>
    <w:rsid w:val="007934E0"/>
    <w:rsid w:val="00793597"/>
    <w:rsid w:val="007935A2"/>
    <w:rsid w:val="0079380A"/>
    <w:rsid w:val="00793A50"/>
    <w:rsid w:val="00793EAD"/>
    <w:rsid w:val="00793F0F"/>
    <w:rsid w:val="0079444B"/>
    <w:rsid w:val="00794558"/>
    <w:rsid w:val="0079460A"/>
    <w:rsid w:val="00794978"/>
    <w:rsid w:val="00794DD0"/>
    <w:rsid w:val="00794F50"/>
    <w:rsid w:val="0079542E"/>
    <w:rsid w:val="00795452"/>
    <w:rsid w:val="00795522"/>
    <w:rsid w:val="00795611"/>
    <w:rsid w:val="00795800"/>
    <w:rsid w:val="00795989"/>
    <w:rsid w:val="00795C0D"/>
    <w:rsid w:val="00795CAC"/>
    <w:rsid w:val="00795DD9"/>
    <w:rsid w:val="00795E23"/>
    <w:rsid w:val="0079622A"/>
    <w:rsid w:val="0079624B"/>
    <w:rsid w:val="00796440"/>
    <w:rsid w:val="007964AA"/>
    <w:rsid w:val="0079656C"/>
    <w:rsid w:val="007965A4"/>
    <w:rsid w:val="00796618"/>
    <w:rsid w:val="00796639"/>
    <w:rsid w:val="007966DD"/>
    <w:rsid w:val="007967E6"/>
    <w:rsid w:val="00796972"/>
    <w:rsid w:val="00796C44"/>
    <w:rsid w:val="00796E07"/>
    <w:rsid w:val="007970D8"/>
    <w:rsid w:val="0079726F"/>
    <w:rsid w:val="0079741F"/>
    <w:rsid w:val="00797907"/>
    <w:rsid w:val="007979AA"/>
    <w:rsid w:val="00797B46"/>
    <w:rsid w:val="00797EFB"/>
    <w:rsid w:val="007A0203"/>
    <w:rsid w:val="007A0634"/>
    <w:rsid w:val="007A0814"/>
    <w:rsid w:val="007A08EB"/>
    <w:rsid w:val="007A0983"/>
    <w:rsid w:val="007A0AED"/>
    <w:rsid w:val="007A0B8C"/>
    <w:rsid w:val="007A0C42"/>
    <w:rsid w:val="007A0C47"/>
    <w:rsid w:val="007A0D3E"/>
    <w:rsid w:val="007A0F12"/>
    <w:rsid w:val="007A1016"/>
    <w:rsid w:val="007A1076"/>
    <w:rsid w:val="007A1185"/>
    <w:rsid w:val="007A12B0"/>
    <w:rsid w:val="007A12CF"/>
    <w:rsid w:val="007A18F4"/>
    <w:rsid w:val="007A194E"/>
    <w:rsid w:val="007A195A"/>
    <w:rsid w:val="007A1994"/>
    <w:rsid w:val="007A19A2"/>
    <w:rsid w:val="007A1BB2"/>
    <w:rsid w:val="007A1C6C"/>
    <w:rsid w:val="007A2085"/>
    <w:rsid w:val="007A212E"/>
    <w:rsid w:val="007A223D"/>
    <w:rsid w:val="007A23A4"/>
    <w:rsid w:val="007A2525"/>
    <w:rsid w:val="007A2556"/>
    <w:rsid w:val="007A2775"/>
    <w:rsid w:val="007A2B68"/>
    <w:rsid w:val="007A2B82"/>
    <w:rsid w:val="007A2C1B"/>
    <w:rsid w:val="007A2CA0"/>
    <w:rsid w:val="007A2CB5"/>
    <w:rsid w:val="007A2CBE"/>
    <w:rsid w:val="007A2D93"/>
    <w:rsid w:val="007A2D9C"/>
    <w:rsid w:val="007A31A4"/>
    <w:rsid w:val="007A34F0"/>
    <w:rsid w:val="007A34F8"/>
    <w:rsid w:val="007A355B"/>
    <w:rsid w:val="007A3593"/>
    <w:rsid w:val="007A3866"/>
    <w:rsid w:val="007A3EE3"/>
    <w:rsid w:val="007A40A4"/>
    <w:rsid w:val="007A40C8"/>
    <w:rsid w:val="007A42B0"/>
    <w:rsid w:val="007A42E9"/>
    <w:rsid w:val="007A4454"/>
    <w:rsid w:val="007A44EC"/>
    <w:rsid w:val="007A4579"/>
    <w:rsid w:val="007A45B9"/>
    <w:rsid w:val="007A493E"/>
    <w:rsid w:val="007A4EB2"/>
    <w:rsid w:val="007A50F0"/>
    <w:rsid w:val="007A53DE"/>
    <w:rsid w:val="007A5463"/>
    <w:rsid w:val="007A560B"/>
    <w:rsid w:val="007A575F"/>
    <w:rsid w:val="007A576F"/>
    <w:rsid w:val="007A57BE"/>
    <w:rsid w:val="007A5924"/>
    <w:rsid w:val="007A5ADA"/>
    <w:rsid w:val="007A6177"/>
    <w:rsid w:val="007A61AC"/>
    <w:rsid w:val="007A62F5"/>
    <w:rsid w:val="007A6570"/>
    <w:rsid w:val="007A66E4"/>
    <w:rsid w:val="007A6791"/>
    <w:rsid w:val="007A68E3"/>
    <w:rsid w:val="007A6C11"/>
    <w:rsid w:val="007A6EA9"/>
    <w:rsid w:val="007A706B"/>
    <w:rsid w:val="007A7097"/>
    <w:rsid w:val="007A70F1"/>
    <w:rsid w:val="007A7216"/>
    <w:rsid w:val="007A7621"/>
    <w:rsid w:val="007A788C"/>
    <w:rsid w:val="007A7AE8"/>
    <w:rsid w:val="007A7B65"/>
    <w:rsid w:val="007A7C71"/>
    <w:rsid w:val="007A7C8B"/>
    <w:rsid w:val="007A7DC1"/>
    <w:rsid w:val="007A7E88"/>
    <w:rsid w:val="007B014C"/>
    <w:rsid w:val="007B01B9"/>
    <w:rsid w:val="007B02CB"/>
    <w:rsid w:val="007B032B"/>
    <w:rsid w:val="007B0807"/>
    <w:rsid w:val="007B092E"/>
    <w:rsid w:val="007B0CD2"/>
    <w:rsid w:val="007B1075"/>
    <w:rsid w:val="007B12B3"/>
    <w:rsid w:val="007B15AF"/>
    <w:rsid w:val="007B19E5"/>
    <w:rsid w:val="007B1CA2"/>
    <w:rsid w:val="007B1D2B"/>
    <w:rsid w:val="007B1FC9"/>
    <w:rsid w:val="007B236D"/>
    <w:rsid w:val="007B2446"/>
    <w:rsid w:val="007B247E"/>
    <w:rsid w:val="007B24C7"/>
    <w:rsid w:val="007B2513"/>
    <w:rsid w:val="007B26A4"/>
    <w:rsid w:val="007B26AC"/>
    <w:rsid w:val="007B27C3"/>
    <w:rsid w:val="007B29E7"/>
    <w:rsid w:val="007B2D9D"/>
    <w:rsid w:val="007B3014"/>
    <w:rsid w:val="007B38F8"/>
    <w:rsid w:val="007B3D68"/>
    <w:rsid w:val="007B3E5F"/>
    <w:rsid w:val="007B3EF0"/>
    <w:rsid w:val="007B4361"/>
    <w:rsid w:val="007B441C"/>
    <w:rsid w:val="007B44DE"/>
    <w:rsid w:val="007B45AF"/>
    <w:rsid w:val="007B45B0"/>
    <w:rsid w:val="007B48BA"/>
    <w:rsid w:val="007B4AAD"/>
    <w:rsid w:val="007B4B43"/>
    <w:rsid w:val="007B4C5F"/>
    <w:rsid w:val="007B4C75"/>
    <w:rsid w:val="007B4CAB"/>
    <w:rsid w:val="007B4D64"/>
    <w:rsid w:val="007B4FAA"/>
    <w:rsid w:val="007B4FC0"/>
    <w:rsid w:val="007B52E9"/>
    <w:rsid w:val="007B5653"/>
    <w:rsid w:val="007B586C"/>
    <w:rsid w:val="007B5880"/>
    <w:rsid w:val="007B5917"/>
    <w:rsid w:val="007B5A7C"/>
    <w:rsid w:val="007B5C45"/>
    <w:rsid w:val="007B5C96"/>
    <w:rsid w:val="007B5E84"/>
    <w:rsid w:val="007B601E"/>
    <w:rsid w:val="007B619B"/>
    <w:rsid w:val="007B6346"/>
    <w:rsid w:val="007B640F"/>
    <w:rsid w:val="007B67EA"/>
    <w:rsid w:val="007B6A76"/>
    <w:rsid w:val="007B6C23"/>
    <w:rsid w:val="007B6C88"/>
    <w:rsid w:val="007B7225"/>
    <w:rsid w:val="007B7997"/>
    <w:rsid w:val="007B7B22"/>
    <w:rsid w:val="007B7B6B"/>
    <w:rsid w:val="007B7DB0"/>
    <w:rsid w:val="007B7F21"/>
    <w:rsid w:val="007B7F91"/>
    <w:rsid w:val="007B7FD8"/>
    <w:rsid w:val="007C00F4"/>
    <w:rsid w:val="007C0120"/>
    <w:rsid w:val="007C02D4"/>
    <w:rsid w:val="007C0399"/>
    <w:rsid w:val="007C048D"/>
    <w:rsid w:val="007C0525"/>
    <w:rsid w:val="007C0709"/>
    <w:rsid w:val="007C0765"/>
    <w:rsid w:val="007C07EF"/>
    <w:rsid w:val="007C0894"/>
    <w:rsid w:val="007C08FF"/>
    <w:rsid w:val="007C0972"/>
    <w:rsid w:val="007C0ACE"/>
    <w:rsid w:val="007C0BE0"/>
    <w:rsid w:val="007C0C70"/>
    <w:rsid w:val="007C0EDB"/>
    <w:rsid w:val="007C0F26"/>
    <w:rsid w:val="007C1060"/>
    <w:rsid w:val="007C11E5"/>
    <w:rsid w:val="007C136D"/>
    <w:rsid w:val="007C13D7"/>
    <w:rsid w:val="007C1579"/>
    <w:rsid w:val="007C1803"/>
    <w:rsid w:val="007C19BA"/>
    <w:rsid w:val="007C1BB6"/>
    <w:rsid w:val="007C1D61"/>
    <w:rsid w:val="007C1F6B"/>
    <w:rsid w:val="007C209C"/>
    <w:rsid w:val="007C20E0"/>
    <w:rsid w:val="007C2299"/>
    <w:rsid w:val="007C2314"/>
    <w:rsid w:val="007C24E6"/>
    <w:rsid w:val="007C2A37"/>
    <w:rsid w:val="007C2B7F"/>
    <w:rsid w:val="007C2C43"/>
    <w:rsid w:val="007C2FE4"/>
    <w:rsid w:val="007C322F"/>
    <w:rsid w:val="007C33DD"/>
    <w:rsid w:val="007C33FF"/>
    <w:rsid w:val="007C340C"/>
    <w:rsid w:val="007C3420"/>
    <w:rsid w:val="007C35A7"/>
    <w:rsid w:val="007C35C6"/>
    <w:rsid w:val="007C3809"/>
    <w:rsid w:val="007C3818"/>
    <w:rsid w:val="007C3D4C"/>
    <w:rsid w:val="007C3E99"/>
    <w:rsid w:val="007C40B9"/>
    <w:rsid w:val="007C439D"/>
    <w:rsid w:val="007C4E8D"/>
    <w:rsid w:val="007C4ED8"/>
    <w:rsid w:val="007C4EE4"/>
    <w:rsid w:val="007C5303"/>
    <w:rsid w:val="007C5344"/>
    <w:rsid w:val="007C54BE"/>
    <w:rsid w:val="007C553A"/>
    <w:rsid w:val="007C5745"/>
    <w:rsid w:val="007C60CD"/>
    <w:rsid w:val="007C63C2"/>
    <w:rsid w:val="007C686F"/>
    <w:rsid w:val="007C6EDF"/>
    <w:rsid w:val="007C73F0"/>
    <w:rsid w:val="007C76BF"/>
    <w:rsid w:val="007C7A7E"/>
    <w:rsid w:val="007C7C4F"/>
    <w:rsid w:val="007C7D6F"/>
    <w:rsid w:val="007C7FF3"/>
    <w:rsid w:val="007D0037"/>
    <w:rsid w:val="007D03DA"/>
    <w:rsid w:val="007D0669"/>
    <w:rsid w:val="007D0672"/>
    <w:rsid w:val="007D0B48"/>
    <w:rsid w:val="007D0C65"/>
    <w:rsid w:val="007D0D4D"/>
    <w:rsid w:val="007D1005"/>
    <w:rsid w:val="007D102C"/>
    <w:rsid w:val="007D20C0"/>
    <w:rsid w:val="007D21F1"/>
    <w:rsid w:val="007D235B"/>
    <w:rsid w:val="007D2589"/>
    <w:rsid w:val="007D26B0"/>
    <w:rsid w:val="007D27A7"/>
    <w:rsid w:val="007D2946"/>
    <w:rsid w:val="007D2C19"/>
    <w:rsid w:val="007D2E51"/>
    <w:rsid w:val="007D2F8A"/>
    <w:rsid w:val="007D3448"/>
    <w:rsid w:val="007D35C9"/>
    <w:rsid w:val="007D36E5"/>
    <w:rsid w:val="007D390C"/>
    <w:rsid w:val="007D3918"/>
    <w:rsid w:val="007D3B9A"/>
    <w:rsid w:val="007D3D4E"/>
    <w:rsid w:val="007D3DC5"/>
    <w:rsid w:val="007D3EEB"/>
    <w:rsid w:val="007D3F21"/>
    <w:rsid w:val="007D421D"/>
    <w:rsid w:val="007D42F7"/>
    <w:rsid w:val="007D45EB"/>
    <w:rsid w:val="007D46D6"/>
    <w:rsid w:val="007D4A50"/>
    <w:rsid w:val="007D4ADA"/>
    <w:rsid w:val="007D4BC1"/>
    <w:rsid w:val="007D4C84"/>
    <w:rsid w:val="007D4C98"/>
    <w:rsid w:val="007D4CB6"/>
    <w:rsid w:val="007D4D45"/>
    <w:rsid w:val="007D4E41"/>
    <w:rsid w:val="007D51F6"/>
    <w:rsid w:val="007D53C9"/>
    <w:rsid w:val="007D55B4"/>
    <w:rsid w:val="007D55E5"/>
    <w:rsid w:val="007D57E6"/>
    <w:rsid w:val="007D5B5C"/>
    <w:rsid w:val="007D6335"/>
    <w:rsid w:val="007D67BB"/>
    <w:rsid w:val="007D6986"/>
    <w:rsid w:val="007D6D6A"/>
    <w:rsid w:val="007D6E0E"/>
    <w:rsid w:val="007D6F42"/>
    <w:rsid w:val="007D716B"/>
    <w:rsid w:val="007D724E"/>
    <w:rsid w:val="007D72C5"/>
    <w:rsid w:val="007D7913"/>
    <w:rsid w:val="007E0004"/>
    <w:rsid w:val="007E000B"/>
    <w:rsid w:val="007E0331"/>
    <w:rsid w:val="007E0462"/>
    <w:rsid w:val="007E052D"/>
    <w:rsid w:val="007E0552"/>
    <w:rsid w:val="007E0734"/>
    <w:rsid w:val="007E0820"/>
    <w:rsid w:val="007E08FC"/>
    <w:rsid w:val="007E0D27"/>
    <w:rsid w:val="007E0D2B"/>
    <w:rsid w:val="007E0E0A"/>
    <w:rsid w:val="007E121A"/>
    <w:rsid w:val="007E12D6"/>
    <w:rsid w:val="007E1356"/>
    <w:rsid w:val="007E146A"/>
    <w:rsid w:val="007E160D"/>
    <w:rsid w:val="007E16A0"/>
    <w:rsid w:val="007E182D"/>
    <w:rsid w:val="007E19D8"/>
    <w:rsid w:val="007E1C50"/>
    <w:rsid w:val="007E1FE5"/>
    <w:rsid w:val="007E25B0"/>
    <w:rsid w:val="007E2692"/>
    <w:rsid w:val="007E26FB"/>
    <w:rsid w:val="007E285A"/>
    <w:rsid w:val="007E2994"/>
    <w:rsid w:val="007E2DA0"/>
    <w:rsid w:val="007E2E90"/>
    <w:rsid w:val="007E2FBE"/>
    <w:rsid w:val="007E30CD"/>
    <w:rsid w:val="007E3105"/>
    <w:rsid w:val="007E391D"/>
    <w:rsid w:val="007E3A13"/>
    <w:rsid w:val="007E3A2D"/>
    <w:rsid w:val="007E3A97"/>
    <w:rsid w:val="007E3EED"/>
    <w:rsid w:val="007E3F19"/>
    <w:rsid w:val="007E43DF"/>
    <w:rsid w:val="007E43FC"/>
    <w:rsid w:val="007E4493"/>
    <w:rsid w:val="007E44A7"/>
    <w:rsid w:val="007E44E1"/>
    <w:rsid w:val="007E4AC7"/>
    <w:rsid w:val="007E4F0E"/>
    <w:rsid w:val="007E4FCB"/>
    <w:rsid w:val="007E56EA"/>
    <w:rsid w:val="007E5AED"/>
    <w:rsid w:val="007E5B7E"/>
    <w:rsid w:val="007E5B8E"/>
    <w:rsid w:val="007E5D79"/>
    <w:rsid w:val="007E6003"/>
    <w:rsid w:val="007E6010"/>
    <w:rsid w:val="007E60EB"/>
    <w:rsid w:val="007E63FF"/>
    <w:rsid w:val="007E656D"/>
    <w:rsid w:val="007E67B5"/>
    <w:rsid w:val="007E68BD"/>
    <w:rsid w:val="007E6A29"/>
    <w:rsid w:val="007E6ADE"/>
    <w:rsid w:val="007E6FEE"/>
    <w:rsid w:val="007E7361"/>
    <w:rsid w:val="007E7552"/>
    <w:rsid w:val="007E7689"/>
    <w:rsid w:val="007E7736"/>
    <w:rsid w:val="007E7A1E"/>
    <w:rsid w:val="007E7B09"/>
    <w:rsid w:val="007E7B3F"/>
    <w:rsid w:val="007E7B93"/>
    <w:rsid w:val="007E7BA0"/>
    <w:rsid w:val="007E7C5C"/>
    <w:rsid w:val="007E7F32"/>
    <w:rsid w:val="007F011C"/>
    <w:rsid w:val="007F0193"/>
    <w:rsid w:val="007F01C5"/>
    <w:rsid w:val="007F01E4"/>
    <w:rsid w:val="007F020D"/>
    <w:rsid w:val="007F0372"/>
    <w:rsid w:val="007F0B17"/>
    <w:rsid w:val="007F0C84"/>
    <w:rsid w:val="007F0D4E"/>
    <w:rsid w:val="007F0DC7"/>
    <w:rsid w:val="007F0DE5"/>
    <w:rsid w:val="007F0E87"/>
    <w:rsid w:val="007F132E"/>
    <w:rsid w:val="007F154D"/>
    <w:rsid w:val="007F16D0"/>
    <w:rsid w:val="007F18FD"/>
    <w:rsid w:val="007F19B1"/>
    <w:rsid w:val="007F1B78"/>
    <w:rsid w:val="007F1C55"/>
    <w:rsid w:val="007F1C67"/>
    <w:rsid w:val="007F1CF6"/>
    <w:rsid w:val="007F1F24"/>
    <w:rsid w:val="007F2241"/>
    <w:rsid w:val="007F25FD"/>
    <w:rsid w:val="007F2668"/>
    <w:rsid w:val="007F267A"/>
    <w:rsid w:val="007F2722"/>
    <w:rsid w:val="007F2E16"/>
    <w:rsid w:val="007F2F5E"/>
    <w:rsid w:val="007F3538"/>
    <w:rsid w:val="007F377B"/>
    <w:rsid w:val="007F3A77"/>
    <w:rsid w:val="007F3AA1"/>
    <w:rsid w:val="007F3BF0"/>
    <w:rsid w:val="007F3C1F"/>
    <w:rsid w:val="007F3FC6"/>
    <w:rsid w:val="007F4502"/>
    <w:rsid w:val="007F454E"/>
    <w:rsid w:val="007F4564"/>
    <w:rsid w:val="007F45B9"/>
    <w:rsid w:val="007F52AE"/>
    <w:rsid w:val="007F542A"/>
    <w:rsid w:val="007F54A2"/>
    <w:rsid w:val="007F5716"/>
    <w:rsid w:val="007F573E"/>
    <w:rsid w:val="007F5964"/>
    <w:rsid w:val="007F5A04"/>
    <w:rsid w:val="007F5BEE"/>
    <w:rsid w:val="007F5C3C"/>
    <w:rsid w:val="007F5C4E"/>
    <w:rsid w:val="007F5D75"/>
    <w:rsid w:val="007F5DE7"/>
    <w:rsid w:val="007F6045"/>
    <w:rsid w:val="007F6141"/>
    <w:rsid w:val="007F6696"/>
    <w:rsid w:val="007F6765"/>
    <w:rsid w:val="007F692C"/>
    <w:rsid w:val="007F6980"/>
    <w:rsid w:val="007F6B36"/>
    <w:rsid w:val="007F6C63"/>
    <w:rsid w:val="007F6C9A"/>
    <w:rsid w:val="007F6D97"/>
    <w:rsid w:val="007F6E63"/>
    <w:rsid w:val="007F6E8E"/>
    <w:rsid w:val="007F70EC"/>
    <w:rsid w:val="007F7383"/>
    <w:rsid w:val="007F745A"/>
    <w:rsid w:val="007F74B0"/>
    <w:rsid w:val="007F74BB"/>
    <w:rsid w:val="007F780D"/>
    <w:rsid w:val="007F7845"/>
    <w:rsid w:val="007F78F7"/>
    <w:rsid w:val="007F7A48"/>
    <w:rsid w:val="007F7BC2"/>
    <w:rsid w:val="007F7D14"/>
    <w:rsid w:val="007F7F65"/>
    <w:rsid w:val="00800245"/>
    <w:rsid w:val="008002BA"/>
    <w:rsid w:val="0080066E"/>
    <w:rsid w:val="00800772"/>
    <w:rsid w:val="00800984"/>
    <w:rsid w:val="00800D69"/>
    <w:rsid w:val="00800EB4"/>
    <w:rsid w:val="00800F86"/>
    <w:rsid w:val="00800FF2"/>
    <w:rsid w:val="00801031"/>
    <w:rsid w:val="008011B6"/>
    <w:rsid w:val="00801419"/>
    <w:rsid w:val="00801A53"/>
    <w:rsid w:val="00801B8D"/>
    <w:rsid w:val="00801CCE"/>
    <w:rsid w:val="00801DD3"/>
    <w:rsid w:val="00801F4F"/>
    <w:rsid w:val="00801FA2"/>
    <w:rsid w:val="00802033"/>
    <w:rsid w:val="00802147"/>
    <w:rsid w:val="00802635"/>
    <w:rsid w:val="0080286C"/>
    <w:rsid w:val="00802D44"/>
    <w:rsid w:val="00802DF5"/>
    <w:rsid w:val="00803124"/>
    <w:rsid w:val="00803440"/>
    <w:rsid w:val="0080354C"/>
    <w:rsid w:val="00803A49"/>
    <w:rsid w:val="00803B7F"/>
    <w:rsid w:val="00803BD4"/>
    <w:rsid w:val="00803C98"/>
    <w:rsid w:val="00803E6C"/>
    <w:rsid w:val="00803F40"/>
    <w:rsid w:val="00803F50"/>
    <w:rsid w:val="008040CB"/>
    <w:rsid w:val="00804171"/>
    <w:rsid w:val="008043DB"/>
    <w:rsid w:val="008044F7"/>
    <w:rsid w:val="008045F7"/>
    <w:rsid w:val="0080463C"/>
    <w:rsid w:val="00804872"/>
    <w:rsid w:val="00804B2D"/>
    <w:rsid w:val="00804BB2"/>
    <w:rsid w:val="00804BF6"/>
    <w:rsid w:val="0080526A"/>
    <w:rsid w:val="008055D5"/>
    <w:rsid w:val="00805694"/>
    <w:rsid w:val="008056DC"/>
    <w:rsid w:val="008059EA"/>
    <w:rsid w:val="00805B00"/>
    <w:rsid w:val="00805CC1"/>
    <w:rsid w:val="00805CCF"/>
    <w:rsid w:val="00805DA0"/>
    <w:rsid w:val="00805DB9"/>
    <w:rsid w:val="00805F17"/>
    <w:rsid w:val="00806025"/>
    <w:rsid w:val="008061D9"/>
    <w:rsid w:val="008067C3"/>
    <w:rsid w:val="0080685F"/>
    <w:rsid w:val="00806ED3"/>
    <w:rsid w:val="00806F7F"/>
    <w:rsid w:val="008071F8"/>
    <w:rsid w:val="008073CD"/>
    <w:rsid w:val="00807406"/>
    <w:rsid w:val="0080749E"/>
    <w:rsid w:val="008074F6"/>
    <w:rsid w:val="0080784D"/>
    <w:rsid w:val="00807AC3"/>
    <w:rsid w:val="00807C30"/>
    <w:rsid w:val="00807CAB"/>
    <w:rsid w:val="00807DAB"/>
    <w:rsid w:val="00807E5C"/>
    <w:rsid w:val="00810346"/>
    <w:rsid w:val="008106A9"/>
    <w:rsid w:val="0081099D"/>
    <w:rsid w:val="008109F0"/>
    <w:rsid w:val="00810EE4"/>
    <w:rsid w:val="00810F6A"/>
    <w:rsid w:val="0081112E"/>
    <w:rsid w:val="008113F3"/>
    <w:rsid w:val="00811440"/>
    <w:rsid w:val="00811499"/>
    <w:rsid w:val="00811AE4"/>
    <w:rsid w:val="00811B0C"/>
    <w:rsid w:val="00811C7A"/>
    <w:rsid w:val="00811DC2"/>
    <w:rsid w:val="00811E7E"/>
    <w:rsid w:val="00812150"/>
    <w:rsid w:val="0081251D"/>
    <w:rsid w:val="00812631"/>
    <w:rsid w:val="008127B0"/>
    <w:rsid w:val="00812A1E"/>
    <w:rsid w:val="00812A5F"/>
    <w:rsid w:val="00812A7F"/>
    <w:rsid w:val="00812A90"/>
    <w:rsid w:val="00812C48"/>
    <w:rsid w:val="00812C4C"/>
    <w:rsid w:val="00812D16"/>
    <w:rsid w:val="00812E1A"/>
    <w:rsid w:val="00813225"/>
    <w:rsid w:val="00813538"/>
    <w:rsid w:val="00813543"/>
    <w:rsid w:val="00813558"/>
    <w:rsid w:val="00813786"/>
    <w:rsid w:val="00813968"/>
    <w:rsid w:val="00813A1D"/>
    <w:rsid w:val="00813BB9"/>
    <w:rsid w:val="00813CAF"/>
    <w:rsid w:val="00813DC2"/>
    <w:rsid w:val="00813EA0"/>
    <w:rsid w:val="008141CA"/>
    <w:rsid w:val="0081448A"/>
    <w:rsid w:val="0081450A"/>
    <w:rsid w:val="00814675"/>
    <w:rsid w:val="00814836"/>
    <w:rsid w:val="00814FB1"/>
    <w:rsid w:val="008151D0"/>
    <w:rsid w:val="008155F5"/>
    <w:rsid w:val="008158FF"/>
    <w:rsid w:val="00815942"/>
    <w:rsid w:val="0081595E"/>
    <w:rsid w:val="00815A02"/>
    <w:rsid w:val="00815ADA"/>
    <w:rsid w:val="00815BB4"/>
    <w:rsid w:val="00815CF8"/>
    <w:rsid w:val="00815D16"/>
    <w:rsid w:val="008160A6"/>
    <w:rsid w:val="00816100"/>
    <w:rsid w:val="0081612D"/>
    <w:rsid w:val="00816130"/>
    <w:rsid w:val="00816322"/>
    <w:rsid w:val="0081667D"/>
    <w:rsid w:val="00816685"/>
    <w:rsid w:val="00816721"/>
    <w:rsid w:val="0081692B"/>
    <w:rsid w:val="00817289"/>
    <w:rsid w:val="0081749C"/>
    <w:rsid w:val="008176AE"/>
    <w:rsid w:val="00817809"/>
    <w:rsid w:val="008178EC"/>
    <w:rsid w:val="0081796B"/>
    <w:rsid w:val="008179B1"/>
    <w:rsid w:val="00817A2D"/>
    <w:rsid w:val="00817C30"/>
    <w:rsid w:val="00817DE1"/>
    <w:rsid w:val="00817DE6"/>
    <w:rsid w:val="00820117"/>
    <w:rsid w:val="0082049A"/>
    <w:rsid w:val="00820683"/>
    <w:rsid w:val="008208EF"/>
    <w:rsid w:val="008209D8"/>
    <w:rsid w:val="00820AC6"/>
    <w:rsid w:val="00820AD2"/>
    <w:rsid w:val="00820D44"/>
    <w:rsid w:val="00820ECC"/>
    <w:rsid w:val="00820EED"/>
    <w:rsid w:val="008214F0"/>
    <w:rsid w:val="008215E3"/>
    <w:rsid w:val="008215EA"/>
    <w:rsid w:val="0082173C"/>
    <w:rsid w:val="0082202A"/>
    <w:rsid w:val="008220D9"/>
    <w:rsid w:val="008221B4"/>
    <w:rsid w:val="008222B7"/>
    <w:rsid w:val="00822335"/>
    <w:rsid w:val="00822425"/>
    <w:rsid w:val="0082272C"/>
    <w:rsid w:val="008229CB"/>
    <w:rsid w:val="00822A95"/>
    <w:rsid w:val="00822ADE"/>
    <w:rsid w:val="00822AFB"/>
    <w:rsid w:val="00822C53"/>
    <w:rsid w:val="00822C81"/>
    <w:rsid w:val="00822CC9"/>
    <w:rsid w:val="00822F05"/>
    <w:rsid w:val="00822F64"/>
    <w:rsid w:val="0082304D"/>
    <w:rsid w:val="00823160"/>
    <w:rsid w:val="0082336F"/>
    <w:rsid w:val="008233D0"/>
    <w:rsid w:val="0082342B"/>
    <w:rsid w:val="00823A77"/>
    <w:rsid w:val="00823ADD"/>
    <w:rsid w:val="00823AFA"/>
    <w:rsid w:val="008241C8"/>
    <w:rsid w:val="008242A0"/>
    <w:rsid w:val="008243FB"/>
    <w:rsid w:val="008244A8"/>
    <w:rsid w:val="008244FA"/>
    <w:rsid w:val="0082478C"/>
    <w:rsid w:val="00824908"/>
    <w:rsid w:val="00824A83"/>
    <w:rsid w:val="00824D4C"/>
    <w:rsid w:val="008250D5"/>
    <w:rsid w:val="008250FA"/>
    <w:rsid w:val="008251D6"/>
    <w:rsid w:val="00825259"/>
    <w:rsid w:val="008253BB"/>
    <w:rsid w:val="008257C7"/>
    <w:rsid w:val="00825996"/>
    <w:rsid w:val="00825B5C"/>
    <w:rsid w:val="00825CB3"/>
    <w:rsid w:val="00825D2D"/>
    <w:rsid w:val="00825F1F"/>
    <w:rsid w:val="00826032"/>
    <w:rsid w:val="0082614E"/>
    <w:rsid w:val="008261D5"/>
    <w:rsid w:val="00826375"/>
    <w:rsid w:val="0082644E"/>
    <w:rsid w:val="00826ACA"/>
    <w:rsid w:val="00826C30"/>
    <w:rsid w:val="00826CA9"/>
    <w:rsid w:val="00826CAB"/>
    <w:rsid w:val="00826FA6"/>
    <w:rsid w:val="00827073"/>
    <w:rsid w:val="00827095"/>
    <w:rsid w:val="00827195"/>
    <w:rsid w:val="00827203"/>
    <w:rsid w:val="0082721C"/>
    <w:rsid w:val="008273E7"/>
    <w:rsid w:val="0082746A"/>
    <w:rsid w:val="00827510"/>
    <w:rsid w:val="008278B4"/>
    <w:rsid w:val="008278FB"/>
    <w:rsid w:val="00827E1C"/>
    <w:rsid w:val="008301A7"/>
    <w:rsid w:val="008301BF"/>
    <w:rsid w:val="0083027F"/>
    <w:rsid w:val="008302B0"/>
    <w:rsid w:val="00830381"/>
    <w:rsid w:val="008306EF"/>
    <w:rsid w:val="00830725"/>
    <w:rsid w:val="008308A8"/>
    <w:rsid w:val="00830921"/>
    <w:rsid w:val="00830C9B"/>
    <w:rsid w:val="00830D85"/>
    <w:rsid w:val="00830E4D"/>
    <w:rsid w:val="00830E91"/>
    <w:rsid w:val="008310D2"/>
    <w:rsid w:val="008310FB"/>
    <w:rsid w:val="00831403"/>
    <w:rsid w:val="0083150B"/>
    <w:rsid w:val="00831626"/>
    <w:rsid w:val="008319B6"/>
    <w:rsid w:val="00831ADA"/>
    <w:rsid w:val="00831B81"/>
    <w:rsid w:val="00831D64"/>
    <w:rsid w:val="00831E61"/>
    <w:rsid w:val="008321DD"/>
    <w:rsid w:val="00832280"/>
    <w:rsid w:val="00832497"/>
    <w:rsid w:val="008324A6"/>
    <w:rsid w:val="008328A8"/>
    <w:rsid w:val="00832AEC"/>
    <w:rsid w:val="00832B00"/>
    <w:rsid w:val="00832B63"/>
    <w:rsid w:val="0083325A"/>
    <w:rsid w:val="0083332D"/>
    <w:rsid w:val="00833E1A"/>
    <w:rsid w:val="00834006"/>
    <w:rsid w:val="0083419C"/>
    <w:rsid w:val="0083458E"/>
    <w:rsid w:val="008346E9"/>
    <w:rsid w:val="0083475D"/>
    <w:rsid w:val="00834792"/>
    <w:rsid w:val="00834833"/>
    <w:rsid w:val="008349D3"/>
    <w:rsid w:val="00834C1C"/>
    <w:rsid w:val="00834FB9"/>
    <w:rsid w:val="0083512B"/>
    <w:rsid w:val="008352EF"/>
    <w:rsid w:val="008354D3"/>
    <w:rsid w:val="00835716"/>
    <w:rsid w:val="0083578A"/>
    <w:rsid w:val="008357ED"/>
    <w:rsid w:val="00835812"/>
    <w:rsid w:val="00835B0C"/>
    <w:rsid w:val="00835C0A"/>
    <w:rsid w:val="00835DEE"/>
    <w:rsid w:val="00835E88"/>
    <w:rsid w:val="0083601B"/>
    <w:rsid w:val="0083619E"/>
    <w:rsid w:val="008363B3"/>
    <w:rsid w:val="00836513"/>
    <w:rsid w:val="0083654F"/>
    <w:rsid w:val="008368F2"/>
    <w:rsid w:val="00836BC6"/>
    <w:rsid w:val="00836CE9"/>
    <w:rsid w:val="00836D6D"/>
    <w:rsid w:val="00836E44"/>
    <w:rsid w:val="00836F4A"/>
    <w:rsid w:val="00836FB5"/>
    <w:rsid w:val="00837086"/>
    <w:rsid w:val="008370E3"/>
    <w:rsid w:val="008375B3"/>
    <w:rsid w:val="008377B7"/>
    <w:rsid w:val="00837AF3"/>
    <w:rsid w:val="00837C6A"/>
    <w:rsid w:val="00837D15"/>
    <w:rsid w:val="00837F61"/>
    <w:rsid w:val="00840250"/>
    <w:rsid w:val="008403E3"/>
    <w:rsid w:val="00840807"/>
    <w:rsid w:val="00840872"/>
    <w:rsid w:val="00840B35"/>
    <w:rsid w:val="00840E31"/>
    <w:rsid w:val="00841103"/>
    <w:rsid w:val="0084114D"/>
    <w:rsid w:val="008413F7"/>
    <w:rsid w:val="0084176C"/>
    <w:rsid w:val="008418C1"/>
    <w:rsid w:val="00841A24"/>
    <w:rsid w:val="00841B1F"/>
    <w:rsid w:val="00841D5C"/>
    <w:rsid w:val="00841D99"/>
    <w:rsid w:val="00842DC2"/>
    <w:rsid w:val="00842F13"/>
    <w:rsid w:val="00843060"/>
    <w:rsid w:val="00843199"/>
    <w:rsid w:val="008432A9"/>
    <w:rsid w:val="00843361"/>
    <w:rsid w:val="0084374C"/>
    <w:rsid w:val="00843882"/>
    <w:rsid w:val="00843A78"/>
    <w:rsid w:val="00843A8F"/>
    <w:rsid w:val="00843DC6"/>
    <w:rsid w:val="00843E72"/>
    <w:rsid w:val="00843EA4"/>
    <w:rsid w:val="00843FB3"/>
    <w:rsid w:val="00843FBF"/>
    <w:rsid w:val="00844024"/>
    <w:rsid w:val="00844102"/>
    <w:rsid w:val="0084461E"/>
    <w:rsid w:val="00844A12"/>
    <w:rsid w:val="00844B53"/>
    <w:rsid w:val="00844C6E"/>
    <w:rsid w:val="00844CCB"/>
    <w:rsid w:val="00844E60"/>
    <w:rsid w:val="00844E85"/>
    <w:rsid w:val="00844FAD"/>
    <w:rsid w:val="0084505F"/>
    <w:rsid w:val="00845464"/>
    <w:rsid w:val="0084564B"/>
    <w:rsid w:val="00845659"/>
    <w:rsid w:val="00845695"/>
    <w:rsid w:val="0084577A"/>
    <w:rsid w:val="008457A1"/>
    <w:rsid w:val="008458A5"/>
    <w:rsid w:val="008458C7"/>
    <w:rsid w:val="00845914"/>
    <w:rsid w:val="00845D21"/>
    <w:rsid w:val="00845DB3"/>
    <w:rsid w:val="00845DBA"/>
    <w:rsid w:val="00846020"/>
    <w:rsid w:val="00846035"/>
    <w:rsid w:val="008461B1"/>
    <w:rsid w:val="00846267"/>
    <w:rsid w:val="00846774"/>
    <w:rsid w:val="00846ADC"/>
    <w:rsid w:val="00846C66"/>
    <w:rsid w:val="00846EF9"/>
    <w:rsid w:val="00847104"/>
    <w:rsid w:val="0084782A"/>
    <w:rsid w:val="00847CCD"/>
    <w:rsid w:val="00847D2D"/>
    <w:rsid w:val="00847DDB"/>
    <w:rsid w:val="00847E05"/>
    <w:rsid w:val="00850039"/>
    <w:rsid w:val="00850093"/>
    <w:rsid w:val="008501C2"/>
    <w:rsid w:val="008506D1"/>
    <w:rsid w:val="00850973"/>
    <w:rsid w:val="00850F0E"/>
    <w:rsid w:val="008511C8"/>
    <w:rsid w:val="008511FB"/>
    <w:rsid w:val="0085125B"/>
    <w:rsid w:val="008512AB"/>
    <w:rsid w:val="0085171C"/>
    <w:rsid w:val="00851745"/>
    <w:rsid w:val="00851975"/>
    <w:rsid w:val="00851A28"/>
    <w:rsid w:val="00851A9D"/>
    <w:rsid w:val="00851ACB"/>
    <w:rsid w:val="00851B7E"/>
    <w:rsid w:val="00851C7C"/>
    <w:rsid w:val="00851D54"/>
    <w:rsid w:val="00851E1E"/>
    <w:rsid w:val="00852029"/>
    <w:rsid w:val="008520F1"/>
    <w:rsid w:val="0085240E"/>
    <w:rsid w:val="00852508"/>
    <w:rsid w:val="00852571"/>
    <w:rsid w:val="008526A4"/>
    <w:rsid w:val="008527B5"/>
    <w:rsid w:val="00852B32"/>
    <w:rsid w:val="00852B60"/>
    <w:rsid w:val="00852BBE"/>
    <w:rsid w:val="00852CBC"/>
    <w:rsid w:val="00852D49"/>
    <w:rsid w:val="00852D94"/>
    <w:rsid w:val="00852F25"/>
    <w:rsid w:val="00852F5A"/>
    <w:rsid w:val="0085346E"/>
    <w:rsid w:val="008536D8"/>
    <w:rsid w:val="00853ABC"/>
    <w:rsid w:val="00853E5C"/>
    <w:rsid w:val="00854133"/>
    <w:rsid w:val="00854590"/>
    <w:rsid w:val="008546DA"/>
    <w:rsid w:val="00854944"/>
    <w:rsid w:val="00855250"/>
    <w:rsid w:val="0085533D"/>
    <w:rsid w:val="00855687"/>
    <w:rsid w:val="00855999"/>
    <w:rsid w:val="00855C83"/>
    <w:rsid w:val="00855C9C"/>
    <w:rsid w:val="00855F62"/>
    <w:rsid w:val="00855FE2"/>
    <w:rsid w:val="00856369"/>
    <w:rsid w:val="00856432"/>
    <w:rsid w:val="0085659E"/>
    <w:rsid w:val="008568C0"/>
    <w:rsid w:val="00856A5E"/>
    <w:rsid w:val="00856D59"/>
    <w:rsid w:val="00856E8D"/>
    <w:rsid w:val="00856F20"/>
    <w:rsid w:val="008570C1"/>
    <w:rsid w:val="008572B7"/>
    <w:rsid w:val="008577BF"/>
    <w:rsid w:val="0085795A"/>
    <w:rsid w:val="00857A11"/>
    <w:rsid w:val="00857BB8"/>
    <w:rsid w:val="00857C5E"/>
    <w:rsid w:val="00857CFF"/>
    <w:rsid w:val="00860072"/>
    <w:rsid w:val="00860284"/>
    <w:rsid w:val="00860419"/>
    <w:rsid w:val="00860466"/>
    <w:rsid w:val="00860C70"/>
    <w:rsid w:val="00860D7F"/>
    <w:rsid w:val="00860E3F"/>
    <w:rsid w:val="008612ED"/>
    <w:rsid w:val="008614AC"/>
    <w:rsid w:val="008614AF"/>
    <w:rsid w:val="008616BB"/>
    <w:rsid w:val="00861B4E"/>
    <w:rsid w:val="008620CB"/>
    <w:rsid w:val="008620FE"/>
    <w:rsid w:val="008624CF"/>
    <w:rsid w:val="0086278F"/>
    <w:rsid w:val="0086279B"/>
    <w:rsid w:val="008627AE"/>
    <w:rsid w:val="008629C4"/>
    <w:rsid w:val="00862A57"/>
    <w:rsid w:val="00862BF5"/>
    <w:rsid w:val="00862D0E"/>
    <w:rsid w:val="00862D5C"/>
    <w:rsid w:val="00862FEB"/>
    <w:rsid w:val="008631D8"/>
    <w:rsid w:val="008636EB"/>
    <w:rsid w:val="008637CC"/>
    <w:rsid w:val="00863A83"/>
    <w:rsid w:val="00863B1C"/>
    <w:rsid w:val="00863B51"/>
    <w:rsid w:val="00863C4B"/>
    <w:rsid w:val="008640D1"/>
    <w:rsid w:val="00864199"/>
    <w:rsid w:val="008641B1"/>
    <w:rsid w:val="00864680"/>
    <w:rsid w:val="008648FE"/>
    <w:rsid w:val="00864A59"/>
    <w:rsid w:val="00864C45"/>
    <w:rsid w:val="008650BC"/>
    <w:rsid w:val="00865254"/>
    <w:rsid w:val="008654AA"/>
    <w:rsid w:val="00865502"/>
    <w:rsid w:val="008655A6"/>
    <w:rsid w:val="008658C6"/>
    <w:rsid w:val="008662E9"/>
    <w:rsid w:val="00866337"/>
    <w:rsid w:val="00866599"/>
    <w:rsid w:val="00866638"/>
    <w:rsid w:val="0086685B"/>
    <w:rsid w:val="0086697F"/>
    <w:rsid w:val="008669FE"/>
    <w:rsid w:val="00866C21"/>
    <w:rsid w:val="00866C70"/>
    <w:rsid w:val="00866CB8"/>
    <w:rsid w:val="00866D90"/>
    <w:rsid w:val="00866E88"/>
    <w:rsid w:val="00866EF5"/>
    <w:rsid w:val="00867079"/>
    <w:rsid w:val="0086720B"/>
    <w:rsid w:val="008675D5"/>
    <w:rsid w:val="00867788"/>
    <w:rsid w:val="008678F2"/>
    <w:rsid w:val="00867A4C"/>
    <w:rsid w:val="00867A76"/>
    <w:rsid w:val="00867C00"/>
    <w:rsid w:val="00870496"/>
    <w:rsid w:val="00870552"/>
    <w:rsid w:val="00870576"/>
    <w:rsid w:val="00870766"/>
    <w:rsid w:val="00870834"/>
    <w:rsid w:val="008708B0"/>
    <w:rsid w:val="008708EB"/>
    <w:rsid w:val="00870BB7"/>
    <w:rsid w:val="00870C9A"/>
    <w:rsid w:val="00870CCA"/>
    <w:rsid w:val="00870E16"/>
    <w:rsid w:val="00871114"/>
    <w:rsid w:val="008712B5"/>
    <w:rsid w:val="008712B7"/>
    <w:rsid w:val="008712DB"/>
    <w:rsid w:val="00871374"/>
    <w:rsid w:val="00871512"/>
    <w:rsid w:val="008715F9"/>
    <w:rsid w:val="00871A2D"/>
    <w:rsid w:val="00871B49"/>
    <w:rsid w:val="00871CB3"/>
    <w:rsid w:val="00871FE7"/>
    <w:rsid w:val="008720A7"/>
    <w:rsid w:val="008722D8"/>
    <w:rsid w:val="00872444"/>
    <w:rsid w:val="00872543"/>
    <w:rsid w:val="00872788"/>
    <w:rsid w:val="0087285D"/>
    <w:rsid w:val="0087289C"/>
    <w:rsid w:val="008729DD"/>
    <w:rsid w:val="00872BB1"/>
    <w:rsid w:val="00872D01"/>
    <w:rsid w:val="00872DDF"/>
    <w:rsid w:val="00872DE0"/>
    <w:rsid w:val="00872ED5"/>
    <w:rsid w:val="00872EF5"/>
    <w:rsid w:val="00873662"/>
    <w:rsid w:val="00873716"/>
    <w:rsid w:val="00873AAD"/>
    <w:rsid w:val="00873E42"/>
    <w:rsid w:val="00873E6C"/>
    <w:rsid w:val="00874029"/>
    <w:rsid w:val="00874197"/>
    <w:rsid w:val="0087428F"/>
    <w:rsid w:val="008744D1"/>
    <w:rsid w:val="008744DB"/>
    <w:rsid w:val="008746B3"/>
    <w:rsid w:val="0087471D"/>
    <w:rsid w:val="008749C8"/>
    <w:rsid w:val="00874A3B"/>
    <w:rsid w:val="00874A73"/>
    <w:rsid w:val="00874AAA"/>
    <w:rsid w:val="00874BA0"/>
    <w:rsid w:val="00874BE4"/>
    <w:rsid w:val="00874C07"/>
    <w:rsid w:val="00874E57"/>
    <w:rsid w:val="00874E9D"/>
    <w:rsid w:val="00874ECD"/>
    <w:rsid w:val="008750AA"/>
    <w:rsid w:val="008751B3"/>
    <w:rsid w:val="008751D8"/>
    <w:rsid w:val="0087525E"/>
    <w:rsid w:val="00875690"/>
    <w:rsid w:val="00875887"/>
    <w:rsid w:val="008758EC"/>
    <w:rsid w:val="00875C90"/>
    <w:rsid w:val="00875E09"/>
    <w:rsid w:val="00875E2E"/>
    <w:rsid w:val="00875E8D"/>
    <w:rsid w:val="00875F50"/>
    <w:rsid w:val="008763DC"/>
    <w:rsid w:val="008766E0"/>
    <w:rsid w:val="008767C9"/>
    <w:rsid w:val="008769EB"/>
    <w:rsid w:val="00876A79"/>
    <w:rsid w:val="00876B43"/>
    <w:rsid w:val="00876C40"/>
    <w:rsid w:val="00876D49"/>
    <w:rsid w:val="00876E73"/>
    <w:rsid w:val="00876E94"/>
    <w:rsid w:val="00877350"/>
    <w:rsid w:val="00877431"/>
    <w:rsid w:val="00877519"/>
    <w:rsid w:val="00877571"/>
    <w:rsid w:val="0087788E"/>
    <w:rsid w:val="008778A5"/>
    <w:rsid w:val="0087792D"/>
    <w:rsid w:val="00877957"/>
    <w:rsid w:val="00880190"/>
    <w:rsid w:val="008804AA"/>
    <w:rsid w:val="00880607"/>
    <w:rsid w:val="00880828"/>
    <w:rsid w:val="00880B01"/>
    <w:rsid w:val="00880C00"/>
    <w:rsid w:val="00880C9A"/>
    <w:rsid w:val="00880D7F"/>
    <w:rsid w:val="00880E2D"/>
    <w:rsid w:val="00881392"/>
    <w:rsid w:val="008813AB"/>
    <w:rsid w:val="008813BC"/>
    <w:rsid w:val="0088160C"/>
    <w:rsid w:val="008818DD"/>
    <w:rsid w:val="00881925"/>
    <w:rsid w:val="008819C3"/>
    <w:rsid w:val="00881AD5"/>
    <w:rsid w:val="00881D63"/>
    <w:rsid w:val="00881F04"/>
    <w:rsid w:val="00881FE6"/>
    <w:rsid w:val="00882052"/>
    <w:rsid w:val="008821A2"/>
    <w:rsid w:val="008822C0"/>
    <w:rsid w:val="008822D3"/>
    <w:rsid w:val="008822F1"/>
    <w:rsid w:val="00882471"/>
    <w:rsid w:val="00882907"/>
    <w:rsid w:val="00882EB6"/>
    <w:rsid w:val="00882FC3"/>
    <w:rsid w:val="0088389A"/>
    <w:rsid w:val="00883E9E"/>
    <w:rsid w:val="00883EA8"/>
    <w:rsid w:val="00883EC5"/>
    <w:rsid w:val="00883FCA"/>
    <w:rsid w:val="00883FF3"/>
    <w:rsid w:val="00884430"/>
    <w:rsid w:val="00884479"/>
    <w:rsid w:val="008845C4"/>
    <w:rsid w:val="008845FC"/>
    <w:rsid w:val="0088460B"/>
    <w:rsid w:val="008848C8"/>
    <w:rsid w:val="00884975"/>
    <w:rsid w:val="00884BC1"/>
    <w:rsid w:val="00884C97"/>
    <w:rsid w:val="00884E25"/>
    <w:rsid w:val="00885531"/>
    <w:rsid w:val="00885653"/>
    <w:rsid w:val="008857D4"/>
    <w:rsid w:val="00885AB0"/>
    <w:rsid w:val="00885E5F"/>
    <w:rsid w:val="0088617A"/>
    <w:rsid w:val="0088631B"/>
    <w:rsid w:val="008864FD"/>
    <w:rsid w:val="00886747"/>
    <w:rsid w:val="0088680C"/>
    <w:rsid w:val="008868A9"/>
    <w:rsid w:val="00886A70"/>
    <w:rsid w:val="00886ABA"/>
    <w:rsid w:val="00886BDE"/>
    <w:rsid w:val="00886DEC"/>
    <w:rsid w:val="00886F7B"/>
    <w:rsid w:val="00887089"/>
    <w:rsid w:val="00887200"/>
    <w:rsid w:val="00887233"/>
    <w:rsid w:val="00887276"/>
    <w:rsid w:val="00887283"/>
    <w:rsid w:val="0088734D"/>
    <w:rsid w:val="00887633"/>
    <w:rsid w:val="00887695"/>
    <w:rsid w:val="00887742"/>
    <w:rsid w:val="008879D9"/>
    <w:rsid w:val="00887D41"/>
    <w:rsid w:val="00887DD0"/>
    <w:rsid w:val="00887E6D"/>
    <w:rsid w:val="008903DD"/>
    <w:rsid w:val="0089055C"/>
    <w:rsid w:val="008906D6"/>
    <w:rsid w:val="00890D86"/>
    <w:rsid w:val="00890DB0"/>
    <w:rsid w:val="008911A9"/>
    <w:rsid w:val="008914C5"/>
    <w:rsid w:val="00891584"/>
    <w:rsid w:val="0089170B"/>
    <w:rsid w:val="00891711"/>
    <w:rsid w:val="008917AD"/>
    <w:rsid w:val="00891A38"/>
    <w:rsid w:val="00891CB5"/>
    <w:rsid w:val="00892102"/>
    <w:rsid w:val="00892411"/>
    <w:rsid w:val="0089241A"/>
    <w:rsid w:val="00892596"/>
    <w:rsid w:val="008926DF"/>
    <w:rsid w:val="008926F6"/>
    <w:rsid w:val="0089275F"/>
    <w:rsid w:val="00892B04"/>
    <w:rsid w:val="00892C81"/>
    <w:rsid w:val="00892E5F"/>
    <w:rsid w:val="00893049"/>
    <w:rsid w:val="0089309D"/>
    <w:rsid w:val="008930DF"/>
    <w:rsid w:val="0089366F"/>
    <w:rsid w:val="008938B8"/>
    <w:rsid w:val="008939B7"/>
    <w:rsid w:val="00893A38"/>
    <w:rsid w:val="00893E37"/>
    <w:rsid w:val="00893EDD"/>
    <w:rsid w:val="008940C1"/>
    <w:rsid w:val="00894144"/>
    <w:rsid w:val="008941CB"/>
    <w:rsid w:val="00894322"/>
    <w:rsid w:val="00894567"/>
    <w:rsid w:val="008946E3"/>
    <w:rsid w:val="00894982"/>
    <w:rsid w:val="00894A80"/>
    <w:rsid w:val="008952D9"/>
    <w:rsid w:val="008954CC"/>
    <w:rsid w:val="008956BD"/>
    <w:rsid w:val="00895A7D"/>
    <w:rsid w:val="00895AA6"/>
    <w:rsid w:val="00895AFF"/>
    <w:rsid w:val="00895C37"/>
    <w:rsid w:val="00895CED"/>
    <w:rsid w:val="00896307"/>
    <w:rsid w:val="0089664B"/>
    <w:rsid w:val="00896733"/>
    <w:rsid w:val="008967F1"/>
    <w:rsid w:val="00896950"/>
    <w:rsid w:val="00896982"/>
    <w:rsid w:val="00896A2E"/>
    <w:rsid w:val="00896A60"/>
    <w:rsid w:val="00896B18"/>
    <w:rsid w:val="00896B28"/>
    <w:rsid w:val="00896D19"/>
    <w:rsid w:val="00896D7E"/>
    <w:rsid w:val="00896F99"/>
    <w:rsid w:val="0089714B"/>
    <w:rsid w:val="008973CF"/>
    <w:rsid w:val="00897AD3"/>
    <w:rsid w:val="008A007F"/>
    <w:rsid w:val="008A0479"/>
    <w:rsid w:val="008A053C"/>
    <w:rsid w:val="008A0A6D"/>
    <w:rsid w:val="008A0AF2"/>
    <w:rsid w:val="008A0BA8"/>
    <w:rsid w:val="008A0BB8"/>
    <w:rsid w:val="008A0CD9"/>
    <w:rsid w:val="008A0D8B"/>
    <w:rsid w:val="008A0E28"/>
    <w:rsid w:val="008A1061"/>
    <w:rsid w:val="008A1084"/>
    <w:rsid w:val="008A1175"/>
    <w:rsid w:val="008A14D9"/>
    <w:rsid w:val="008A1579"/>
    <w:rsid w:val="008A16AB"/>
    <w:rsid w:val="008A1B06"/>
    <w:rsid w:val="008A1B3B"/>
    <w:rsid w:val="008A1DDD"/>
    <w:rsid w:val="008A20BE"/>
    <w:rsid w:val="008A2172"/>
    <w:rsid w:val="008A22E8"/>
    <w:rsid w:val="008A233E"/>
    <w:rsid w:val="008A23AE"/>
    <w:rsid w:val="008A2404"/>
    <w:rsid w:val="008A2434"/>
    <w:rsid w:val="008A2A02"/>
    <w:rsid w:val="008A32AD"/>
    <w:rsid w:val="008A372B"/>
    <w:rsid w:val="008A3782"/>
    <w:rsid w:val="008A3813"/>
    <w:rsid w:val="008A3AEE"/>
    <w:rsid w:val="008A3C59"/>
    <w:rsid w:val="008A3E53"/>
    <w:rsid w:val="008A3EC7"/>
    <w:rsid w:val="008A3ECE"/>
    <w:rsid w:val="008A3F0B"/>
    <w:rsid w:val="008A3F11"/>
    <w:rsid w:val="008A3FA3"/>
    <w:rsid w:val="008A40D0"/>
    <w:rsid w:val="008A411C"/>
    <w:rsid w:val="008A4385"/>
    <w:rsid w:val="008A4696"/>
    <w:rsid w:val="008A4BE8"/>
    <w:rsid w:val="008A4C76"/>
    <w:rsid w:val="008A4D20"/>
    <w:rsid w:val="008A5073"/>
    <w:rsid w:val="008A5135"/>
    <w:rsid w:val="008A521D"/>
    <w:rsid w:val="008A5266"/>
    <w:rsid w:val="008A575E"/>
    <w:rsid w:val="008A5902"/>
    <w:rsid w:val="008A5AD9"/>
    <w:rsid w:val="008A5BC7"/>
    <w:rsid w:val="008A5D11"/>
    <w:rsid w:val="008A5D8A"/>
    <w:rsid w:val="008A6233"/>
    <w:rsid w:val="008A62D7"/>
    <w:rsid w:val="008A64B7"/>
    <w:rsid w:val="008A65FE"/>
    <w:rsid w:val="008A6698"/>
    <w:rsid w:val="008A66E3"/>
    <w:rsid w:val="008A6A00"/>
    <w:rsid w:val="008A6CC3"/>
    <w:rsid w:val="008A6D50"/>
    <w:rsid w:val="008A6E7F"/>
    <w:rsid w:val="008A72A8"/>
    <w:rsid w:val="008A73B4"/>
    <w:rsid w:val="008A74B1"/>
    <w:rsid w:val="008A7A6C"/>
    <w:rsid w:val="008B0186"/>
    <w:rsid w:val="008B083C"/>
    <w:rsid w:val="008B0957"/>
    <w:rsid w:val="008B0C2C"/>
    <w:rsid w:val="008B0EC1"/>
    <w:rsid w:val="008B0F67"/>
    <w:rsid w:val="008B1084"/>
    <w:rsid w:val="008B1371"/>
    <w:rsid w:val="008B1B47"/>
    <w:rsid w:val="008B1BA4"/>
    <w:rsid w:val="008B1C2F"/>
    <w:rsid w:val="008B1FAE"/>
    <w:rsid w:val="008B2057"/>
    <w:rsid w:val="008B2096"/>
    <w:rsid w:val="008B20FE"/>
    <w:rsid w:val="008B22A3"/>
    <w:rsid w:val="008B23D0"/>
    <w:rsid w:val="008B240A"/>
    <w:rsid w:val="008B25C6"/>
    <w:rsid w:val="008B276D"/>
    <w:rsid w:val="008B2A49"/>
    <w:rsid w:val="008B2B46"/>
    <w:rsid w:val="008B2B8C"/>
    <w:rsid w:val="008B2C25"/>
    <w:rsid w:val="008B2C8C"/>
    <w:rsid w:val="008B2DD3"/>
    <w:rsid w:val="008B2F19"/>
    <w:rsid w:val="008B3048"/>
    <w:rsid w:val="008B32A4"/>
    <w:rsid w:val="008B32C9"/>
    <w:rsid w:val="008B37FD"/>
    <w:rsid w:val="008B3A74"/>
    <w:rsid w:val="008B3ABF"/>
    <w:rsid w:val="008B3B50"/>
    <w:rsid w:val="008B3B5F"/>
    <w:rsid w:val="008B3D40"/>
    <w:rsid w:val="008B3EFF"/>
    <w:rsid w:val="008B4065"/>
    <w:rsid w:val="008B4109"/>
    <w:rsid w:val="008B43FD"/>
    <w:rsid w:val="008B44F8"/>
    <w:rsid w:val="008B4653"/>
    <w:rsid w:val="008B46BC"/>
    <w:rsid w:val="008B4A0F"/>
    <w:rsid w:val="008B4A15"/>
    <w:rsid w:val="008B4B49"/>
    <w:rsid w:val="008B4BE1"/>
    <w:rsid w:val="008B4E16"/>
    <w:rsid w:val="008B50D5"/>
    <w:rsid w:val="008B5195"/>
    <w:rsid w:val="008B5298"/>
    <w:rsid w:val="008B5A6F"/>
    <w:rsid w:val="008B5A7B"/>
    <w:rsid w:val="008B5AB7"/>
    <w:rsid w:val="008B5D87"/>
    <w:rsid w:val="008B601D"/>
    <w:rsid w:val="008B61E0"/>
    <w:rsid w:val="008B62AF"/>
    <w:rsid w:val="008B6373"/>
    <w:rsid w:val="008B63E8"/>
    <w:rsid w:val="008B640B"/>
    <w:rsid w:val="008B669C"/>
    <w:rsid w:val="008B6795"/>
    <w:rsid w:val="008B68EB"/>
    <w:rsid w:val="008B6F66"/>
    <w:rsid w:val="008B6F93"/>
    <w:rsid w:val="008B7060"/>
    <w:rsid w:val="008B72A2"/>
    <w:rsid w:val="008B72B5"/>
    <w:rsid w:val="008B74B3"/>
    <w:rsid w:val="008B74DC"/>
    <w:rsid w:val="008B7A12"/>
    <w:rsid w:val="008B7A62"/>
    <w:rsid w:val="008B7FB1"/>
    <w:rsid w:val="008C0129"/>
    <w:rsid w:val="008C0522"/>
    <w:rsid w:val="008C08D7"/>
    <w:rsid w:val="008C093B"/>
    <w:rsid w:val="008C0966"/>
    <w:rsid w:val="008C098F"/>
    <w:rsid w:val="008C0DBF"/>
    <w:rsid w:val="008C0FE4"/>
    <w:rsid w:val="008C12FC"/>
    <w:rsid w:val="008C13D8"/>
    <w:rsid w:val="008C14D8"/>
    <w:rsid w:val="008C1618"/>
    <w:rsid w:val="008C169B"/>
    <w:rsid w:val="008C1738"/>
    <w:rsid w:val="008C19B0"/>
    <w:rsid w:val="008C1ADB"/>
    <w:rsid w:val="008C1DCB"/>
    <w:rsid w:val="008C220C"/>
    <w:rsid w:val="008C23A5"/>
    <w:rsid w:val="008C24AE"/>
    <w:rsid w:val="008C264D"/>
    <w:rsid w:val="008C2A2A"/>
    <w:rsid w:val="008C2AA5"/>
    <w:rsid w:val="008C2BAD"/>
    <w:rsid w:val="008C2CC7"/>
    <w:rsid w:val="008C2F5D"/>
    <w:rsid w:val="008C31EA"/>
    <w:rsid w:val="008C336C"/>
    <w:rsid w:val="008C364D"/>
    <w:rsid w:val="008C3767"/>
    <w:rsid w:val="008C3982"/>
    <w:rsid w:val="008C3BFB"/>
    <w:rsid w:val="008C3C46"/>
    <w:rsid w:val="008C3D8F"/>
    <w:rsid w:val="008C40B2"/>
    <w:rsid w:val="008C4356"/>
    <w:rsid w:val="008C4385"/>
    <w:rsid w:val="008C4726"/>
    <w:rsid w:val="008C48B4"/>
    <w:rsid w:val="008C49CA"/>
    <w:rsid w:val="008C4A58"/>
    <w:rsid w:val="008C4B67"/>
    <w:rsid w:val="008C4C2E"/>
    <w:rsid w:val="008C4C33"/>
    <w:rsid w:val="008C4D8A"/>
    <w:rsid w:val="008C4DE0"/>
    <w:rsid w:val="008C4FC1"/>
    <w:rsid w:val="008C5245"/>
    <w:rsid w:val="008C5411"/>
    <w:rsid w:val="008C550B"/>
    <w:rsid w:val="008C559A"/>
    <w:rsid w:val="008C57C0"/>
    <w:rsid w:val="008C57E0"/>
    <w:rsid w:val="008C57F8"/>
    <w:rsid w:val="008C5862"/>
    <w:rsid w:val="008C5994"/>
    <w:rsid w:val="008C5996"/>
    <w:rsid w:val="008C6099"/>
    <w:rsid w:val="008C6235"/>
    <w:rsid w:val="008C627E"/>
    <w:rsid w:val="008C663A"/>
    <w:rsid w:val="008C6814"/>
    <w:rsid w:val="008C6823"/>
    <w:rsid w:val="008C6844"/>
    <w:rsid w:val="008C6A6B"/>
    <w:rsid w:val="008C6C16"/>
    <w:rsid w:val="008C6E3E"/>
    <w:rsid w:val="008C6FAC"/>
    <w:rsid w:val="008C6FD6"/>
    <w:rsid w:val="008C70CB"/>
    <w:rsid w:val="008C72E0"/>
    <w:rsid w:val="008C734A"/>
    <w:rsid w:val="008C746C"/>
    <w:rsid w:val="008C764B"/>
    <w:rsid w:val="008C77E5"/>
    <w:rsid w:val="008C79A7"/>
    <w:rsid w:val="008C7B78"/>
    <w:rsid w:val="008D0138"/>
    <w:rsid w:val="008D029D"/>
    <w:rsid w:val="008D0375"/>
    <w:rsid w:val="008D03E4"/>
    <w:rsid w:val="008D0760"/>
    <w:rsid w:val="008D093E"/>
    <w:rsid w:val="008D0E7A"/>
    <w:rsid w:val="008D0F6E"/>
    <w:rsid w:val="008D1106"/>
    <w:rsid w:val="008D1170"/>
    <w:rsid w:val="008D1320"/>
    <w:rsid w:val="008D16E7"/>
    <w:rsid w:val="008D18C6"/>
    <w:rsid w:val="008D1CC8"/>
    <w:rsid w:val="008D2056"/>
    <w:rsid w:val="008D2322"/>
    <w:rsid w:val="008D255B"/>
    <w:rsid w:val="008D2AE0"/>
    <w:rsid w:val="008D2CCB"/>
    <w:rsid w:val="008D2DF8"/>
    <w:rsid w:val="008D2F62"/>
    <w:rsid w:val="008D2FC7"/>
    <w:rsid w:val="008D2FF5"/>
    <w:rsid w:val="008D30EC"/>
    <w:rsid w:val="008D30F5"/>
    <w:rsid w:val="008D31DA"/>
    <w:rsid w:val="008D3495"/>
    <w:rsid w:val="008D36FB"/>
    <w:rsid w:val="008D3820"/>
    <w:rsid w:val="008D384F"/>
    <w:rsid w:val="008D38A9"/>
    <w:rsid w:val="008D38CF"/>
    <w:rsid w:val="008D38E2"/>
    <w:rsid w:val="008D39E5"/>
    <w:rsid w:val="008D3C3F"/>
    <w:rsid w:val="008D40E2"/>
    <w:rsid w:val="008D41E7"/>
    <w:rsid w:val="008D43D2"/>
    <w:rsid w:val="008D43F9"/>
    <w:rsid w:val="008D44B7"/>
    <w:rsid w:val="008D44C0"/>
    <w:rsid w:val="008D4943"/>
    <w:rsid w:val="008D4A51"/>
    <w:rsid w:val="008D4B2A"/>
    <w:rsid w:val="008D4B9E"/>
    <w:rsid w:val="008D4CEC"/>
    <w:rsid w:val="008D5285"/>
    <w:rsid w:val="008D52BF"/>
    <w:rsid w:val="008D5385"/>
    <w:rsid w:val="008D552C"/>
    <w:rsid w:val="008D580B"/>
    <w:rsid w:val="008D593E"/>
    <w:rsid w:val="008D59D2"/>
    <w:rsid w:val="008D59FF"/>
    <w:rsid w:val="008D5C6E"/>
    <w:rsid w:val="008D5D07"/>
    <w:rsid w:val="008D5F68"/>
    <w:rsid w:val="008D5FFA"/>
    <w:rsid w:val="008D61EE"/>
    <w:rsid w:val="008D6242"/>
    <w:rsid w:val="008D6377"/>
    <w:rsid w:val="008D6551"/>
    <w:rsid w:val="008D65FF"/>
    <w:rsid w:val="008D66F2"/>
    <w:rsid w:val="008D69E9"/>
    <w:rsid w:val="008D6A8B"/>
    <w:rsid w:val="008D6B27"/>
    <w:rsid w:val="008D6B3E"/>
    <w:rsid w:val="008D6DE1"/>
    <w:rsid w:val="008D6EFF"/>
    <w:rsid w:val="008D7031"/>
    <w:rsid w:val="008D72F2"/>
    <w:rsid w:val="008D7497"/>
    <w:rsid w:val="008D76ED"/>
    <w:rsid w:val="008D78A7"/>
    <w:rsid w:val="008E00C2"/>
    <w:rsid w:val="008E013A"/>
    <w:rsid w:val="008E0169"/>
    <w:rsid w:val="008E0198"/>
    <w:rsid w:val="008E04FE"/>
    <w:rsid w:val="008E052C"/>
    <w:rsid w:val="008E066A"/>
    <w:rsid w:val="008E06CF"/>
    <w:rsid w:val="008E07DD"/>
    <w:rsid w:val="008E0D4F"/>
    <w:rsid w:val="008E1336"/>
    <w:rsid w:val="008E1395"/>
    <w:rsid w:val="008E14B1"/>
    <w:rsid w:val="008E153B"/>
    <w:rsid w:val="008E174F"/>
    <w:rsid w:val="008E17BD"/>
    <w:rsid w:val="008E18EC"/>
    <w:rsid w:val="008E1A0D"/>
    <w:rsid w:val="008E1C3D"/>
    <w:rsid w:val="008E1E88"/>
    <w:rsid w:val="008E2146"/>
    <w:rsid w:val="008E216C"/>
    <w:rsid w:val="008E22B7"/>
    <w:rsid w:val="008E22EB"/>
    <w:rsid w:val="008E26B5"/>
    <w:rsid w:val="008E29F7"/>
    <w:rsid w:val="008E2B16"/>
    <w:rsid w:val="008E2CB2"/>
    <w:rsid w:val="008E2F56"/>
    <w:rsid w:val="008E2F58"/>
    <w:rsid w:val="008E3012"/>
    <w:rsid w:val="008E32A6"/>
    <w:rsid w:val="008E34BA"/>
    <w:rsid w:val="008E352D"/>
    <w:rsid w:val="008E361B"/>
    <w:rsid w:val="008E38D6"/>
    <w:rsid w:val="008E3A1A"/>
    <w:rsid w:val="008E3D12"/>
    <w:rsid w:val="008E41C7"/>
    <w:rsid w:val="008E4207"/>
    <w:rsid w:val="008E43E4"/>
    <w:rsid w:val="008E450F"/>
    <w:rsid w:val="008E4710"/>
    <w:rsid w:val="008E48B7"/>
    <w:rsid w:val="008E4B1D"/>
    <w:rsid w:val="008E4BD8"/>
    <w:rsid w:val="008E4CA9"/>
    <w:rsid w:val="008E50AB"/>
    <w:rsid w:val="008E513B"/>
    <w:rsid w:val="008E51DF"/>
    <w:rsid w:val="008E5744"/>
    <w:rsid w:val="008E5886"/>
    <w:rsid w:val="008E5918"/>
    <w:rsid w:val="008E5940"/>
    <w:rsid w:val="008E5976"/>
    <w:rsid w:val="008E5A14"/>
    <w:rsid w:val="008E5B18"/>
    <w:rsid w:val="008E5DD7"/>
    <w:rsid w:val="008E5E5D"/>
    <w:rsid w:val="008E5EA7"/>
    <w:rsid w:val="008E602F"/>
    <w:rsid w:val="008E62E2"/>
    <w:rsid w:val="008E62FA"/>
    <w:rsid w:val="008E65D2"/>
    <w:rsid w:val="008E685F"/>
    <w:rsid w:val="008E6B2B"/>
    <w:rsid w:val="008E6BD0"/>
    <w:rsid w:val="008E6C0D"/>
    <w:rsid w:val="008E6D75"/>
    <w:rsid w:val="008E6DE2"/>
    <w:rsid w:val="008E6F6C"/>
    <w:rsid w:val="008E70E7"/>
    <w:rsid w:val="008E724B"/>
    <w:rsid w:val="008E746A"/>
    <w:rsid w:val="008E7494"/>
    <w:rsid w:val="008E7508"/>
    <w:rsid w:val="008E755D"/>
    <w:rsid w:val="008E774C"/>
    <w:rsid w:val="008E77AC"/>
    <w:rsid w:val="008E77B2"/>
    <w:rsid w:val="008E7900"/>
    <w:rsid w:val="008E797A"/>
    <w:rsid w:val="008E79BB"/>
    <w:rsid w:val="008F0134"/>
    <w:rsid w:val="008F01D3"/>
    <w:rsid w:val="008F0985"/>
    <w:rsid w:val="008F0D6A"/>
    <w:rsid w:val="008F1394"/>
    <w:rsid w:val="008F13A8"/>
    <w:rsid w:val="008F13DB"/>
    <w:rsid w:val="008F1482"/>
    <w:rsid w:val="008F18E0"/>
    <w:rsid w:val="008F19C0"/>
    <w:rsid w:val="008F2032"/>
    <w:rsid w:val="008F2058"/>
    <w:rsid w:val="008F2237"/>
    <w:rsid w:val="008F24D9"/>
    <w:rsid w:val="008F26D2"/>
    <w:rsid w:val="008F292A"/>
    <w:rsid w:val="008F2D06"/>
    <w:rsid w:val="008F2E01"/>
    <w:rsid w:val="008F2E92"/>
    <w:rsid w:val="008F2EFA"/>
    <w:rsid w:val="008F2F8B"/>
    <w:rsid w:val="008F3026"/>
    <w:rsid w:val="008F31A7"/>
    <w:rsid w:val="008F32E2"/>
    <w:rsid w:val="008F34D7"/>
    <w:rsid w:val="008F34EB"/>
    <w:rsid w:val="008F38D9"/>
    <w:rsid w:val="008F38F2"/>
    <w:rsid w:val="008F391A"/>
    <w:rsid w:val="008F3DFC"/>
    <w:rsid w:val="008F3EE9"/>
    <w:rsid w:val="008F3FE9"/>
    <w:rsid w:val="008F484B"/>
    <w:rsid w:val="008F4877"/>
    <w:rsid w:val="008F49BC"/>
    <w:rsid w:val="008F53F9"/>
    <w:rsid w:val="008F5503"/>
    <w:rsid w:val="008F5545"/>
    <w:rsid w:val="008F56AC"/>
    <w:rsid w:val="008F5741"/>
    <w:rsid w:val="008F57FF"/>
    <w:rsid w:val="008F5997"/>
    <w:rsid w:val="008F5A8B"/>
    <w:rsid w:val="008F5B7A"/>
    <w:rsid w:val="008F5C2F"/>
    <w:rsid w:val="008F5D00"/>
    <w:rsid w:val="008F5D9C"/>
    <w:rsid w:val="008F5DD7"/>
    <w:rsid w:val="008F5EB6"/>
    <w:rsid w:val="008F6145"/>
    <w:rsid w:val="008F643E"/>
    <w:rsid w:val="008F64F1"/>
    <w:rsid w:val="008F6736"/>
    <w:rsid w:val="008F6888"/>
    <w:rsid w:val="008F68CA"/>
    <w:rsid w:val="008F694B"/>
    <w:rsid w:val="008F6AA5"/>
    <w:rsid w:val="008F6ACE"/>
    <w:rsid w:val="008F6C26"/>
    <w:rsid w:val="008F6D29"/>
    <w:rsid w:val="008F702E"/>
    <w:rsid w:val="008F70C6"/>
    <w:rsid w:val="008F7546"/>
    <w:rsid w:val="008F754A"/>
    <w:rsid w:val="008F761F"/>
    <w:rsid w:val="008F76F0"/>
    <w:rsid w:val="008F7801"/>
    <w:rsid w:val="008F7826"/>
    <w:rsid w:val="008F7840"/>
    <w:rsid w:val="008F78BB"/>
    <w:rsid w:val="008F7BF2"/>
    <w:rsid w:val="008F7E5B"/>
    <w:rsid w:val="009004FA"/>
    <w:rsid w:val="00900521"/>
    <w:rsid w:val="00900903"/>
    <w:rsid w:val="00900A5B"/>
    <w:rsid w:val="00900AC7"/>
    <w:rsid w:val="00901036"/>
    <w:rsid w:val="0090133A"/>
    <w:rsid w:val="009013D4"/>
    <w:rsid w:val="00901421"/>
    <w:rsid w:val="009014B1"/>
    <w:rsid w:val="0090154A"/>
    <w:rsid w:val="0090185D"/>
    <w:rsid w:val="00901A6C"/>
    <w:rsid w:val="00901ACD"/>
    <w:rsid w:val="00901B78"/>
    <w:rsid w:val="00901B99"/>
    <w:rsid w:val="00901C16"/>
    <w:rsid w:val="00901D55"/>
    <w:rsid w:val="0090232C"/>
    <w:rsid w:val="00902356"/>
    <w:rsid w:val="00902377"/>
    <w:rsid w:val="009026F2"/>
    <w:rsid w:val="009029A2"/>
    <w:rsid w:val="00902A17"/>
    <w:rsid w:val="00902CF5"/>
    <w:rsid w:val="00902EC8"/>
    <w:rsid w:val="00903046"/>
    <w:rsid w:val="0090324B"/>
    <w:rsid w:val="00903327"/>
    <w:rsid w:val="00903392"/>
    <w:rsid w:val="0090375E"/>
    <w:rsid w:val="00903790"/>
    <w:rsid w:val="00903ACE"/>
    <w:rsid w:val="009041DB"/>
    <w:rsid w:val="0090430F"/>
    <w:rsid w:val="009043EE"/>
    <w:rsid w:val="009044B7"/>
    <w:rsid w:val="00904568"/>
    <w:rsid w:val="009045E6"/>
    <w:rsid w:val="00904824"/>
    <w:rsid w:val="00904825"/>
    <w:rsid w:val="00904AC9"/>
    <w:rsid w:val="00904C8D"/>
    <w:rsid w:val="00904E5F"/>
    <w:rsid w:val="00904EA2"/>
    <w:rsid w:val="00905254"/>
    <w:rsid w:val="00905383"/>
    <w:rsid w:val="009054E9"/>
    <w:rsid w:val="0090569A"/>
    <w:rsid w:val="0090586D"/>
    <w:rsid w:val="00906315"/>
    <w:rsid w:val="00906319"/>
    <w:rsid w:val="009063D2"/>
    <w:rsid w:val="009063EE"/>
    <w:rsid w:val="009066AE"/>
    <w:rsid w:val="00906787"/>
    <w:rsid w:val="009068B8"/>
    <w:rsid w:val="0090690B"/>
    <w:rsid w:val="00906B71"/>
    <w:rsid w:val="00906D06"/>
    <w:rsid w:val="00906D27"/>
    <w:rsid w:val="00906D57"/>
    <w:rsid w:val="00906FE3"/>
    <w:rsid w:val="00906FE4"/>
    <w:rsid w:val="0090714F"/>
    <w:rsid w:val="0090751C"/>
    <w:rsid w:val="00907888"/>
    <w:rsid w:val="00907A71"/>
    <w:rsid w:val="00907AB9"/>
    <w:rsid w:val="00907F1F"/>
    <w:rsid w:val="00907F2B"/>
    <w:rsid w:val="0091013F"/>
    <w:rsid w:val="0091033A"/>
    <w:rsid w:val="00910510"/>
    <w:rsid w:val="00910511"/>
    <w:rsid w:val="00910640"/>
    <w:rsid w:val="0091074A"/>
    <w:rsid w:val="00910836"/>
    <w:rsid w:val="0091093D"/>
    <w:rsid w:val="00910A31"/>
    <w:rsid w:val="00910B13"/>
    <w:rsid w:val="00910D0F"/>
    <w:rsid w:val="00910E5B"/>
    <w:rsid w:val="00910F1C"/>
    <w:rsid w:val="0091137D"/>
    <w:rsid w:val="00911528"/>
    <w:rsid w:val="009117CD"/>
    <w:rsid w:val="00911C14"/>
    <w:rsid w:val="00911C22"/>
    <w:rsid w:val="00911C39"/>
    <w:rsid w:val="00911C47"/>
    <w:rsid w:val="00911C89"/>
    <w:rsid w:val="0091203F"/>
    <w:rsid w:val="009120D2"/>
    <w:rsid w:val="0091211F"/>
    <w:rsid w:val="0091240E"/>
    <w:rsid w:val="00912656"/>
    <w:rsid w:val="009127D6"/>
    <w:rsid w:val="009127DE"/>
    <w:rsid w:val="009127F4"/>
    <w:rsid w:val="0091282F"/>
    <w:rsid w:val="00912B93"/>
    <w:rsid w:val="00912E76"/>
    <w:rsid w:val="009130AC"/>
    <w:rsid w:val="00913181"/>
    <w:rsid w:val="00913241"/>
    <w:rsid w:val="009134B6"/>
    <w:rsid w:val="00913627"/>
    <w:rsid w:val="0091368C"/>
    <w:rsid w:val="00913709"/>
    <w:rsid w:val="0091392E"/>
    <w:rsid w:val="009139F4"/>
    <w:rsid w:val="00913AD0"/>
    <w:rsid w:val="00913D23"/>
    <w:rsid w:val="009145A1"/>
    <w:rsid w:val="009149E0"/>
    <w:rsid w:val="00914A23"/>
    <w:rsid w:val="00914C72"/>
    <w:rsid w:val="00914DA6"/>
    <w:rsid w:val="00914F7E"/>
    <w:rsid w:val="009150EE"/>
    <w:rsid w:val="00915344"/>
    <w:rsid w:val="00915A5D"/>
    <w:rsid w:val="00915D02"/>
    <w:rsid w:val="00915D13"/>
    <w:rsid w:val="00915D88"/>
    <w:rsid w:val="00915FD1"/>
    <w:rsid w:val="00916377"/>
    <w:rsid w:val="0091638A"/>
    <w:rsid w:val="009164F3"/>
    <w:rsid w:val="009167DB"/>
    <w:rsid w:val="009169E2"/>
    <w:rsid w:val="009170BB"/>
    <w:rsid w:val="0091721E"/>
    <w:rsid w:val="00917564"/>
    <w:rsid w:val="00917690"/>
    <w:rsid w:val="009177E4"/>
    <w:rsid w:val="009178A4"/>
    <w:rsid w:val="009178DA"/>
    <w:rsid w:val="00917A0D"/>
    <w:rsid w:val="00917B4E"/>
    <w:rsid w:val="0092006A"/>
    <w:rsid w:val="009202BE"/>
    <w:rsid w:val="00920468"/>
    <w:rsid w:val="00920481"/>
    <w:rsid w:val="009204E4"/>
    <w:rsid w:val="00920962"/>
    <w:rsid w:val="00920B5A"/>
    <w:rsid w:val="00920B6F"/>
    <w:rsid w:val="00920F6E"/>
    <w:rsid w:val="00921117"/>
    <w:rsid w:val="00921168"/>
    <w:rsid w:val="00921230"/>
    <w:rsid w:val="00921331"/>
    <w:rsid w:val="00921433"/>
    <w:rsid w:val="009214D1"/>
    <w:rsid w:val="00921666"/>
    <w:rsid w:val="0092187B"/>
    <w:rsid w:val="0092191A"/>
    <w:rsid w:val="00921ABC"/>
    <w:rsid w:val="00921B35"/>
    <w:rsid w:val="00921F1F"/>
    <w:rsid w:val="00922006"/>
    <w:rsid w:val="0092231E"/>
    <w:rsid w:val="0092234D"/>
    <w:rsid w:val="00922C6B"/>
    <w:rsid w:val="00922D14"/>
    <w:rsid w:val="00922DD7"/>
    <w:rsid w:val="00922F85"/>
    <w:rsid w:val="00923000"/>
    <w:rsid w:val="00923019"/>
    <w:rsid w:val="0092302E"/>
    <w:rsid w:val="009231D5"/>
    <w:rsid w:val="009232D8"/>
    <w:rsid w:val="0092345B"/>
    <w:rsid w:val="009235F8"/>
    <w:rsid w:val="00923680"/>
    <w:rsid w:val="0092383B"/>
    <w:rsid w:val="0092387F"/>
    <w:rsid w:val="009239B6"/>
    <w:rsid w:val="009239DA"/>
    <w:rsid w:val="00923ED5"/>
    <w:rsid w:val="00924096"/>
    <w:rsid w:val="00924269"/>
    <w:rsid w:val="009245ED"/>
    <w:rsid w:val="00924740"/>
    <w:rsid w:val="00924800"/>
    <w:rsid w:val="00924A14"/>
    <w:rsid w:val="00924A69"/>
    <w:rsid w:val="00924B42"/>
    <w:rsid w:val="00924C60"/>
    <w:rsid w:val="00924DDA"/>
    <w:rsid w:val="00924EC3"/>
    <w:rsid w:val="009250D4"/>
    <w:rsid w:val="00925392"/>
    <w:rsid w:val="009253C5"/>
    <w:rsid w:val="0092575F"/>
    <w:rsid w:val="009258CC"/>
    <w:rsid w:val="009259E6"/>
    <w:rsid w:val="00925A37"/>
    <w:rsid w:val="00925ABE"/>
    <w:rsid w:val="00925AC1"/>
    <w:rsid w:val="00925D68"/>
    <w:rsid w:val="0092616A"/>
    <w:rsid w:val="009263B9"/>
    <w:rsid w:val="009264FB"/>
    <w:rsid w:val="0092667C"/>
    <w:rsid w:val="00926C3F"/>
    <w:rsid w:val="00926E4D"/>
    <w:rsid w:val="00926EC8"/>
    <w:rsid w:val="00927136"/>
    <w:rsid w:val="00927137"/>
    <w:rsid w:val="009275C4"/>
    <w:rsid w:val="00927923"/>
    <w:rsid w:val="00927AEB"/>
    <w:rsid w:val="00927B30"/>
    <w:rsid w:val="00927DC0"/>
    <w:rsid w:val="00930394"/>
    <w:rsid w:val="0093043B"/>
    <w:rsid w:val="009305FE"/>
    <w:rsid w:val="009307EF"/>
    <w:rsid w:val="009307F4"/>
    <w:rsid w:val="00930A31"/>
    <w:rsid w:val="00930D10"/>
    <w:rsid w:val="00930FDD"/>
    <w:rsid w:val="00931198"/>
    <w:rsid w:val="0093119A"/>
    <w:rsid w:val="00931277"/>
    <w:rsid w:val="00931288"/>
    <w:rsid w:val="009312DF"/>
    <w:rsid w:val="009313A4"/>
    <w:rsid w:val="00931457"/>
    <w:rsid w:val="0093190D"/>
    <w:rsid w:val="00931BA5"/>
    <w:rsid w:val="00931F3B"/>
    <w:rsid w:val="00931FAB"/>
    <w:rsid w:val="0093208F"/>
    <w:rsid w:val="009321CB"/>
    <w:rsid w:val="009322BF"/>
    <w:rsid w:val="00932481"/>
    <w:rsid w:val="0093261C"/>
    <w:rsid w:val="0093298B"/>
    <w:rsid w:val="00932BB6"/>
    <w:rsid w:val="00932C80"/>
    <w:rsid w:val="0093319D"/>
    <w:rsid w:val="00933238"/>
    <w:rsid w:val="009334DC"/>
    <w:rsid w:val="009335EC"/>
    <w:rsid w:val="0093371A"/>
    <w:rsid w:val="00933893"/>
    <w:rsid w:val="00933ACE"/>
    <w:rsid w:val="00933B9B"/>
    <w:rsid w:val="00933C94"/>
    <w:rsid w:val="0093475B"/>
    <w:rsid w:val="00934B1A"/>
    <w:rsid w:val="00934B65"/>
    <w:rsid w:val="00934D5A"/>
    <w:rsid w:val="00934E0C"/>
    <w:rsid w:val="009350B5"/>
    <w:rsid w:val="009351B1"/>
    <w:rsid w:val="00935263"/>
    <w:rsid w:val="0093527B"/>
    <w:rsid w:val="0093529F"/>
    <w:rsid w:val="009352B6"/>
    <w:rsid w:val="0093546B"/>
    <w:rsid w:val="009355A2"/>
    <w:rsid w:val="0093578D"/>
    <w:rsid w:val="009357AE"/>
    <w:rsid w:val="009358C1"/>
    <w:rsid w:val="009358DF"/>
    <w:rsid w:val="00935917"/>
    <w:rsid w:val="00935ACE"/>
    <w:rsid w:val="00935B50"/>
    <w:rsid w:val="00935C5C"/>
    <w:rsid w:val="00935D38"/>
    <w:rsid w:val="00935E8F"/>
    <w:rsid w:val="00935FFC"/>
    <w:rsid w:val="00936424"/>
    <w:rsid w:val="009366A1"/>
    <w:rsid w:val="0093682C"/>
    <w:rsid w:val="009369C6"/>
    <w:rsid w:val="00936E84"/>
    <w:rsid w:val="00936FED"/>
    <w:rsid w:val="009371E1"/>
    <w:rsid w:val="0093721E"/>
    <w:rsid w:val="009372AF"/>
    <w:rsid w:val="00937898"/>
    <w:rsid w:val="00937919"/>
    <w:rsid w:val="00937A10"/>
    <w:rsid w:val="00937B6D"/>
    <w:rsid w:val="00937D14"/>
    <w:rsid w:val="00937F59"/>
    <w:rsid w:val="009403D9"/>
    <w:rsid w:val="009405BB"/>
    <w:rsid w:val="00940710"/>
    <w:rsid w:val="00940773"/>
    <w:rsid w:val="0094077B"/>
    <w:rsid w:val="00940788"/>
    <w:rsid w:val="00940883"/>
    <w:rsid w:val="00940B6C"/>
    <w:rsid w:val="00940E19"/>
    <w:rsid w:val="0094100F"/>
    <w:rsid w:val="00941103"/>
    <w:rsid w:val="0094146F"/>
    <w:rsid w:val="00941576"/>
    <w:rsid w:val="009416F2"/>
    <w:rsid w:val="00941773"/>
    <w:rsid w:val="00941C1A"/>
    <w:rsid w:val="00941DB5"/>
    <w:rsid w:val="00941F67"/>
    <w:rsid w:val="00942081"/>
    <w:rsid w:val="009421A7"/>
    <w:rsid w:val="009423A8"/>
    <w:rsid w:val="009424F4"/>
    <w:rsid w:val="009425D6"/>
    <w:rsid w:val="00942739"/>
    <w:rsid w:val="00942845"/>
    <w:rsid w:val="009428E3"/>
    <w:rsid w:val="00942A8A"/>
    <w:rsid w:val="00942B1D"/>
    <w:rsid w:val="00942BD1"/>
    <w:rsid w:val="00942CC9"/>
    <w:rsid w:val="009433CF"/>
    <w:rsid w:val="00943B18"/>
    <w:rsid w:val="00943D44"/>
    <w:rsid w:val="00943F48"/>
    <w:rsid w:val="00944137"/>
    <w:rsid w:val="0094437E"/>
    <w:rsid w:val="00944503"/>
    <w:rsid w:val="00944934"/>
    <w:rsid w:val="00944C2D"/>
    <w:rsid w:val="00944C2E"/>
    <w:rsid w:val="00944D64"/>
    <w:rsid w:val="00944FD5"/>
    <w:rsid w:val="0094502F"/>
    <w:rsid w:val="0094507A"/>
    <w:rsid w:val="009451DF"/>
    <w:rsid w:val="00945272"/>
    <w:rsid w:val="009455BA"/>
    <w:rsid w:val="0094563E"/>
    <w:rsid w:val="009458E1"/>
    <w:rsid w:val="00945952"/>
    <w:rsid w:val="009459A0"/>
    <w:rsid w:val="0094625E"/>
    <w:rsid w:val="009462BF"/>
    <w:rsid w:val="009466B8"/>
    <w:rsid w:val="00946773"/>
    <w:rsid w:val="00946957"/>
    <w:rsid w:val="00946B53"/>
    <w:rsid w:val="00946CE0"/>
    <w:rsid w:val="00946D29"/>
    <w:rsid w:val="00946E59"/>
    <w:rsid w:val="00946E70"/>
    <w:rsid w:val="009470D4"/>
    <w:rsid w:val="00947175"/>
    <w:rsid w:val="0094720D"/>
    <w:rsid w:val="00947639"/>
    <w:rsid w:val="0094785D"/>
    <w:rsid w:val="00947866"/>
    <w:rsid w:val="00947A87"/>
    <w:rsid w:val="00947D05"/>
    <w:rsid w:val="00947D8B"/>
    <w:rsid w:val="0095003C"/>
    <w:rsid w:val="009501E1"/>
    <w:rsid w:val="00950524"/>
    <w:rsid w:val="00950742"/>
    <w:rsid w:val="0095085D"/>
    <w:rsid w:val="00951258"/>
    <w:rsid w:val="00951264"/>
    <w:rsid w:val="009512BC"/>
    <w:rsid w:val="00951354"/>
    <w:rsid w:val="00951817"/>
    <w:rsid w:val="00951BBC"/>
    <w:rsid w:val="00951C27"/>
    <w:rsid w:val="00951E4E"/>
    <w:rsid w:val="00951FF4"/>
    <w:rsid w:val="009520DD"/>
    <w:rsid w:val="009522D1"/>
    <w:rsid w:val="00952312"/>
    <w:rsid w:val="009524FB"/>
    <w:rsid w:val="009527AE"/>
    <w:rsid w:val="0095282C"/>
    <w:rsid w:val="009528AD"/>
    <w:rsid w:val="009530C5"/>
    <w:rsid w:val="00953111"/>
    <w:rsid w:val="0095364D"/>
    <w:rsid w:val="0095379E"/>
    <w:rsid w:val="009538AA"/>
    <w:rsid w:val="00953BF7"/>
    <w:rsid w:val="00953E3A"/>
    <w:rsid w:val="00954009"/>
    <w:rsid w:val="00954088"/>
    <w:rsid w:val="00954093"/>
    <w:rsid w:val="00954163"/>
    <w:rsid w:val="009544EF"/>
    <w:rsid w:val="009545B7"/>
    <w:rsid w:val="0095466E"/>
    <w:rsid w:val="00954706"/>
    <w:rsid w:val="00954719"/>
    <w:rsid w:val="0095486F"/>
    <w:rsid w:val="00954ACF"/>
    <w:rsid w:val="00954B5C"/>
    <w:rsid w:val="00954B5D"/>
    <w:rsid w:val="00954EA1"/>
    <w:rsid w:val="00954FB0"/>
    <w:rsid w:val="00955045"/>
    <w:rsid w:val="009550DA"/>
    <w:rsid w:val="009551B8"/>
    <w:rsid w:val="0095521F"/>
    <w:rsid w:val="00955448"/>
    <w:rsid w:val="0095559B"/>
    <w:rsid w:val="0095569A"/>
    <w:rsid w:val="00955789"/>
    <w:rsid w:val="009558FF"/>
    <w:rsid w:val="00955A25"/>
    <w:rsid w:val="00955CEB"/>
    <w:rsid w:val="00955CF7"/>
    <w:rsid w:val="00956046"/>
    <w:rsid w:val="009563E9"/>
    <w:rsid w:val="00956451"/>
    <w:rsid w:val="0095647E"/>
    <w:rsid w:val="00956638"/>
    <w:rsid w:val="00956655"/>
    <w:rsid w:val="0095671A"/>
    <w:rsid w:val="0095673F"/>
    <w:rsid w:val="00956849"/>
    <w:rsid w:val="00956B27"/>
    <w:rsid w:val="00956C1A"/>
    <w:rsid w:val="00956CCD"/>
    <w:rsid w:val="009570EB"/>
    <w:rsid w:val="00957168"/>
    <w:rsid w:val="009571FD"/>
    <w:rsid w:val="00957256"/>
    <w:rsid w:val="00957558"/>
    <w:rsid w:val="00957600"/>
    <w:rsid w:val="0095762B"/>
    <w:rsid w:val="009576C7"/>
    <w:rsid w:val="009576E5"/>
    <w:rsid w:val="00957771"/>
    <w:rsid w:val="00957DFB"/>
    <w:rsid w:val="00957E75"/>
    <w:rsid w:val="00957EEC"/>
    <w:rsid w:val="00957FB7"/>
    <w:rsid w:val="00960258"/>
    <w:rsid w:val="009602CF"/>
    <w:rsid w:val="00960695"/>
    <w:rsid w:val="00960B52"/>
    <w:rsid w:val="00960CDB"/>
    <w:rsid w:val="00960EB6"/>
    <w:rsid w:val="0096113F"/>
    <w:rsid w:val="00961297"/>
    <w:rsid w:val="009614C9"/>
    <w:rsid w:val="009614CF"/>
    <w:rsid w:val="0096154D"/>
    <w:rsid w:val="00961A50"/>
    <w:rsid w:val="00961ABF"/>
    <w:rsid w:val="00961C31"/>
    <w:rsid w:val="00961DDF"/>
    <w:rsid w:val="00961FAD"/>
    <w:rsid w:val="00962269"/>
    <w:rsid w:val="009622BB"/>
    <w:rsid w:val="00962978"/>
    <w:rsid w:val="0096297B"/>
    <w:rsid w:val="009629DB"/>
    <w:rsid w:val="00962A4F"/>
    <w:rsid w:val="00962B01"/>
    <w:rsid w:val="0096333C"/>
    <w:rsid w:val="0096395B"/>
    <w:rsid w:val="00963B59"/>
    <w:rsid w:val="00964254"/>
    <w:rsid w:val="0096429B"/>
    <w:rsid w:val="00964ABD"/>
    <w:rsid w:val="00964B58"/>
    <w:rsid w:val="00964D01"/>
    <w:rsid w:val="00964E48"/>
    <w:rsid w:val="00964EC7"/>
    <w:rsid w:val="00964FA2"/>
    <w:rsid w:val="009650F7"/>
    <w:rsid w:val="009650F9"/>
    <w:rsid w:val="00965142"/>
    <w:rsid w:val="00965526"/>
    <w:rsid w:val="009655BA"/>
    <w:rsid w:val="009657B2"/>
    <w:rsid w:val="00965810"/>
    <w:rsid w:val="00965907"/>
    <w:rsid w:val="00965923"/>
    <w:rsid w:val="00965A1D"/>
    <w:rsid w:val="00965ACF"/>
    <w:rsid w:val="00965C65"/>
    <w:rsid w:val="00965D6B"/>
    <w:rsid w:val="00965FCB"/>
    <w:rsid w:val="00965FF6"/>
    <w:rsid w:val="00966017"/>
    <w:rsid w:val="0096605C"/>
    <w:rsid w:val="009660DF"/>
    <w:rsid w:val="00966545"/>
    <w:rsid w:val="0096659C"/>
    <w:rsid w:val="00966628"/>
    <w:rsid w:val="009666BC"/>
    <w:rsid w:val="009666F8"/>
    <w:rsid w:val="00966717"/>
    <w:rsid w:val="00966A41"/>
    <w:rsid w:val="00966B16"/>
    <w:rsid w:val="00966EAA"/>
    <w:rsid w:val="00966FB7"/>
    <w:rsid w:val="00967098"/>
    <w:rsid w:val="0096721B"/>
    <w:rsid w:val="0096768E"/>
    <w:rsid w:val="009679C9"/>
    <w:rsid w:val="00967AC9"/>
    <w:rsid w:val="00967C35"/>
    <w:rsid w:val="00967D15"/>
    <w:rsid w:val="00967D95"/>
    <w:rsid w:val="00970009"/>
    <w:rsid w:val="0097005A"/>
    <w:rsid w:val="009702EE"/>
    <w:rsid w:val="009702F9"/>
    <w:rsid w:val="009704D6"/>
    <w:rsid w:val="009708AD"/>
    <w:rsid w:val="00970988"/>
    <w:rsid w:val="00970C6C"/>
    <w:rsid w:val="00970D10"/>
    <w:rsid w:val="00971139"/>
    <w:rsid w:val="009712DB"/>
    <w:rsid w:val="0097133F"/>
    <w:rsid w:val="00971855"/>
    <w:rsid w:val="00971E73"/>
    <w:rsid w:val="00971F0F"/>
    <w:rsid w:val="009725A2"/>
    <w:rsid w:val="0097270D"/>
    <w:rsid w:val="0097278E"/>
    <w:rsid w:val="009727FC"/>
    <w:rsid w:val="0097287F"/>
    <w:rsid w:val="00972BE7"/>
    <w:rsid w:val="00972E7B"/>
    <w:rsid w:val="00972EB4"/>
    <w:rsid w:val="00973073"/>
    <w:rsid w:val="0097322F"/>
    <w:rsid w:val="009733E8"/>
    <w:rsid w:val="009737B2"/>
    <w:rsid w:val="00973ABC"/>
    <w:rsid w:val="00973AD7"/>
    <w:rsid w:val="00973B38"/>
    <w:rsid w:val="00973E9A"/>
    <w:rsid w:val="00973ED0"/>
    <w:rsid w:val="00973F3F"/>
    <w:rsid w:val="0097414E"/>
    <w:rsid w:val="00974408"/>
    <w:rsid w:val="009744D5"/>
    <w:rsid w:val="009744F9"/>
    <w:rsid w:val="00974A68"/>
    <w:rsid w:val="00974F6B"/>
    <w:rsid w:val="00974FAC"/>
    <w:rsid w:val="009750CE"/>
    <w:rsid w:val="00975275"/>
    <w:rsid w:val="009752F3"/>
    <w:rsid w:val="0097534B"/>
    <w:rsid w:val="00975358"/>
    <w:rsid w:val="00975489"/>
    <w:rsid w:val="009754BA"/>
    <w:rsid w:val="00975BE9"/>
    <w:rsid w:val="00975CC1"/>
    <w:rsid w:val="00975CF6"/>
    <w:rsid w:val="00975D0D"/>
    <w:rsid w:val="0097605D"/>
    <w:rsid w:val="00976670"/>
    <w:rsid w:val="009766C6"/>
    <w:rsid w:val="009767F6"/>
    <w:rsid w:val="00976B56"/>
    <w:rsid w:val="00976CA2"/>
    <w:rsid w:val="00976FEE"/>
    <w:rsid w:val="009772CE"/>
    <w:rsid w:val="00977322"/>
    <w:rsid w:val="009774BB"/>
    <w:rsid w:val="009778DE"/>
    <w:rsid w:val="00977B3C"/>
    <w:rsid w:val="00977E58"/>
    <w:rsid w:val="00977FD4"/>
    <w:rsid w:val="009801FD"/>
    <w:rsid w:val="009802B7"/>
    <w:rsid w:val="00980442"/>
    <w:rsid w:val="0098048D"/>
    <w:rsid w:val="009804CC"/>
    <w:rsid w:val="009805D4"/>
    <w:rsid w:val="009806CB"/>
    <w:rsid w:val="009809CC"/>
    <w:rsid w:val="009809D3"/>
    <w:rsid w:val="00980BB0"/>
    <w:rsid w:val="00980C26"/>
    <w:rsid w:val="00980C31"/>
    <w:rsid w:val="00980D28"/>
    <w:rsid w:val="0098122E"/>
    <w:rsid w:val="009813A5"/>
    <w:rsid w:val="009813AC"/>
    <w:rsid w:val="0098158C"/>
    <w:rsid w:val="009817C3"/>
    <w:rsid w:val="009819E3"/>
    <w:rsid w:val="00981C22"/>
    <w:rsid w:val="00981FA9"/>
    <w:rsid w:val="009820A6"/>
    <w:rsid w:val="009820D7"/>
    <w:rsid w:val="0098221F"/>
    <w:rsid w:val="009823CD"/>
    <w:rsid w:val="00982510"/>
    <w:rsid w:val="00982522"/>
    <w:rsid w:val="009825F0"/>
    <w:rsid w:val="00982648"/>
    <w:rsid w:val="00982759"/>
    <w:rsid w:val="00982A34"/>
    <w:rsid w:val="00982B94"/>
    <w:rsid w:val="00982BFF"/>
    <w:rsid w:val="00982C60"/>
    <w:rsid w:val="00982C6D"/>
    <w:rsid w:val="00982D0A"/>
    <w:rsid w:val="00982E74"/>
    <w:rsid w:val="009830BD"/>
    <w:rsid w:val="009830F2"/>
    <w:rsid w:val="0098316B"/>
    <w:rsid w:val="00983233"/>
    <w:rsid w:val="00983396"/>
    <w:rsid w:val="009834A8"/>
    <w:rsid w:val="0098356A"/>
    <w:rsid w:val="0098358D"/>
    <w:rsid w:val="00983ADA"/>
    <w:rsid w:val="00983C79"/>
    <w:rsid w:val="0098406D"/>
    <w:rsid w:val="00984516"/>
    <w:rsid w:val="00984568"/>
    <w:rsid w:val="00984ABC"/>
    <w:rsid w:val="00984B39"/>
    <w:rsid w:val="00984CAF"/>
    <w:rsid w:val="00984D5D"/>
    <w:rsid w:val="00985016"/>
    <w:rsid w:val="00985072"/>
    <w:rsid w:val="009854B5"/>
    <w:rsid w:val="00985506"/>
    <w:rsid w:val="00985837"/>
    <w:rsid w:val="009859F6"/>
    <w:rsid w:val="00985AA4"/>
    <w:rsid w:val="00985C56"/>
    <w:rsid w:val="00985CBC"/>
    <w:rsid w:val="00985D3E"/>
    <w:rsid w:val="00985E2E"/>
    <w:rsid w:val="00985FA2"/>
    <w:rsid w:val="0098603F"/>
    <w:rsid w:val="009861F0"/>
    <w:rsid w:val="00986C98"/>
    <w:rsid w:val="00986DC5"/>
    <w:rsid w:val="00986DCD"/>
    <w:rsid w:val="00986DE8"/>
    <w:rsid w:val="0098706A"/>
    <w:rsid w:val="0098724E"/>
    <w:rsid w:val="00987251"/>
    <w:rsid w:val="009873A5"/>
    <w:rsid w:val="009876F5"/>
    <w:rsid w:val="00987783"/>
    <w:rsid w:val="009877D7"/>
    <w:rsid w:val="009878AA"/>
    <w:rsid w:val="00987911"/>
    <w:rsid w:val="0098795F"/>
    <w:rsid w:val="009879C0"/>
    <w:rsid w:val="00987EA4"/>
    <w:rsid w:val="0099009D"/>
    <w:rsid w:val="009900F5"/>
    <w:rsid w:val="00990185"/>
    <w:rsid w:val="0099060E"/>
    <w:rsid w:val="00990654"/>
    <w:rsid w:val="00990A84"/>
    <w:rsid w:val="00990B0A"/>
    <w:rsid w:val="00990BAE"/>
    <w:rsid w:val="00990C1A"/>
    <w:rsid w:val="00990D8A"/>
    <w:rsid w:val="00990F01"/>
    <w:rsid w:val="00990F64"/>
    <w:rsid w:val="00990F82"/>
    <w:rsid w:val="00991163"/>
    <w:rsid w:val="00991218"/>
    <w:rsid w:val="0099149A"/>
    <w:rsid w:val="009916B2"/>
    <w:rsid w:val="0099178C"/>
    <w:rsid w:val="009917CA"/>
    <w:rsid w:val="00991815"/>
    <w:rsid w:val="00991D47"/>
    <w:rsid w:val="00991DBA"/>
    <w:rsid w:val="00991EEB"/>
    <w:rsid w:val="009920E1"/>
    <w:rsid w:val="0099221B"/>
    <w:rsid w:val="00992262"/>
    <w:rsid w:val="009922FD"/>
    <w:rsid w:val="00992D1C"/>
    <w:rsid w:val="00992EE3"/>
    <w:rsid w:val="00992FA4"/>
    <w:rsid w:val="009932A9"/>
    <w:rsid w:val="00993640"/>
    <w:rsid w:val="00993A4A"/>
    <w:rsid w:val="00993AF5"/>
    <w:rsid w:val="00993C09"/>
    <w:rsid w:val="00993C32"/>
    <w:rsid w:val="00993C9C"/>
    <w:rsid w:val="00993FDA"/>
    <w:rsid w:val="00994163"/>
    <w:rsid w:val="0099419B"/>
    <w:rsid w:val="009941A6"/>
    <w:rsid w:val="0099448F"/>
    <w:rsid w:val="00994538"/>
    <w:rsid w:val="0099474C"/>
    <w:rsid w:val="009948AC"/>
    <w:rsid w:val="009949EE"/>
    <w:rsid w:val="00994DF1"/>
    <w:rsid w:val="00994E43"/>
    <w:rsid w:val="00995360"/>
    <w:rsid w:val="009954A4"/>
    <w:rsid w:val="00995588"/>
    <w:rsid w:val="009955E9"/>
    <w:rsid w:val="00995663"/>
    <w:rsid w:val="009957D3"/>
    <w:rsid w:val="009959F2"/>
    <w:rsid w:val="00995B0F"/>
    <w:rsid w:val="00995BDF"/>
    <w:rsid w:val="0099620D"/>
    <w:rsid w:val="00996369"/>
    <w:rsid w:val="0099642E"/>
    <w:rsid w:val="009965CA"/>
    <w:rsid w:val="00996668"/>
    <w:rsid w:val="009968EC"/>
    <w:rsid w:val="00996BA3"/>
    <w:rsid w:val="00996C34"/>
    <w:rsid w:val="00996F69"/>
    <w:rsid w:val="00997322"/>
    <w:rsid w:val="00997458"/>
    <w:rsid w:val="00997526"/>
    <w:rsid w:val="0099764E"/>
    <w:rsid w:val="00997690"/>
    <w:rsid w:val="009976BE"/>
    <w:rsid w:val="00997C4F"/>
    <w:rsid w:val="00997D98"/>
    <w:rsid w:val="00997D9D"/>
    <w:rsid w:val="00997E03"/>
    <w:rsid w:val="00997E95"/>
    <w:rsid w:val="00997F4B"/>
    <w:rsid w:val="00997FB0"/>
    <w:rsid w:val="009A0125"/>
    <w:rsid w:val="009A01B3"/>
    <w:rsid w:val="009A0224"/>
    <w:rsid w:val="009A05D1"/>
    <w:rsid w:val="009A060B"/>
    <w:rsid w:val="009A0622"/>
    <w:rsid w:val="009A06E0"/>
    <w:rsid w:val="009A0D2F"/>
    <w:rsid w:val="009A0D52"/>
    <w:rsid w:val="009A0D53"/>
    <w:rsid w:val="009A0D7E"/>
    <w:rsid w:val="009A0DD7"/>
    <w:rsid w:val="009A12BA"/>
    <w:rsid w:val="009A12F0"/>
    <w:rsid w:val="009A12F6"/>
    <w:rsid w:val="009A1816"/>
    <w:rsid w:val="009A184D"/>
    <w:rsid w:val="009A18FC"/>
    <w:rsid w:val="009A194D"/>
    <w:rsid w:val="009A1951"/>
    <w:rsid w:val="009A19D6"/>
    <w:rsid w:val="009A1B10"/>
    <w:rsid w:val="009A1C10"/>
    <w:rsid w:val="009A1C14"/>
    <w:rsid w:val="009A1D3E"/>
    <w:rsid w:val="009A20C1"/>
    <w:rsid w:val="009A2320"/>
    <w:rsid w:val="009A26EA"/>
    <w:rsid w:val="009A2A5B"/>
    <w:rsid w:val="009A2BE5"/>
    <w:rsid w:val="009A30C7"/>
    <w:rsid w:val="009A33A8"/>
    <w:rsid w:val="009A35EE"/>
    <w:rsid w:val="009A3663"/>
    <w:rsid w:val="009A38EF"/>
    <w:rsid w:val="009A38F4"/>
    <w:rsid w:val="009A3B52"/>
    <w:rsid w:val="009A3BAE"/>
    <w:rsid w:val="009A3C95"/>
    <w:rsid w:val="009A3D71"/>
    <w:rsid w:val="009A3EE9"/>
    <w:rsid w:val="009A42F4"/>
    <w:rsid w:val="009A436E"/>
    <w:rsid w:val="009A4510"/>
    <w:rsid w:val="009A4536"/>
    <w:rsid w:val="009A454D"/>
    <w:rsid w:val="009A4B02"/>
    <w:rsid w:val="009A4E0D"/>
    <w:rsid w:val="009A4E26"/>
    <w:rsid w:val="009A4F14"/>
    <w:rsid w:val="009A502B"/>
    <w:rsid w:val="009A55EA"/>
    <w:rsid w:val="009A56ED"/>
    <w:rsid w:val="009A5700"/>
    <w:rsid w:val="009A594A"/>
    <w:rsid w:val="009A606B"/>
    <w:rsid w:val="009A611D"/>
    <w:rsid w:val="009A6360"/>
    <w:rsid w:val="009A67D7"/>
    <w:rsid w:val="009A6A63"/>
    <w:rsid w:val="009A6C44"/>
    <w:rsid w:val="009A6CE2"/>
    <w:rsid w:val="009A6FE8"/>
    <w:rsid w:val="009A7060"/>
    <w:rsid w:val="009A714A"/>
    <w:rsid w:val="009A7223"/>
    <w:rsid w:val="009A729F"/>
    <w:rsid w:val="009A758D"/>
    <w:rsid w:val="009A762D"/>
    <w:rsid w:val="009A7648"/>
    <w:rsid w:val="009A76D3"/>
    <w:rsid w:val="009A7926"/>
    <w:rsid w:val="009A793F"/>
    <w:rsid w:val="009A7A5A"/>
    <w:rsid w:val="009A7D49"/>
    <w:rsid w:val="009A7EFC"/>
    <w:rsid w:val="009B0313"/>
    <w:rsid w:val="009B03DB"/>
    <w:rsid w:val="009B0D0E"/>
    <w:rsid w:val="009B0D1B"/>
    <w:rsid w:val="009B0DD7"/>
    <w:rsid w:val="009B0E3C"/>
    <w:rsid w:val="009B0ECD"/>
    <w:rsid w:val="009B111C"/>
    <w:rsid w:val="009B11CF"/>
    <w:rsid w:val="009B1586"/>
    <w:rsid w:val="009B1759"/>
    <w:rsid w:val="009B1863"/>
    <w:rsid w:val="009B1C66"/>
    <w:rsid w:val="009B2242"/>
    <w:rsid w:val="009B23B3"/>
    <w:rsid w:val="009B24B4"/>
    <w:rsid w:val="009B2780"/>
    <w:rsid w:val="009B2B15"/>
    <w:rsid w:val="009B2C03"/>
    <w:rsid w:val="009B2C3A"/>
    <w:rsid w:val="009B2D6E"/>
    <w:rsid w:val="009B2E55"/>
    <w:rsid w:val="009B31E4"/>
    <w:rsid w:val="009B34E5"/>
    <w:rsid w:val="009B3586"/>
    <w:rsid w:val="009B3A74"/>
    <w:rsid w:val="009B3B09"/>
    <w:rsid w:val="009B3D80"/>
    <w:rsid w:val="009B3DE4"/>
    <w:rsid w:val="009B4007"/>
    <w:rsid w:val="009B40D0"/>
    <w:rsid w:val="009B4500"/>
    <w:rsid w:val="009B4A4F"/>
    <w:rsid w:val="009B4D51"/>
    <w:rsid w:val="009B4E28"/>
    <w:rsid w:val="009B4EC1"/>
    <w:rsid w:val="009B5148"/>
    <w:rsid w:val="009B52A1"/>
    <w:rsid w:val="009B54AD"/>
    <w:rsid w:val="009B57E7"/>
    <w:rsid w:val="009B5980"/>
    <w:rsid w:val="009B59B7"/>
    <w:rsid w:val="009B5B72"/>
    <w:rsid w:val="009B5E21"/>
    <w:rsid w:val="009B6063"/>
    <w:rsid w:val="009B6077"/>
    <w:rsid w:val="009B60D2"/>
    <w:rsid w:val="009B60D7"/>
    <w:rsid w:val="009B61B2"/>
    <w:rsid w:val="009B623F"/>
    <w:rsid w:val="009B6388"/>
    <w:rsid w:val="009B64A3"/>
    <w:rsid w:val="009B662D"/>
    <w:rsid w:val="009B680D"/>
    <w:rsid w:val="009B70FD"/>
    <w:rsid w:val="009B7167"/>
    <w:rsid w:val="009B71E8"/>
    <w:rsid w:val="009B789F"/>
    <w:rsid w:val="009B78C0"/>
    <w:rsid w:val="009B7935"/>
    <w:rsid w:val="009B7CB7"/>
    <w:rsid w:val="009B7D01"/>
    <w:rsid w:val="009C0330"/>
    <w:rsid w:val="009C049B"/>
    <w:rsid w:val="009C0525"/>
    <w:rsid w:val="009C054B"/>
    <w:rsid w:val="009C0564"/>
    <w:rsid w:val="009C05F0"/>
    <w:rsid w:val="009C070F"/>
    <w:rsid w:val="009C086F"/>
    <w:rsid w:val="009C0B93"/>
    <w:rsid w:val="009C0D1D"/>
    <w:rsid w:val="009C0EFD"/>
    <w:rsid w:val="009C1116"/>
    <w:rsid w:val="009C1341"/>
    <w:rsid w:val="009C14BC"/>
    <w:rsid w:val="009C1CDD"/>
    <w:rsid w:val="009C1D2D"/>
    <w:rsid w:val="009C2247"/>
    <w:rsid w:val="009C249B"/>
    <w:rsid w:val="009C25A2"/>
    <w:rsid w:val="009C264C"/>
    <w:rsid w:val="009C26AD"/>
    <w:rsid w:val="009C2750"/>
    <w:rsid w:val="009C27FA"/>
    <w:rsid w:val="009C2835"/>
    <w:rsid w:val="009C2DAF"/>
    <w:rsid w:val="009C2EBD"/>
    <w:rsid w:val="009C3122"/>
    <w:rsid w:val="009C33EB"/>
    <w:rsid w:val="009C3996"/>
    <w:rsid w:val="009C3E71"/>
    <w:rsid w:val="009C3EB3"/>
    <w:rsid w:val="009C3FCB"/>
    <w:rsid w:val="009C43FF"/>
    <w:rsid w:val="009C4623"/>
    <w:rsid w:val="009C4807"/>
    <w:rsid w:val="009C4ABF"/>
    <w:rsid w:val="009C4C04"/>
    <w:rsid w:val="009C4D8E"/>
    <w:rsid w:val="009C4FEC"/>
    <w:rsid w:val="009C5006"/>
    <w:rsid w:val="009C5596"/>
    <w:rsid w:val="009C55ED"/>
    <w:rsid w:val="009C560A"/>
    <w:rsid w:val="009C57D8"/>
    <w:rsid w:val="009C59B1"/>
    <w:rsid w:val="009C5B02"/>
    <w:rsid w:val="009C5C6B"/>
    <w:rsid w:val="009C5DC7"/>
    <w:rsid w:val="009C5E29"/>
    <w:rsid w:val="009C5E86"/>
    <w:rsid w:val="009C6279"/>
    <w:rsid w:val="009C62DA"/>
    <w:rsid w:val="009C62F4"/>
    <w:rsid w:val="009C6380"/>
    <w:rsid w:val="009C63D7"/>
    <w:rsid w:val="009C6427"/>
    <w:rsid w:val="009C658B"/>
    <w:rsid w:val="009C6942"/>
    <w:rsid w:val="009C6A2C"/>
    <w:rsid w:val="009C6A85"/>
    <w:rsid w:val="009C6A99"/>
    <w:rsid w:val="009C6ADD"/>
    <w:rsid w:val="009C6EAC"/>
    <w:rsid w:val="009C704D"/>
    <w:rsid w:val="009C70D5"/>
    <w:rsid w:val="009C74A4"/>
    <w:rsid w:val="009C767D"/>
    <w:rsid w:val="009C7767"/>
    <w:rsid w:val="009C778B"/>
    <w:rsid w:val="009C7802"/>
    <w:rsid w:val="009C79D5"/>
    <w:rsid w:val="009C7B4B"/>
    <w:rsid w:val="009C7D98"/>
    <w:rsid w:val="009C7EFF"/>
    <w:rsid w:val="009C7F6E"/>
    <w:rsid w:val="009D0070"/>
    <w:rsid w:val="009D04A3"/>
    <w:rsid w:val="009D04B9"/>
    <w:rsid w:val="009D0617"/>
    <w:rsid w:val="009D0736"/>
    <w:rsid w:val="009D090D"/>
    <w:rsid w:val="009D0B47"/>
    <w:rsid w:val="009D0D67"/>
    <w:rsid w:val="009D0FB1"/>
    <w:rsid w:val="009D0FEF"/>
    <w:rsid w:val="009D10BA"/>
    <w:rsid w:val="009D1455"/>
    <w:rsid w:val="009D15E3"/>
    <w:rsid w:val="009D165E"/>
    <w:rsid w:val="009D175E"/>
    <w:rsid w:val="009D1BD9"/>
    <w:rsid w:val="009D1C2A"/>
    <w:rsid w:val="009D1F71"/>
    <w:rsid w:val="009D215C"/>
    <w:rsid w:val="009D225A"/>
    <w:rsid w:val="009D23E7"/>
    <w:rsid w:val="009D24BB"/>
    <w:rsid w:val="009D24F6"/>
    <w:rsid w:val="009D2505"/>
    <w:rsid w:val="009D27D6"/>
    <w:rsid w:val="009D285E"/>
    <w:rsid w:val="009D29D0"/>
    <w:rsid w:val="009D2C20"/>
    <w:rsid w:val="009D2D03"/>
    <w:rsid w:val="009D2DE2"/>
    <w:rsid w:val="009D2DFF"/>
    <w:rsid w:val="009D2F70"/>
    <w:rsid w:val="009D3260"/>
    <w:rsid w:val="009D338A"/>
    <w:rsid w:val="009D34C5"/>
    <w:rsid w:val="009D373A"/>
    <w:rsid w:val="009D37BC"/>
    <w:rsid w:val="009D3804"/>
    <w:rsid w:val="009D3873"/>
    <w:rsid w:val="009D398F"/>
    <w:rsid w:val="009D3996"/>
    <w:rsid w:val="009D3A5D"/>
    <w:rsid w:val="009D3B11"/>
    <w:rsid w:val="009D3C51"/>
    <w:rsid w:val="009D3D29"/>
    <w:rsid w:val="009D3D2D"/>
    <w:rsid w:val="009D3D95"/>
    <w:rsid w:val="009D3D97"/>
    <w:rsid w:val="009D42D1"/>
    <w:rsid w:val="009D430E"/>
    <w:rsid w:val="009D434C"/>
    <w:rsid w:val="009D4402"/>
    <w:rsid w:val="009D4531"/>
    <w:rsid w:val="009D45E4"/>
    <w:rsid w:val="009D49C1"/>
    <w:rsid w:val="009D4B2F"/>
    <w:rsid w:val="009D4BFD"/>
    <w:rsid w:val="009D4C05"/>
    <w:rsid w:val="009D4C56"/>
    <w:rsid w:val="009D4C8B"/>
    <w:rsid w:val="009D4EA7"/>
    <w:rsid w:val="009D4F9D"/>
    <w:rsid w:val="009D52F3"/>
    <w:rsid w:val="009D535C"/>
    <w:rsid w:val="009D597F"/>
    <w:rsid w:val="009D5983"/>
    <w:rsid w:val="009D5B00"/>
    <w:rsid w:val="009D5F43"/>
    <w:rsid w:val="009D5F54"/>
    <w:rsid w:val="009D5FAE"/>
    <w:rsid w:val="009D6073"/>
    <w:rsid w:val="009D6101"/>
    <w:rsid w:val="009D6465"/>
    <w:rsid w:val="009D6716"/>
    <w:rsid w:val="009D6858"/>
    <w:rsid w:val="009D6B86"/>
    <w:rsid w:val="009D6BC5"/>
    <w:rsid w:val="009D6C52"/>
    <w:rsid w:val="009D6EF2"/>
    <w:rsid w:val="009D7514"/>
    <w:rsid w:val="009D7685"/>
    <w:rsid w:val="009D78EC"/>
    <w:rsid w:val="009D7915"/>
    <w:rsid w:val="009E00A5"/>
    <w:rsid w:val="009E010D"/>
    <w:rsid w:val="009E0538"/>
    <w:rsid w:val="009E0856"/>
    <w:rsid w:val="009E08A8"/>
    <w:rsid w:val="009E0925"/>
    <w:rsid w:val="009E0997"/>
    <w:rsid w:val="009E0FA6"/>
    <w:rsid w:val="009E11D3"/>
    <w:rsid w:val="009E14B9"/>
    <w:rsid w:val="009E1501"/>
    <w:rsid w:val="009E1548"/>
    <w:rsid w:val="009E15EF"/>
    <w:rsid w:val="009E1C86"/>
    <w:rsid w:val="009E21C3"/>
    <w:rsid w:val="009E2273"/>
    <w:rsid w:val="009E286E"/>
    <w:rsid w:val="009E2874"/>
    <w:rsid w:val="009E289D"/>
    <w:rsid w:val="009E2B58"/>
    <w:rsid w:val="009E2DBB"/>
    <w:rsid w:val="009E2DE0"/>
    <w:rsid w:val="009E2DEA"/>
    <w:rsid w:val="009E2E4E"/>
    <w:rsid w:val="009E2F42"/>
    <w:rsid w:val="009E2FB7"/>
    <w:rsid w:val="009E3242"/>
    <w:rsid w:val="009E3790"/>
    <w:rsid w:val="009E3825"/>
    <w:rsid w:val="009E3C78"/>
    <w:rsid w:val="009E3CBA"/>
    <w:rsid w:val="009E3D39"/>
    <w:rsid w:val="009E3DCE"/>
    <w:rsid w:val="009E4036"/>
    <w:rsid w:val="009E4133"/>
    <w:rsid w:val="009E41D6"/>
    <w:rsid w:val="009E42E8"/>
    <w:rsid w:val="009E4477"/>
    <w:rsid w:val="009E45F8"/>
    <w:rsid w:val="009E47BC"/>
    <w:rsid w:val="009E4DD0"/>
    <w:rsid w:val="009E4E98"/>
    <w:rsid w:val="009E5097"/>
    <w:rsid w:val="009E50DF"/>
    <w:rsid w:val="009E512C"/>
    <w:rsid w:val="009E51D3"/>
    <w:rsid w:val="009E54B5"/>
    <w:rsid w:val="009E5C94"/>
    <w:rsid w:val="009E5E64"/>
    <w:rsid w:val="009E5F62"/>
    <w:rsid w:val="009E6034"/>
    <w:rsid w:val="009E621C"/>
    <w:rsid w:val="009E62B3"/>
    <w:rsid w:val="009E65F6"/>
    <w:rsid w:val="009E66A2"/>
    <w:rsid w:val="009E698F"/>
    <w:rsid w:val="009E7328"/>
    <w:rsid w:val="009E757B"/>
    <w:rsid w:val="009E75FC"/>
    <w:rsid w:val="009E773C"/>
    <w:rsid w:val="009E79A5"/>
    <w:rsid w:val="009E7A4D"/>
    <w:rsid w:val="009E7AA3"/>
    <w:rsid w:val="009E7AD8"/>
    <w:rsid w:val="009E7C3F"/>
    <w:rsid w:val="009E7C6A"/>
    <w:rsid w:val="009E7DCC"/>
    <w:rsid w:val="009E7DDA"/>
    <w:rsid w:val="009F026A"/>
    <w:rsid w:val="009F04C1"/>
    <w:rsid w:val="009F04EC"/>
    <w:rsid w:val="009F07A9"/>
    <w:rsid w:val="009F07FB"/>
    <w:rsid w:val="009F0896"/>
    <w:rsid w:val="009F0C78"/>
    <w:rsid w:val="009F0CA1"/>
    <w:rsid w:val="009F0D17"/>
    <w:rsid w:val="009F1280"/>
    <w:rsid w:val="009F14B6"/>
    <w:rsid w:val="009F178E"/>
    <w:rsid w:val="009F17AB"/>
    <w:rsid w:val="009F1AC9"/>
    <w:rsid w:val="009F1C82"/>
    <w:rsid w:val="009F1CD1"/>
    <w:rsid w:val="009F1EBC"/>
    <w:rsid w:val="009F1F30"/>
    <w:rsid w:val="009F200A"/>
    <w:rsid w:val="009F204D"/>
    <w:rsid w:val="009F21A1"/>
    <w:rsid w:val="009F21D2"/>
    <w:rsid w:val="009F24BB"/>
    <w:rsid w:val="009F2974"/>
    <w:rsid w:val="009F2BE2"/>
    <w:rsid w:val="009F2F32"/>
    <w:rsid w:val="009F30B5"/>
    <w:rsid w:val="009F3101"/>
    <w:rsid w:val="009F338C"/>
    <w:rsid w:val="009F3522"/>
    <w:rsid w:val="009F3563"/>
    <w:rsid w:val="009F35DC"/>
    <w:rsid w:val="009F3827"/>
    <w:rsid w:val="009F39C2"/>
    <w:rsid w:val="009F3A81"/>
    <w:rsid w:val="009F3AF0"/>
    <w:rsid w:val="009F3B25"/>
    <w:rsid w:val="009F3BF1"/>
    <w:rsid w:val="009F40AA"/>
    <w:rsid w:val="009F4211"/>
    <w:rsid w:val="009F4236"/>
    <w:rsid w:val="009F4266"/>
    <w:rsid w:val="009F4414"/>
    <w:rsid w:val="009F4475"/>
    <w:rsid w:val="009F47BF"/>
    <w:rsid w:val="009F48FC"/>
    <w:rsid w:val="009F4BD2"/>
    <w:rsid w:val="009F4D6F"/>
    <w:rsid w:val="009F501A"/>
    <w:rsid w:val="009F523B"/>
    <w:rsid w:val="009F5539"/>
    <w:rsid w:val="009F55F0"/>
    <w:rsid w:val="009F5696"/>
    <w:rsid w:val="009F57E4"/>
    <w:rsid w:val="009F5A9E"/>
    <w:rsid w:val="009F5AEE"/>
    <w:rsid w:val="009F5B66"/>
    <w:rsid w:val="009F603E"/>
    <w:rsid w:val="009F604C"/>
    <w:rsid w:val="009F6172"/>
    <w:rsid w:val="009F62A9"/>
    <w:rsid w:val="009F6394"/>
    <w:rsid w:val="009F640C"/>
    <w:rsid w:val="009F6521"/>
    <w:rsid w:val="009F6599"/>
    <w:rsid w:val="009F6934"/>
    <w:rsid w:val="009F698F"/>
    <w:rsid w:val="009F6E85"/>
    <w:rsid w:val="009F6F94"/>
    <w:rsid w:val="009F70D9"/>
    <w:rsid w:val="009F71C4"/>
    <w:rsid w:val="009F71EF"/>
    <w:rsid w:val="009F73E4"/>
    <w:rsid w:val="009F74CE"/>
    <w:rsid w:val="009F75F0"/>
    <w:rsid w:val="009F7ADB"/>
    <w:rsid w:val="00A00314"/>
    <w:rsid w:val="00A003A2"/>
    <w:rsid w:val="00A003DF"/>
    <w:rsid w:val="00A00739"/>
    <w:rsid w:val="00A00A4A"/>
    <w:rsid w:val="00A00B6E"/>
    <w:rsid w:val="00A00FC8"/>
    <w:rsid w:val="00A010D5"/>
    <w:rsid w:val="00A01228"/>
    <w:rsid w:val="00A01254"/>
    <w:rsid w:val="00A012F2"/>
    <w:rsid w:val="00A0168A"/>
    <w:rsid w:val="00A0172E"/>
    <w:rsid w:val="00A0186A"/>
    <w:rsid w:val="00A01B3A"/>
    <w:rsid w:val="00A01C9B"/>
    <w:rsid w:val="00A01CE5"/>
    <w:rsid w:val="00A01D58"/>
    <w:rsid w:val="00A01DC8"/>
    <w:rsid w:val="00A02152"/>
    <w:rsid w:val="00A02481"/>
    <w:rsid w:val="00A0259E"/>
    <w:rsid w:val="00A0271B"/>
    <w:rsid w:val="00A0289B"/>
    <w:rsid w:val="00A028B0"/>
    <w:rsid w:val="00A02AF3"/>
    <w:rsid w:val="00A02B02"/>
    <w:rsid w:val="00A02B87"/>
    <w:rsid w:val="00A02F71"/>
    <w:rsid w:val="00A0313D"/>
    <w:rsid w:val="00A0321F"/>
    <w:rsid w:val="00A03309"/>
    <w:rsid w:val="00A033B8"/>
    <w:rsid w:val="00A0342A"/>
    <w:rsid w:val="00A034C2"/>
    <w:rsid w:val="00A0377F"/>
    <w:rsid w:val="00A038CD"/>
    <w:rsid w:val="00A03AD2"/>
    <w:rsid w:val="00A03ED8"/>
    <w:rsid w:val="00A04234"/>
    <w:rsid w:val="00A04337"/>
    <w:rsid w:val="00A04388"/>
    <w:rsid w:val="00A04DE2"/>
    <w:rsid w:val="00A050E9"/>
    <w:rsid w:val="00A059F5"/>
    <w:rsid w:val="00A05BAA"/>
    <w:rsid w:val="00A05BFC"/>
    <w:rsid w:val="00A05F24"/>
    <w:rsid w:val="00A0611E"/>
    <w:rsid w:val="00A06365"/>
    <w:rsid w:val="00A06518"/>
    <w:rsid w:val="00A06641"/>
    <w:rsid w:val="00A066C8"/>
    <w:rsid w:val="00A067FA"/>
    <w:rsid w:val="00A069E9"/>
    <w:rsid w:val="00A06ADE"/>
    <w:rsid w:val="00A06EB2"/>
    <w:rsid w:val="00A070AE"/>
    <w:rsid w:val="00A07279"/>
    <w:rsid w:val="00A077B6"/>
    <w:rsid w:val="00A079D0"/>
    <w:rsid w:val="00A103FB"/>
    <w:rsid w:val="00A105C8"/>
    <w:rsid w:val="00A1067F"/>
    <w:rsid w:val="00A10730"/>
    <w:rsid w:val="00A10772"/>
    <w:rsid w:val="00A10AEF"/>
    <w:rsid w:val="00A10AF8"/>
    <w:rsid w:val="00A10E7B"/>
    <w:rsid w:val="00A10FF0"/>
    <w:rsid w:val="00A111D6"/>
    <w:rsid w:val="00A11766"/>
    <w:rsid w:val="00A11896"/>
    <w:rsid w:val="00A1189F"/>
    <w:rsid w:val="00A11977"/>
    <w:rsid w:val="00A11C65"/>
    <w:rsid w:val="00A11CE7"/>
    <w:rsid w:val="00A1207A"/>
    <w:rsid w:val="00A125AA"/>
    <w:rsid w:val="00A125B2"/>
    <w:rsid w:val="00A12A29"/>
    <w:rsid w:val="00A12B66"/>
    <w:rsid w:val="00A12B9A"/>
    <w:rsid w:val="00A12BF9"/>
    <w:rsid w:val="00A12D12"/>
    <w:rsid w:val="00A12E95"/>
    <w:rsid w:val="00A13046"/>
    <w:rsid w:val="00A131D1"/>
    <w:rsid w:val="00A13406"/>
    <w:rsid w:val="00A135AE"/>
    <w:rsid w:val="00A1384D"/>
    <w:rsid w:val="00A138AB"/>
    <w:rsid w:val="00A138FA"/>
    <w:rsid w:val="00A139C4"/>
    <w:rsid w:val="00A13C8E"/>
    <w:rsid w:val="00A13D3E"/>
    <w:rsid w:val="00A13EB0"/>
    <w:rsid w:val="00A13F78"/>
    <w:rsid w:val="00A13FC8"/>
    <w:rsid w:val="00A14087"/>
    <w:rsid w:val="00A141F0"/>
    <w:rsid w:val="00A143AC"/>
    <w:rsid w:val="00A14436"/>
    <w:rsid w:val="00A1449A"/>
    <w:rsid w:val="00A14716"/>
    <w:rsid w:val="00A14751"/>
    <w:rsid w:val="00A147FC"/>
    <w:rsid w:val="00A14966"/>
    <w:rsid w:val="00A151C4"/>
    <w:rsid w:val="00A15733"/>
    <w:rsid w:val="00A15753"/>
    <w:rsid w:val="00A157AD"/>
    <w:rsid w:val="00A1598C"/>
    <w:rsid w:val="00A15B02"/>
    <w:rsid w:val="00A15B68"/>
    <w:rsid w:val="00A15CA6"/>
    <w:rsid w:val="00A15DD8"/>
    <w:rsid w:val="00A15E7B"/>
    <w:rsid w:val="00A15EB4"/>
    <w:rsid w:val="00A160C0"/>
    <w:rsid w:val="00A16264"/>
    <w:rsid w:val="00A16589"/>
    <w:rsid w:val="00A1664F"/>
    <w:rsid w:val="00A169B1"/>
    <w:rsid w:val="00A169D6"/>
    <w:rsid w:val="00A16AF7"/>
    <w:rsid w:val="00A16C2C"/>
    <w:rsid w:val="00A17091"/>
    <w:rsid w:val="00A17252"/>
    <w:rsid w:val="00A17571"/>
    <w:rsid w:val="00A17645"/>
    <w:rsid w:val="00A1770D"/>
    <w:rsid w:val="00A177DE"/>
    <w:rsid w:val="00A17A07"/>
    <w:rsid w:val="00A17BF6"/>
    <w:rsid w:val="00A2014A"/>
    <w:rsid w:val="00A20910"/>
    <w:rsid w:val="00A20925"/>
    <w:rsid w:val="00A20946"/>
    <w:rsid w:val="00A20AAC"/>
    <w:rsid w:val="00A20CB7"/>
    <w:rsid w:val="00A211A7"/>
    <w:rsid w:val="00A213AB"/>
    <w:rsid w:val="00A214C1"/>
    <w:rsid w:val="00A216A6"/>
    <w:rsid w:val="00A21987"/>
    <w:rsid w:val="00A21A62"/>
    <w:rsid w:val="00A21C93"/>
    <w:rsid w:val="00A21EE0"/>
    <w:rsid w:val="00A22041"/>
    <w:rsid w:val="00A22063"/>
    <w:rsid w:val="00A22207"/>
    <w:rsid w:val="00A22629"/>
    <w:rsid w:val="00A227AC"/>
    <w:rsid w:val="00A228BB"/>
    <w:rsid w:val="00A229C8"/>
    <w:rsid w:val="00A229E7"/>
    <w:rsid w:val="00A22D08"/>
    <w:rsid w:val="00A22E02"/>
    <w:rsid w:val="00A22E3C"/>
    <w:rsid w:val="00A23022"/>
    <w:rsid w:val="00A2310E"/>
    <w:rsid w:val="00A233CB"/>
    <w:rsid w:val="00A234E0"/>
    <w:rsid w:val="00A236CE"/>
    <w:rsid w:val="00A23733"/>
    <w:rsid w:val="00A23DD5"/>
    <w:rsid w:val="00A23E54"/>
    <w:rsid w:val="00A23FA8"/>
    <w:rsid w:val="00A24132"/>
    <w:rsid w:val="00A245A3"/>
    <w:rsid w:val="00A2476A"/>
    <w:rsid w:val="00A24935"/>
    <w:rsid w:val="00A24CC6"/>
    <w:rsid w:val="00A250D2"/>
    <w:rsid w:val="00A25205"/>
    <w:rsid w:val="00A25A0F"/>
    <w:rsid w:val="00A25A4C"/>
    <w:rsid w:val="00A25BDD"/>
    <w:rsid w:val="00A25CC4"/>
    <w:rsid w:val="00A25F1B"/>
    <w:rsid w:val="00A25FD3"/>
    <w:rsid w:val="00A26368"/>
    <w:rsid w:val="00A263D7"/>
    <w:rsid w:val="00A263E3"/>
    <w:rsid w:val="00A26493"/>
    <w:rsid w:val="00A26536"/>
    <w:rsid w:val="00A26622"/>
    <w:rsid w:val="00A26674"/>
    <w:rsid w:val="00A2675F"/>
    <w:rsid w:val="00A267C8"/>
    <w:rsid w:val="00A26C97"/>
    <w:rsid w:val="00A26D48"/>
    <w:rsid w:val="00A26F70"/>
    <w:rsid w:val="00A27025"/>
    <w:rsid w:val="00A271FA"/>
    <w:rsid w:val="00A27212"/>
    <w:rsid w:val="00A27281"/>
    <w:rsid w:val="00A2750F"/>
    <w:rsid w:val="00A27553"/>
    <w:rsid w:val="00A277E1"/>
    <w:rsid w:val="00A27B8B"/>
    <w:rsid w:val="00A27CBA"/>
    <w:rsid w:val="00A27CE3"/>
    <w:rsid w:val="00A27D5B"/>
    <w:rsid w:val="00A27EBD"/>
    <w:rsid w:val="00A27ECA"/>
    <w:rsid w:val="00A30095"/>
    <w:rsid w:val="00A30139"/>
    <w:rsid w:val="00A3054F"/>
    <w:rsid w:val="00A3056F"/>
    <w:rsid w:val="00A30C60"/>
    <w:rsid w:val="00A30CF1"/>
    <w:rsid w:val="00A30D83"/>
    <w:rsid w:val="00A3101F"/>
    <w:rsid w:val="00A31058"/>
    <w:rsid w:val="00A311EA"/>
    <w:rsid w:val="00A31259"/>
    <w:rsid w:val="00A31334"/>
    <w:rsid w:val="00A31639"/>
    <w:rsid w:val="00A316D4"/>
    <w:rsid w:val="00A317D9"/>
    <w:rsid w:val="00A31E08"/>
    <w:rsid w:val="00A31E74"/>
    <w:rsid w:val="00A31F4D"/>
    <w:rsid w:val="00A32245"/>
    <w:rsid w:val="00A323A7"/>
    <w:rsid w:val="00A32440"/>
    <w:rsid w:val="00A3254E"/>
    <w:rsid w:val="00A3257F"/>
    <w:rsid w:val="00A3285E"/>
    <w:rsid w:val="00A32B2F"/>
    <w:rsid w:val="00A32C42"/>
    <w:rsid w:val="00A32C82"/>
    <w:rsid w:val="00A32D30"/>
    <w:rsid w:val="00A331E8"/>
    <w:rsid w:val="00A332FE"/>
    <w:rsid w:val="00A33480"/>
    <w:rsid w:val="00A3364B"/>
    <w:rsid w:val="00A33840"/>
    <w:rsid w:val="00A33A3C"/>
    <w:rsid w:val="00A33CCE"/>
    <w:rsid w:val="00A34196"/>
    <w:rsid w:val="00A344CE"/>
    <w:rsid w:val="00A344E2"/>
    <w:rsid w:val="00A345CD"/>
    <w:rsid w:val="00A34709"/>
    <w:rsid w:val="00A349B2"/>
    <w:rsid w:val="00A34A96"/>
    <w:rsid w:val="00A34ABF"/>
    <w:rsid w:val="00A34BB9"/>
    <w:rsid w:val="00A34F11"/>
    <w:rsid w:val="00A34FF0"/>
    <w:rsid w:val="00A3506C"/>
    <w:rsid w:val="00A35211"/>
    <w:rsid w:val="00A35240"/>
    <w:rsid w:val="00A3547F"/>
    <w:rsid w:val="00A35503"/>
    <w:rsid w:val="00A35614"/>
    <w:rsid w:val="00A356DD"/>
    <w:rsid w:val="00A3578F"/>
    <w:rsid w:val="00A35808"/>
    <w:rsid w:val="00A35897"/>
    <w:rsid w:val="00A3609A"/>
    <w:rsid w:val="00A363DE"/>
    <w:rsid w:val="00A366DB"/>
    <w:rsid w:val="00A36860"/>
    <w:rsid w:val="00A36926"/>
    <w:rsid w:val="00A36B6A"/>
    <w:rsid w:val="00A36DB5"/>
    <w:rsid w:val="00A36F41"/>
    <w:rsid w:val="00A36FE3"/>
    <w:rsid w:val="00A3703F"/>
    <w:rsid w:val="00A371A6"/>
    <w:rsid w:val="00A37249"/>
    <w:rsid w:val="00A3732E"/>
    <w:rsid w:val="00A373BB"/>
    <w:rsid w:val="00A37643"/>
    <w:rsid w:val="00A3778E"/>
    <w:rsid w:val="00A3786A"/>
    <w:rsid w:val="00A37986"/>
    <w:rsid w:val="00A379E0"/>
    <w:rsid w:val="00A37B5C"/>
    <w:rsid w:val="00A4009A"/>
    <w:rsid w:val="00A4036A"/>
    <w:rsid w:val="00A407E6"/>
    <w:rsid w:val="00A409C6"/>
    <w:rsid w:val="00A409CC"/>
    <w:rsid w:val="00A40AC5"/>
    <w:rsid w:val="00A40C2E"/>
    <w:rsid w:val="00A40D06"/>
    <w:rsid w:val="00A40F75"/>
    <w:rsid w:val="00A412EF"/>
    <w:rsid w:val="00A41535"/>
    <w:rsid w:val="00A415A0"/>
    <w:rsid w:val="00A415D5"/>
    <w:rsid w:val="00A4167E"/>
    <w:rsid w:val="00A41680"/>
    <w:rsid w:val="00A41730"/>
    <w:rsid w:val="00A41F15"/>
    <w:rsid w:val="00A423BA"/>
    <w:rsid w:val="00A42566"/>
    <w:rsid w:val="00A425AA"/>
    <w:rsid w:val="00A4263F"/>
    <w:rsid w:val="00A429C9"/>
    <w:rsid w:val="00A42CAB"/>
    <w:rsid w:val="00A42DFA"/>
    <w:rsid w:val="00A42E70"/>
    <w:rsid w:val="00A43280"/>
    <w:rsid w:val="00A432A7"/>
    <w:rsid w:val="00A4339A"/>
    <w:rsid w:val="00A43418"/>
    <w:rsid w:val="00A434B4"/>
    <w:rsid w:val="00A4360F"/>
    <w:rsid w:val="00A43801"/>
    <w:rsid w:val="00A438B8"/>
    <w:rsid w:val="00A439AE"/>
    <w:rsid w:val="00A43B27"/>
    <w:rsid w:val="00A43B5A"/>
    <w:rsid w:val="00A442B9"/>
    <w:rsid w:val="00A44305"/>
    <w:rsid w:val="00A444A9"/>
    <w:rsid w:val="00A44EC5"/>
    <w:rsid w:val="00A4515C"/>
    <w:rsid w:val="00A45180"/>
    <w:rsid w:val="00A4522A"/>
    <w:rsid w:val="00A453BD"/>
    <w:rsid w:val="00A45726"/>
    <w:rsid w:val="00A45C3F"/>
    <w:rsid w:val="00A45C6C"/>
    <w:rsid w:val="00A45F12"/>
    <w:rsid w:val="00A4610B"/>
    <w:rsid w:val="00A46207"/>
    <w:rsid w:val="00A462CD"/>
    <w:rsid w:val="00A4659E"/>
    <w:rsid w:val="00A46A67"/>
    <w:rsid w:val="00A46ACE"/>
    <w:rsid w:val="00A46BD5"/>
    <w:rsid w:val="00A46FC7"/>
    <w:rsid w:val="00A46FE5"/>
    <w:rsid w:val="00A47194"/>
    <w:rsid w:val="00A4724F"/>
    <w:rsid w:val="00A47301"/>
    <w:rsid w:val="00A4789E"/>
    <w:rsid w:val="00A478A8"/>
    <w:rsid w:val="00A47A5C"/>
    <w:rsid w:val="00A47AC1"/>
    <w:rsid w:val="00A47BFC"/>
    <w:rsid w:val="00A500D9"/>
    <w:rsid w:val="00A5012B"/>
    <w:rsid w:val="00A5021B"/>
    <w:rsid w:val="00A50312"/>
    <w:rsid w:val="00A504A8"/>
    <w:rsid w:val="00A5080F"/>
    <w:rsid w:val="00A50A96"/>
    <w:rsid w:val="00A50B47"/>
    <w:rsid w:val="00A50C19"/>
    <w:rsid w:val="00A50CC3"/>
    <w:rsid w:val="00A50D95"/>
    <w:rsid w:val="00A50E36"/>
    <w:rsid w:val="00A510AD"/>
    <w:rsid w:val="00A51168"/>
    <w:rsid w:val="00A511DD"/>
    <w:rsid w:val="00A51651"/>
    <w:rsid w:val="00A51663"/>
    <w:rsid w:val="00A51A7E"/>
    <w:rsid w:val="00A51B80"/>
    <w:rsid w:val="00A51F6F"/>
    <w:rsid w:val="00A5220F"/>
    <w:rsid w:val="00A523B7"/>
    <w:rsid w:val="00A525BA"/>
    <w:rsid w:val="00A525FC"/>
    <w:rsid w:val="00A526C4"/>
    <w:rsid w:val="00A52744"/>
    <w:rsid w:val="00A52846"/>
    <w:rsid w:val="00A52DC8"/>
    <w:rsid w:val="00A52E9E"/>
    <w:rsid w:val="00A53059"/>
    <w:rsid w:val="00A53183"/>
    <w:rsid w:val="00A533AA"/>
    <w:rsid w:val="00A53457"/>
    <w:rsid w:val="00A5348F"/>
    <w:rsid w:val="00A53620"/>
    <w:rsid w:val="00A53C42"/>
    <w:rsid w:val="00A53E1B"/>
    <w:rsid w:val="00A54051"/>
    <w:rsid w:val="00A544A0"/>
    <w:rsid w:val="00A5453F"/>
    <w:rsid w:val="00A54865"/>
    <w:rsid w:val="00A549FD"/>
    <w:rsid w:val="00A54E93"/>
    <w:rsid w:val="00A55064"/>
    <w:rsid w:val="00A551E7"/>
    <w:rsid w:val="00A553E9"/>
    <w:rsid w:val="00A55790"/>
    <w:rsid w:val="00A55901"/>
    <w:rsid w:val="00A559DA"/>
    <w:rsid w:val="00A55A9E"/>
    <w:rsid w:val="00A55AA9"/>
    <w:rsid w:val="00A55E6C"/>
    <w:rsid w:val="00A55FD8"/>
    <w:rsid w:val="00A56302"/>
    <w:rsid w:val="00A56366"/>
    <w:rsid w:val="00A56390"/>
    <w:rsid w:val="00A563B9"/>
    <w:rsid w:val="00A563D7"/>
    <w:rsid w:val="00A565D5"/>
    <w:rsid w:val="00A5699E"/>
    <w:rsid w:val="00A56AC1"/>
    <w:rsid w:val="00A56AD6"/>
    <w:rsid w:val="00A56AE7"/>
    <w:rsid w:val="00A56C93"/>
    <w:rsid w:val="00A56D75"/>
    <w:rsid w:val="00A56DC1"/>
    <w:rsid w:val="00A56DDF"/>
    <w:rsid w:val="00A56E2A"/>
    <w:rsid w:val="00A56E95"/>
    <w:rsid w:val="00A57250"/>
    <w:rsid w:val="00A572A3"/>
    <w:rsid w:val="00A5730B"/>
    <w:rsid w:val="00A576EB"/>
    <w:rsid w:val="00A57950"/>
    <w:rsid w:val="00A57A12"/>
    <w:rsid w:val="00A57A1B"/>
    <w:rsid w:val="00A57BB2"/>
    <w:rsid w:val="00A57BE1"/>
    <w:rsid w:val="00A57C03"/>
    <w:rsid w:val="00A57E3F"/>
    <w:rsid w:val="00A57F9F"/>
    <w:rsid w:val="00A6068A"/>
    <w:rsid w:val="00A607CA"/>
    <w:rsid w:val="00A60854"/>
    <w:rsid w:val="00A608E1"/>
    <w:rsid w:val="00A60F36"/>
    <w:rsid w:val="00A61062"/>
    <w:rsid w:val="00A6111A"/>
    <w:rsid w:val="00A6117F"/>
    <w:rsid w:val="00A61260"/>
    <w:rsid w:val="00A61469"/>
    <w:rsid w:val="00A6174A"/>
    <w:rsid w:val="00A619A4"/>
    <w:rsid w:val="00A61AE0"/>
    <w:rsid w:val="00A620FB"/>
    <w:rsid w:val="00A6215C"/>
    <w:rsid w:val="00A62315"/>
    <w:rsid w:val="00A623A5"/>
    <w:rsid w:val="00A625BB"/>
    <w:rsid w:val="00A62614"/>
    <w:rsid w:val="00A62669"/>
    <w:rsid w:val="00A626C2"/>
    <w:rsid w:val="00A6285C"/>
    <w:rsid w:val="00A62A99"/>
    <w:rsid w:val="00A62CE4"/>
    <w:rsid w:val="00A62E45"/>
    <w:rsid w:val="00A62F3E"/>
    <w:rsid w:val="00A62FD7"/>
    <w:rsid w:val="00A634B0"/>
    <w:rsid w:val="00A6369F"/>
    <w:rsid w:val="00A6378B"/>
    <w:rsid w:val="00A6400E"/>
    <w:rsid w:val="00A64153"/>
    <w:rsid w:val="00A64286"/>
    <w:rsid w:val="00A642FE"/>
    <w:rsid w:val="00A643B7"/>
    <w:rsid w:val="00A64869"/>
    <w:rsid w:val="00A64BCE"/>
    <w:rsid w:val="00A64DB3"/>
    <w:rsid w:val="00A656B5"/>
    <w:rsid w:val="00A657C4"/>
    <w:rsid w:val="00A657DE"/>
    <w:rsid w:val="00A65AD5"/>
    <w:rsid w:val="00A660EB"/>
    <w:rsid w:val="00A661EC"/>
    <w:rsid w:val="00A663B9"/>
    <w:rsid w:val="00A66699"/>
    <w:rsid w:val="00A6691A"/>
    <w:rsid w:val="00A66C00"/>
    <w:rsid w:val="00A66E69"/>
    <w:rsid w:val="00A670D6"/>
    <w:rsid w:val="00A671F5"/>
    <w:rsid w:val="00A67458"/>
    <w:rsid w:val="00A6783E"/>
    <w:rsid w:val="00A678E6"/>
    <w:rsid w:val="00A67A3A"/>
    <w:rsid w:val="00A67BC9"/>
    <w:rsid w:val="00A67D97"/>
    <w:rsid w:val="00A7007B"/>
    <w:rsid w:val="00A700C2"/>
    <w:rsid w:val="00A70166"/>
    <w:rsid w:val="00A70472"/>
    <w:rsid w:val="00A705EA"/>
    <w:rsid w:val="00A707E0"/>
    <w:rsid w:val="00A707F9"/>
    <w:rsid w:val="00A708B2"/>
    <w:rsid w:val="00A708F9"/>
    <w:rsid w:val="00A70C34"/>
    <w:rsid w:val="00A70CD9"/>
    <w:rsid w:val="00A70D48"/>
    <w:rsid w:val="00A712D5"/>
    <w:rsid w:val="00A713CB"/>
    <w:rsid w:val="00A7149A"/>
    <w:rsid w:val="00A718A2"/>
    <w:rsid w:val="00A71939"/>
    <w:rsid w:val="00A719C1"/>
    <w:rsid w:val="00A71C80"/>
    <w:rsid w:val="00A71DB3"/>
    <w:rsid w:val="00A71DC8"/>
    <w:rsid w:val="00A71F65"/>
    <w:rsid w:val="00A72538"/>
    <w:rsid w:val="00A72790"/>
    <w:rsid w:val="00A729CF"/>
    <w:rsid w:val="00A72B84"/>
    <w:rsid w:val="00A72D19"/>
    <w:rsid w:val="00A72EAB"/>
    <w:rsid w:val="00A72EC0"/>
    <w:rsid w:val="00A7336B"/>
    <w:rsid w:val="00A734D0"/>
    <w:rsid w:val="00A734FD"/>
    <w:rsid w:val="00A737D5"/>
    <w:rsid w:val="00A73996"/>
    <w:rsid w:val="00A73A41"/>
    <w:rsid w:val="00A73AAF"/>
    <w:rsid w:val="00A73E44"/>
    <w:rsid w:val="00A741E7"/>
    <w:rsid w:val="00A74247"/>
    <w:rsid w:val="00A74BEB"/>
    <w:rsid w:val="00A74DFD"/>
    <w:rsid w:val="00A75266"/>
    <w:rsid w:val="00A752B3"/>
    <w:rsid w:val="00A757BF"/>
    <w:rsid w:val="00A75824"/>
    <w:rsid w:val="00A7582B"/>
    <w:rsid w:val="00A75A8E"/>
    <w:rsid w:val="00A76039"/>
    <w:rsid w:val="00A763B6"/>
    <w:rsid w:val="00A76429"/>
    <w:rsid w:val="00A7648E"/>
    <w:rsid w:val="00A7668F"/>
    <w:rsid w:val="00A7673A"/>
    <w:rsid w:val="00A7674E"/>
    <w:rsid w:val="00A76C38"/>
    <w:rsid w:val="00A7732B"/>
    <w:rsid w:val="00A77880"/>
    <w:rsid w:val="00A778A4"/>
    <w:rsid w:val="00A778E4"/>
    <w:rsid w:val="00A77E0A"/>
    <w:rsid w:val="00A801CC"/>
    <w:rsid w:val="00A8022C"/>
    <w:rsid w:val="00A803F3"/>
    <w:rsid w:val="00A8058F"/>
    <w:rsid w:val="00A80732"/>
    <w:rsid w:val="00A807AE"/>
    <w:rsid w:val="00A80864"/>
    <w:rsid w:val="00A80A57"/>
    <w:rsid w:val="00A80BA3"/>
    <w:rsid w:val="00A80C5E"/>
    <w:rsid w:val="00A80D0E"/>
    <w:rsid w:val="00A81151"/>
    <w:rsid w:val="00A813D9"/>
    <w:rsid w:val="00A81537"/>
    <w:rsid w:val="00A8190C"/>
    <w:rsid w:val="00A81943"/>
    <w:rsid w:val="00A81C37"/>
    <w:rsid w:val="00A820A9"/>
    <w:rsid w:val="00A82110"/>
    <w:rsid w:val="00A82201"/>
    <w:rsid w:val="00A82358"/>
    <w:rsid w:val="00A8278E"/>
    <w:rsid w:val="00A828FB"/>
    <w:rsid w:val="00A82DA2"/>
    <w:rsid w:val="00A83044"/>
    <w:rsid w:val="00A831D4"/>
    <w:rsid w:val="00A832CF"/>
    <w:rsid w:val="00A83482"/>
    <w:rsid w:val="00A8353B"/>
    <w:rsid w:val="00A835A2"/>
    <w:rsid w:val="00A8361A"/>
    <w:rsid w:val="00A83680"/>
    <w:rsid w:val="00A83A00"/>
    <w:rsid w:val="00A83CA4"/>
    <w:rsid w:val="00A83CCD"/>
    <w:rsid w:val="00A83D13"/>
    <w:rsid w:val="00A83E4D"/>
    <w:rsid w:val="00A83FD8"/>
    <w:rsid w:val="00A8408F"/>
    <w:rsid w:val="00A8409F"/>
    <w:rsid w:val="00A840A3"/>
    <w:rsid w:val="00A840F4"/>
    <w:rsid w:val="00A84246"/>
    <w:rsid w:val="00A84853"/>
    <w:rsid w:val="00A848BD"/>
    <w:rsid w:val="00A84E6F"/>
    <w:rsid w:val="00A84F74"/>
    <w:rsid w:val="00A853BC"/>
    <w:rsid w:val="00A8560A"/>
    <w:rsid w:val="00A85830"/>
    <w:rsid w:val="00A85A2B"/>
    <w:rsid w:val="00A85C4E"/>
    <w:rsid w:val="00A85DA1"/>
    <w:rsid w:val="00A861FE"/>
    <w:rsid w:val="00A863C8"/>
    <w:rsid w:val="00A864EF"/>
    <w:rsid w:val="00A8693A"/>
    <w:rsid w:val="00A86A41"/>
    <w:rsid w:val="00A86A5B"/>
    <w:rsid w:val="00A86E31"/>
    <w:rsid w:val="00A8703B"/>
    <w:rsid w:val="00A8718A"/>
    <w:rsid w:val="00A87400"/>
    <w:rsid w:val="00A87480"/>
    <w:rsid w:val="00A87BC9"/>
    <w:rsid w:val="00A87D51"/>
    <w:rsid w:val="00A87DC2"/>
    <w:rsid w:val="00A87E73"/>
    <w:rsid w:val="00A905B9"/>
    <w:rsid w:val="00A908A5"/>
    <w:rsid w:val="00A90B25"/>
    <w:rsid w:val="00A90BBD"/>
    <w:rsid w:val="00A90E6A"/>
    <w:rsid w:val="00A911F6"/>
    <w:rsid w:val="00A911FC"/>
    <w:rsid w:val="00A91328"/>
    <w:rsid w:val="00A91342"/>
    <w:rsid w:val="00A914F3"/>
    <w:rsid w:val="00A91795"/>
    <w:rsid w:val="00A919B0"/>
    <w:rsid w:val="00A919F1"/>
    <w:rsid w:val="00A91E61"/>
    <w:rsid w:val="00A92280"/>
    <w:rsid w:val="00A92326"/>
    <w:rsid w:val="00A924EF"/>
    <w:rsid w:val="00A9252C"/>
    <w:rsid w:val="00A925C5"/>
    <w:rsid w:val="00A92688"/>
    <w:rsid w:val="00A9295B"/>
    <w:rsid w:val="00A92BC0"/>
    <w:rsid w:val="00A92D1A"/>
    <w:rsid w:val="00A92F3A"/>
    <w:rsid w:val="00A92F45"/>
    <w:rsid w:val="00A9335F"/>
    <w:rsid w:val="00A93440"/>
    <w:rsid w:val="00A93585"/>
    <w:rsid w:val="00A935CC"/>
    <w:rsid w:val="00A935EA"/>
    <w:rsid w:val="00A9361A"/>
    <w:rsid w:val="00A93676"/>
    <w:rsid w:val="00A93D89"/>
    <w:rsid w:val="00A93E6C"/>
    <w:rsid w:val="00A93E88"/>
    <w:rsid w:val="00A941C4"/>
    <w:rsid w:val="00A9433C"/>
    <w:rsid w:val="00A9452B"/>
    <w:rsid w:val="00A94538"/>
    <w:rsid w:val="00A94857"/>
    <w:rsid w:val="00A949C3"/>
    <w:rsid w:val="00A94B31"/>
    <w:rsid w:val="00A94CEA"/>
    <w:rsid w:val="00A94DC8"/>
    <w:rsid w:val="00A94EDF"/>
    <w:rsid w:val="00A951C8"/>
    <w:rsid w:val="00A95474"/>
    <w:rsid w:val="00A95636"/>
    <w:rsid w:val="00A95AD6"/>
    <w:rsid w:val="00A95CA0"/>
    <w:rsid w:val="00A95D46"/>
    <w:rsid w:val="00A95F1B"/>
    <w:rsid w:val="00A95F45"/>
    <w:rsid w:val="00A96055"/>
    <w:rsid w:val="00A96492"/>
    <w:rsid w:val="00A96526"/>
    <w:rsid w:val="00A9680F"/>
    <w:rsid w:val="00A96974"/>
    <w:rsid w:val="00A96C00"/>
    <w:rsid w:val="00A96C62"/>
    <w:rsid w:val="00A96CD5"/>
    <w:rsid w:val="00A9710B"/>
    <w:rsid w:val="00A97189"/>
    <w:rsid w:val="00A97222"/>
    <w:rsid w:val="00A97319"/>
    <w:rsid w:val="00A977B9"/>
    <w:rsid w:val="00A977E5"/>
    <w:rsid w:val="00A978D5"/>
    <w:rsid w:val="00A97B77"/>
    <w:rsid w:val="00A97F8A"/>
    <w:rsid w:val="00AA03DD"/>
    <w:rsid w:val="00AA0423"/>
    <w:rsid w:val="00AA081E"/>
    <w:rsid w:val="00AA094D"/>
    <w:rsid w:val="00AA098D"/>
    <w:rsid w:val="00AA09B2"/>
    <w:rsid w:val="00AA0CB3"/>
    <w:rsid w:val="00AA0D21"/>
    <w:rsid w:val="00AA110D"/>
    <w:rsid w:val="00AA1156"/>
    <w:rsid w:val="00AA130D"/>
    <w:rsid w:val="00AA14F5"/>
    <w:rsid w:val="00AA163F"/>
    <w:rsid w:val="00AA164D"/>
    <w:rsid w:val="00AA196C"/>
    <w:rsid w:val="00AA1B5C"/>
    <w:rsid w:val="00AA1BB7"/>
    <w:rsid w:val="00AA1D3C"/>
    <w:rsid w:val="00AA1D49"/>
    <w:rsid w:val="00AA2252"/>
    <w:rsid w:val="00AA22A2"/>
    <w:rsid w:val="00AA2427"/>
    <w:rsid w:val="00AA27D5"/>
    <w:rsid w:val="00AA284C"/>
    <w:rsid w:val="00AA28E2"/>
    <w:rsid w:val="00AA2A03"/>
    <w:rsid w:val="00AA2C50"/>
    <w:rsid w:val="00AA2D22"/>
    <w:rsid w:val="00AA3042"/>
    <w:rsid w:val="00AA3201"/>
    <w:rsid w:val="00AA35FF"/>
    <w:rsid w:val="00AA3723"/>
    <w:rsid w:val="00AA37E8"/>
    <w:rsid w:val="00AA3858"/>
    <w:rsid w:val="00AA385C"/>
    <w:rsid w:val="00AA391A"/>
    <w:rsid w:val="00AA39A4"/>
    <w:rsid w:val="00AA3E78"/>
    <w:rsid w:val="00AA4138"/>
    <w:rsid w:val="00AA4200"/>
    <w:rsid w:val="00AA46C0"/>
    <w:rsid w:val="00AA4808"/>
    <w:rsid w:val="00AA4845"/>
    <w:rsid w:val="00AA4986"/>
    <w:rsid w:val="00AA4BB3"/>
    <w:rsid w:val="00AA4C31"/>
    <w:rsid w:val="00AA4C42"/>
    <w:rsid w:val="00AA4D73"/>
    <w:rsid w:val="00AA4E61"/>
    <w:rsid w:val="00AA4FA9"/>
    <w:rsid w:val="00AA530B"/>
    <w:rsid w:val="00AA55E0"/>
    <w:rsid w:val="00AA5803"/>
    <w:rsid w:val="00AA5912"/>
    <w:rsid w:val="00AA5C28"/>
    <w:rsid w:val="00AA5DCD"/>
    <w:rsid w:val="00AA5DE7"/>
    <w:rsid w:val="00AA5E8D"/>
    <w:rsid w:val="00AA5EC1"/>
    <w:rsid w:val="00AA5EDF"/>
    <w:rsid w:val="00AA61FD"/>
    <w:rsid w:val="00AA63E6"/>
    <w:rsid w:val="00AA6E98"/>
    <w:rsid w:val="00AA7781"/>
    <w:rsid w:val="00AA7802"/>
    <w:rsid w:val="00AA7CD7"/>
    <w:rsid w:val="00AA7E02"/>
    <w:rsid w:val="00AA7E86"/>
    <w:rsid w:val="00AA7F2C"/>
    <w:rsid w:val="00AA7F38"/>
    <w:rsid w:val="00AB019A"/>
    <w:rsid w:val="00AB01E6"/>
    <w:rsid w:val="00AB0205"/>
    <w:rsid w:val="00AB0341"/>
    <w:rsid w:val="00AB04E0"/>
    <w:rsid w:val="00AB05E4"/>
    <w:rsid w:val="00AB080F"/>
    <w:rsid w:val="00AB090B"/>
    <w:rsid w:val="00AB0A3F"/>
    <w:rsid w:val="00AB0C9D"/>
    <w:rsid w:val="00AB0D0C"/>
    <w:rsid w:val="00AB1127"/>
    <w:rsid w:val="00AB11EE"/>
    <w:rsid w:val="00AB1586"/>
    <w:rsid w:val="00AB165C"/>
    <w:rsid w:val="00AB1751"/>
    <w:rsid w:val="00AB1820"/>
    <w:rsid w:val="00AB1E4C"/>
    <w:rsid w:val="00AB2103"/>
    <w:rsid w:val="00AB2107"/>
    <w:rsid w:val="00AB2332"/>
    <w:rsid w:val="00AB25F7"/>
    <w:rsid w:val="00AB2621"/>
    <w:rsid w:val="00AB2656"/>
    <w:rsid w:val="00AB26AD"/>
    <w:rsid w:val="00AB27E5"/>
    <w:rsid w:val="00AB29FC"/>
    <w:rsid w:val="00AB2A4F"/>
    <w:rsid w:val="00AB2CEB"/>
    <w:rsid w:val="00AB2D32"/>
    <w:rsid w:val="00AB3353"/>
    <w:rsid w:val="00AB373E"/>
    <w:rsid w:val="00AB37EC"/>
    <w:rsid w:val="00AB3AC0"/>
    <w:rsid w:val="00AB3E3A"/>
    <w:rsid w:val="00AB3F28"/>
    <w:rsid w:val="00AB404F"/>
    <w:rsid w:val="00AB41CB"/>
    <w:rsid w:val="00AB44B9"/>
    <w:rsid w:val="00AB4882"/>
    <w:rsid w:val="00AB489C"/>
    <w:rsid w:val="00AB495C"/>
    <w:rsid w:val="00AB4C61"/>
    <w:rsid w:val="00AB4D1F"/>
    <w:rsid w:val="00AB4D47"/>
    <w:rsid w:val="00AB4E20"/>
    <w:rsid w:val="00AB4FFD"/>
    <w:rsid w:val="00AB508C"/>
    <w:rsid w:val="00AB5150"/>
    <w:rsid w:val="00AB53A2"/>
    <w:rsid w:val="00AB549C"/>
    <w:rsid w:val="00AB5727"/>
    <w:rsid w:val="00AB581D"/>
    <w:rsid w:val="00AB5BD7"/>
    <w:rsid w:val="00AB5CE3"/>
    <w:rsid w:val="00AB5D53"/>
    <w:rsid w:val="00AB6134"/>
    <w:rsid w:val="00AB62A6"/>
    <w:rsid w:val="00AB63B5"/>
    <w:rsid w:val="00AB6405"/>
    <w:rsid w:val="00AB682D"/>
    <w:rsid w:val="00AB6A57"/>
    <w:rsid w:val="00AB6A6C"/>
    <w:rsid w:val="00AB6A9C"/>
    <w:rsid w:val="00AB6FEA"/>
    <w:rsid w:val="00AB7018"/>
    <w:rsid w:val="00AB720F"/>
    <w:rsid w:val="00AB72E9"/>
    <w:rsid w:val="00AB7776"/>
    <w:rsid w:val="00AB78F2"/>
    <w:rsid w:val="00AB79AD"/>
    <w:rsid w:val="00AB7A5C"/>
    <w:rsid w:val="00AB7C40"/>
    <w:rsid w:val="00AB7EDA"/>
    <w:rsid w:val="00AB7F3B"/>
    <w:rsid w:val="00AC013F"/>
    <w:rsid w:val="00AC0336"/>
    <w:rsid w:val="00AC03E8"/>
    <w:rsid w:val="00AC0738"/>
    <w:rsid w:val="00AC0923"/>
    <w:rsid w:val="00AC09A6"/>
    <w:rsid w:val="00AC0A36"/>
    <w:rsid w:val="00AC0DF5"/>
    <w:rsid w:val="00AC0ED7"/>
    <w:rsid w:val="00AC0F50"/>
    <w:rsid w:val="00AC1021"/>
    <w:rsid w:val="00AC10B4"/>
    <w:rsid w:val="00AC1174"/>
    <w:rsid w:val="00AC1425"/>
    <w:rsid w:val="00AC1765"/>
    <w:rsid w:val="00AC19F1"/>
    <w:rsid w:val="00AC1A71"/>
    <w:rsid w:val="00AC1C48"/>
    <w:rsid w:val="00AC1C50"/>
    <w:rsid w:val="00AC1CCA"/>
    <w:rsid w:val="00AC1F17"/>
    <w:rsid w:val="00AC1F1B"/>
    <w:rsid w:val="00AC1F51"/>
    <w:rsid w:val="00AC203D"/>
    <w:rsid w:val="00AC2323"/>
    <w:rsid w:val="00AC26F7"/>
    <w:rsid w:val="00AC2A3E"/>
    <w:rsid w:val="00AC2B35"/>
    <w:rsid w:val="00AC2C73"/>
    <w:rsid w:val="00AC2E7F"/>
    <w:rsid w:val="00AC3356"/>
    <w:rsid w:val="00AC3412"/>
    <w:rsid w:val="00AC3670"/>
    <w:rsid w:val="00AC3843"/>
    <w:rsid w:val="00AC393D"/>
    <w:rsid w:val="00AC3967"/>
    <w:rsid w:val="00AC3B02"/>
    <w:rsid w:val="00AC3B8F"/>
    <w:rsid w:val="00AC3DBB"/>
    <w:rsid w:val="00AC3DC9"/>
    <w:rsid w:val="00AC3E26"/>
    <w:rsid w:val="00AC40FA"/>
    <w:rsid w:val="00AC4128"/>
    <w:rsid w:val="00AC413B"/>
    <w:rsid w:val="00AC4271"/>
    <w:rsid w:val="00AC45F9"/>
    <w:rsid w:val="00AC49B1"/>
    <w:rsid w:val="00AC4A9F"/>
    <w:rsid w:val="00AC4CCC"/>
    <w:rsid w:val="00AC4CF9"/>
    <w:rsid w:val="00AC4D66"/>
    <w:rsid w:val="00AC4D98"/>
    <w:rsid w:val="00AC4DC8"/>
    <w:rsid w:val="00AC4EE5"/>
    <w:rsid w:val="00AC5088"/>
    <w:rsid w:val="00AC5090"/>
    <w:rsid w:val="00AC5264"/>
    <w:rsid w:val="00AC5338"/>
    <w:rsid w:val="00AC535F"/>
    <w:rsid w:val="00AC55AF"/>
    <w:rsid w:val="00AC55DF"/>
    <w:rsid w:val="00AC58CE"/>
    <w:rsid w:val="00AC5A44"/>
    <w:rsid w:val="00AC5BD3"/>
    <w:rsid w:val="00AC6044"/>
    <w:rsid w:val="00AC607A"/>
    <w:rsid w:val="00AC63F0"/>
    <w:rsid w:val="00AC65BC"/>
    <w:rsid w:val="00AC660D"/>
    <w:rsid w:val="00AC677D"/>
    <w:rsid w:val="00AC698F"/>
    <w:rsid w:val="00AC6D05"/>
    <w:rsid w:val="00AC6DC9"/>
    <w:rsid w:val="00AC6EC6"/>
    <w:rsid w:val="00AC7033"/>
    <w:rsid w:val="00AC738A"/>
    <w:rsid w:val="00AC753A"/>
    <w:rsid w:val="00AC7599"/>
    <w:rsid w:val="00AC75E8"/>
    <w:rsid w:val="00AC77E2"/>
    <w:rsid w:val="00AC77FB"/>
    <w:rsid w:val="00AC7A4F"/>
    <w:rsid w:val="00AC7A86"/>
    <w:rsid w:val="00AC7D19"/>
    <w:rsid w:val="00AC7E57"/>
    <w:rsid w:val="00AC7EB4"/>
    <w:rsid w:val="00AD0058"/>
    <w:rsid w:val="00AD0167"/>
    <w:rsid w:val="00AD064C"/>
    <w:rsid w:val="00AD085E"/>
    <w:rsid w:val="00AD0DED"/>
    <w:rsid w:val="00AD0E15"/>
    <w:rsid w:val="00AD0ECE"/>
    <w:rsid w:val="00AD0F61"/>
    <w:rsid w:val="00AD0F6A"/>
    <w:rsid w:val="00AD1250"/>
    <w:rsid w:val="00AD174C"/>
    <w:rsid w:val="00AD196A"/>
    <w:rsid w:val="00AD1A56"/>
    <w:rsid w:val="00AD1BF4"/>
    <w:rsid w:val="00AD1D9D"/>
    <w:rsid w:val="00AD208F"/>
    <w:rsid w:val="00AD223E"/>
    <w:rsid w:val="00AD248C"/>
    <w:rsid w:val="00AD2495"/>
    <w:rsid w:val="00AD263B"/>
    <w:rsid w:val="00AD265D"/>
    <w:rsid w:val="00AD27DE"/>
    <w:rsid w:val="00AD280E"/>
    <w:rsid w:val="00AD2C22"/>
    <w:rsid w:val="00AD3087"/>
    <w:rsid w:val="00AD32B2"/>
    <w:rsid w:val="00AD3473"/>
    <w:rsid w:val="00AD3619"/>
    <w:rsid w:val="00AD37C5"/>
    <w:rsid w:val="00AD388E"/>
    <w:rsid w:val="00AD3920"/>
    <w:rsid w:val="00AD3B34"/>
    <w:rsid w:val="00AD3CDA"/>
    <w:rsid w:val="00AD3E63"/>
    <w:rsid w:val="00AD40FE"/>
    <w:rsid w:val="00AD4621"/>
    <w:rsid w:val="00AD4671"/>
    <w:rsid w:val="00AD4725"/>
    <w:rsid w:val="00AD49D0"/>
    <w:rsid w:val="00AD51F5"/>
    <w:rsid w:val="00AD5272"/>
    <w:rsid w:val="00AD5277"/>
    <w:rsid w:val="00AD5397"/>
    <w:rsid w:val="00AD561F"/>
    <w:rsid w:val="00AD575F"/>
    <w:rsid w:val="00AD5853"/>
    <w:rsid w:val="00AD58CE"/>
    <w:rsid w:val="00AD58D3"/>
    <w:rsid w:val="00AD5A08"/>
    <w:rsid w:val="00AD5A6D"/>
    <w:rsid w:val="00AD5A77"/>
    <w:rsid w:val="00AD5C57"/>
    <w:rsid w:val="00AD5CF9"/>
    <w:rsid w:val="00AD5DC3"/>
    <w:rsid w:val="00AD5E91"/>
    <w:rsid w:val="00AD5EA0"/>
    <w:rsid w:val="00AD6297"/>
    <w:rsid w:val="00AD64A8"/>
    <w:rsid w:val="00AD66A4"/>
    <w:rsid w:val="00AD69AD"/>
    <w:rsid w:val="00AD6BA4"/>
    <w:rsid w:val="00AD6BCD"/>
    <w:rsid w:val="00AD6C2D"/>
    <w:rsid w:val="00AD70C8"/>
    <w:rsid w:val="00AD70EF"/>
    <w:rsid w:val="00AD723F"/>
    <w:rsid w:val="00AD7567"/>
    <w:rsid w:val="00AD7620"/>
    <w:rsid w:val="00AD7696"/>
    <w:rsid w:val="00AD7B7C"/>
    <w:rsid w:val="00AD7FA9"/>
    <w:rsid w:val="00AE0020"/>
    <w:rsid w:val="00AE019F"/>
    <w:rsid w:val="00AE020F"/>
    <w:rsid w:val="00AE02D0"/>
    <w:rsid w:val="00AE0717"/>
    <w:rsid w:val="00AE0A9C"/>
    <w:rsid w:val="00AE0C5C"/>
    <w:rsid w:val="00AE0D38"/>
    <w:rsid w:val="00AE11DC"/>
    <w:rsid w:val="00AE1291"/>
    <w:rsid w:val="00AE1367"/>
    <w:rsid w:val="00AE16C2"/>
    <w:rsid w:val="00AE1D92"/>
    <w:rsid w:val="00AE1EAB"/>
    <w:rsid w:val="00AE1ECD"/>
    <w:rsid w:val="00AE21A4"/>
    <w:rsid w:val="00AE2237"/>
    <w:rsid w:val="00AE22A8"/>
    <w:rsid w:val="00AE22E0"/>
    <w:rsid w:val="00AE2394"/>
    <w:rsid w:val="00AE23E4"/>
    <w:rsid w:val="00AE2609"/>
    <w:rsid w:val="00AE2676"/>
    <w:rsid w:val="00AE27F4"/>
    <w:rsid w:val="00AE285F"/>
    <w:rsid w:val="00AE2869"/>
    <w:rsid w:val="00AE2D79"/>
    <w:rsid w:val="00AE2F00"/>
    <w:rsid w:val="00AE2F6A"/>
    <w:rsid w:val="00AE31A1"/>
    <w:rsid w:val="00AE31AB"/>
    <w:rsid w:val="00AE329F"/>
    <w:rsid w:val="00AE3718"/>
    <w:rsid w:val="00AE3811"/>
    <w:rsid w:val="00AE3980"/>
    <w:rsid w:val="00AE3A00"/>
    <w:rsid w:val="00AE3AAD"/>
    <w:rsid w:val="00AE3B90"/>
    <w:rsid w:val="00AE3E8F"/>
    <w:rsid w:val="00AE40DD"/>
    <w:rsid w:val="00AE42CA"/>
    <w:rsid w:val="00AE4565"/>
    <w:rsid w:val="00AE457B"/>
    <w:rsid w:val="00AE4ACC"/>
    <w:rsid w:val="00AE4C37"/>
    <w:rsid w:val="00AE4E8D"/>
    <w:rsid w:val="00AE511C"/>
    <w:rsid w:val="00AE514C"/>
    <w:rsid w:val="00AE521C"/>
    <w:rsid w:val="00AE5716"/>
    <w:rsid w:val="00AE57AA"/>
    <w:rsid w:val="00AE5BEE"/>
    <w:rsid w:val="00AE5C33"/>
    <w:rsid w:val="00AE5CFC"/>
    <w:rsid w:val="00AE5DD2"/>
    <w:rsid w:val="00AE5DE7"/>
    <w:rsid w:val="00AE6255"/>
    <w:rsid w:val="00AE6351"/>
    <w:rsid w:val="00AE63BD"/>
    <w:rsid w:val="00AE64EB"/>
    <w:rsid w:val="00AE6585"/>
    <w:rsid w:val="00AE6618"/>
    <w:rsid w:val="00AE661E"/>
    <w:rsid w:val="00AE6692"/>
    <w:rsid w:val="00AE6979"/>
    <w:rsid w:val="00AE6AC2"/>
    <w:rsid w:val="00AE6C67"/>
    <w:rsid w:val="00AE6CE6"/>
    <w:rsid w:val="00AE6E6F"/>
    <w:rsid w:val="00AE6EDA"/>
    <w:rsid w:val="00AE6F52"/>
    <w:rsid w:val="00AE7000"/>
    <w:rsid w:val="00AE703A"/>
    <w:rsid w:val="00AE746D"/>
    <w:rsid w:val="00AE749F"/>
    <w:rsid w:val="00AE76C7"/>
    <w:rsid w:val="00AE7B86"/>
    <w:rsid w:val="00AE7BC2"/>
    <w:rsid w:val="00AF0004"/>
    <w:rsid w:val="00AF00EF"/>
    <w:rsid w:val="00AF025C"/>
    <w:rsid w:val="00AF025E"/>
    <w:rsid w:val="00AF0276"/>
    <w:rsid w:val="00AF059E"/>
    <w:rsid w:val="00AF0814"/>
    <w:rsid w:val="00AF0984"/>
    <w:rsid w:val="00AF0C17"/>
    <w:rsid w:val="00AF0D79"/>
    <w:rsid w:val="00AF0FA6"/>
    <w:rsid w:val="00AF1141"/>
    <w:rsid w:val="00AF123B"/>
    <w:rsid w:val="00AF12D6"/>
    <w:rsid w:val="00AF1349"/>
    <w:rsid w:val="00AF1452"/>
    <w:rsid w:val="00AF1B64"/>
    <w:rsid w:val="00AF1C35"/>
    <w:rsid w:val="00AF21F9"/>
    <w:rsid w:val="00AF2445"/>
    <w:rsid w:val="00AF25A3"/>
    <w:rsid w:val="00AF269B"/>
    <w:rsid w:val="00AF2DD8"/>
    <w:rsid w:val="00AF2E56"/>
    <w:rsid w:val="00AF307B"/>
    <w:rsid w:val="00AF34B2"/>
    <w:rsid w:val="00AF34C9"/>
    <w:rsid w:val="00AF34D5"/>
    <w:rsid w:val="00AF3B60"/>
    <w:rsid w:val="00AF3E83"/>
    <w:rsid w:val="00AF4022"/>
    <w:rsid w:val="00AF40C5"/>
    <w:rsid w:val="00AF436D"/>
    <w:rsid w:val="00AF4673"/>
    <w:rsid w:val="00AF47EC"/>
    <w:rsid w:val="00AF4A72"/>
    <w:rsid w:val="00AF4F38"/>
    <w:rsid w:val="00AF50C6"/>
    <w:rsid w:val="00AF515A"/>
    <w:rsid w:val="00AF5444"/>
    <w:rsid w:val="00AF5666"/>
    <w:rsid w:val="00AF57DD"/>
    <w:rsid w:val="00AF58B0"/>
    <w:rsid w:val="00AF5BD6"/>
    <w:rsid w:val="00AF5C53"/>
    <w:rsid w:val="00AF5CAA"/>
    <w:rsid w:val="00AF5CEE"/>
    <w:rsid w:val="00AF5D69"/>
    <w:rsid w:val="00AF5DFE"/>
    <w:rsid w:val="00AF5ED0"/>
    <w:rsid w:val="00AF5F26"/>
    <w:rsid w:val="00AF5F5B"/>
    <w:rsid w:val="00AF6014"/>
    <w:rsid w:val="00AF622A"/>
    <w:rsid w:val="00AF6258"/>
    <w:rsid w:val="00AF64C7"/>
    <w:rsid w:val="00AF68DE"/>
    <w:rsid w:val="00AF6A48"/>
    <w:rsid w:val="00AF6A9D"/>
    <w:rsid w:val="00AF6B1A"/>
    <w:rsid w:val="00AF6BEE"/>
    <w:rsid w:val="00AF6E08"/>
    <w:rsid w:val="00AF709B"/>
    <w:rsid w:val="00AF714E"/>
    <w:rsid w:val="00AF7229"/>
    <w:rsid w:val="00AF754F"/>
    <w:rsid w:val="00AF7713"/>
    <w:rsid w:val="00AF7A86"/>
    <w:rsid w:val="00AF7B43"/>
    <w:rsid w:val="00AF7C58"/>
    <w:rsid w:val="00AF7D0D"/>
    <w:rsid w:val="00AF7F3D"/>
    <w:rsid w:val="00AF7F48"/>
    <w:rsid w:val="00B0058F"/>
    <w:rsid w:val="00B0067A"/>
    <w:rsid w:val="00B00766"/>
    <w:rsid w:val="00B008A2"/>
    <w:rsid w:val="00B009F3"/>
    <w:rsid w:val="00B010F6"/>
    <w:rsid w:val="00B011B1"/>
    <w:rsid w:val="00B0148B"/>
    <w:rsid w:val="00B01595"/>
    <w:rsid w:val="00B015B1"/>
    <w:rsid w:val="00B0167B"/>
    <w:rsid w:val="00B01724"/>
    <w:rsid w:val="00B0175C"/>
    <w:rsid w:val="00B0177D"/>
    <w:rsid w:val="00B01790"/>
    <w:rsid w:val="00B01827"/>
    <w:rsid w:val="00B0185D"/>
    <w:rsid w:val="00B01883"/>
    <w:rsid w:val="00B018B4"/>
    <w:rsid w:val="00B01A6F"/>
    <w:rsid w:val="00B01A8C"/>
    <w:rsid w:val="00B01A8D"/>
    <w:rsid w:val="00B01C68"/>
    <w:rsid w:val="00B01EDA"/>
    <w:rsid w:val="00B020EF"/>
    <w:rsid w:val="00B025A6"/>
    <w:rsid w:val="00B029F1"/>
    <w:rsid w:val="00B02B47"/>
    <w:rsid w:val="00B02E38"/>
    <w:rsid w:val="00B02F5D"/>
    <w:rsid w:val="00B030ED"/>
    <w:rsid w:val="00B03231"/>
    <w:rsid w:val="00B034E2"/>
    <w:rsid w:val="00B03906"/>
    <w:rsid w:val="00B03A85"/>
    <w:rsid w:val="00B03ACD"/>
    <w:rsid w:val="00B03CD1"/>
    <w:rsid w:val="00B03E7E"/>
    <w:rsid w:val="00B03EE5"/>
    <w:rsid w:val="00B0414A"/>
    <w:rsid w:val="00B0414E"/>
    <w:rsid w:val="00B041B2"/>
    <w:rsid w:val="00B0433D"/>
    <w:rsid w:val="00B04388"/>
    <w:rsid w:val="00B045DD"/>
    <w:rsid w:val="00B04841"/>
    <w:rsid w:val="00B04882"/>
    <w:rsid w:val="00B04C10"/>
    <w:rsid w:val="00B04C1E"/>
    <w:rsid w:val="00B04D10"/>
    <w:rsid w:val="00B050D5"/>
    <w:rsid w:val="00B05248"/>
    <w:rsid w:val="00B05371"/>
    <w:rsid w:val="00B05536"/>
    <w:rsid w:val="00B0564B"/>
    <w:rsid w:val="00B05663"/>
    <w:rsid w:val="00B05958"/>
    <w:rsid w:val="00B0599D"/>
    <w:rsid w:val="00B05AEA"/>
    <w:rsid w:val="00B05C63"/>
    <w:rsid w:val="00B05C6C"/>
    <w:rsid w:val="00B05D58"/>
    <w:rsid w:val="00B05E07"/>
    <w:rsid w:val="00B05E0A"/>
    <w:rsid w:val="00B05F34"/>
    <w:rsid w:val="00B060A0"/>
    <w:rsid w:val="00B06427"/>
    <w:rsid w:val="00B065A7"/>
    <w:rsid w:val="00B065DA"/>
    <w:rsid w:val="00B06666"/>
    <w:rsid w:val="00B06B17"/>
    <w:rsid w:val="00B06C7C"/>
    <w:rsid w:val="00B06E67"/>
    <w:rsid w:val="00B06EAB"/>
    <w:rsid w:val="00B07073"/>
    <w:rsid w:val="00B0724E"/>
    <w:rsid w:val="00B073D6"/>
    <w:rsid w:val="00B074F4"/>
    <w:rsid w:val="00B07604"/>
    <w:rsid w:val="00B07817"/>
    <w:rsid w:val="00B07A03"/>
    <w:rsid w:val="00B07A51"/>
    <w:rsid w:val="00B07C36"/>
    <w:rsid w:val="00B07E7D"/>
    <w:rsid w:val="00B1003F"/>
    <w:rsid w:val="00B1021C"/>
    <w:rsid w:val="00B10363"/>
    <w:rsid w:val="00B103D6"/>
    <w:rsid w:val="00B10512"/>
    <w:rsid w:val="00B106D3"/>
    <w:rsid w:val="00B1091D"/>
    <w:rsid w:val="00B10B12"/>
    <w:rsid w:val="00B10B3F"/>
    <w:rsid w:val="00B10E9D"/>
    <w:rsid w:val="00B1112D"/>
    <w:rsid w:val="00B1128A"/>
    <w:rsid w:val="00B112C5"/>
    <w:rsid w:val="00B1133C"/>
    <w:rsid w:val="00B11432"/>
    <w:rsid w:val="00B11464"/>
    <w:rsid w:val="00B115C0"/>
    <w:rsid w:val="00B11628"/>
    <w:rsid w:val="00B116AB"/>
    <w:rsid w:val="00B11707"/>
    <w:rsid w:val="00B11A02"/>
    <w:rsid w:val="00B11AB1"/>
    <w:rsid w:val="00B11C4A"/>
    <w:rsid w:val="00B11FB7"/>
    <w:rsid w:val="00B12164"/>
    <w:rsid w:val="00B1235C"/>
    <w:rsid w:val="00B123C2"/>
    <w:rsid w:val="00B123F3"/>
    <w:rsid w:val="00B12899"/>
    <w:rsid w:val="00B12D43"/>
    <w:rsid w:val="00B12E64"/>
    <w:rsid w:val="00B13159"/>
    <w:rsid w:val="00B1329B"/>
    <w:rsid w:val="00B13774"/>
    <w:rsid w:val="00B137F3"/>
    <w:rsid w:val="00B1383D"/>
    <w:rsid w:val="00B138D1"/>
    <w:rsid w:val="00B13950"/>
    <w:rsid w:val="00B13AD3"/>
    <w:rsid w:val="00B13C98"/>
    <w:rsid w:val="00B1421C"/>
    <w:rsid w:val="00B142EC"/>
    <w:rsid w:val="00B14319"/>
    <w:rsid w:val="00B14723"/>
    <w:rsid w:val="00B14CE1"/>
    <w:rsid w:val="00B1505D"/>
    <w:rsid w:val="00B15127"/>
    <w:rsid w:val="00B151B7"/>
    <w:rsid w:val="00B156E9"/>
    <w:rsid w:val="00B15711"/>
    <w:rsid w:val="00B15A42"/>
    <w:rsid w:val="00B15B40"/>
    <w:rsid w:val="00B15C80"/>
    <w:rsid w:val="00B15FF4"/>
    <w:rsid w:val="00B162E0"/>
    <w:rsid w:val="00B16697"/>
    <w:rsid w:val="00B1670F"/>
    <w:rsid w:val="00B16D4C"/>
    <w:rsid w:val="00B16D4F"/>
    <w:rsid w:val="00B170BC"/>
    <w:rsid w:val="00B17208"/>
    <w:rsid w:val="00B173F9"/>
    <w:rsid w:val="00B175F2"/>
    <w:rsid w:val="00B17AA1"/>
    <w:rsid w:val="00B17ABC"/>
    <w:rsid w:val="00B17CFC"/>
    <w:rsid w:val="00B17D28"/>
    <w:rsid w:val="00B17F81"/>
    <w:rsid w:val="00B20034"/>
    <w:rsid w:val="00B202FB"/>
    <w:rsid w:val="00B2035F"/>
    <w:rsid w:val="00B2049F"/>
    <w:rsid w:val="00B20AA8"/>
    <w:rsid w:val="00B20CF7"/>
    <w:rsid w:val="00B20CF9"/>
    <w:rsid w:val="00B20F01"/>
    <w:rsid w:val="00B20F26"/>
    <w:rsid w:val="00B210CF"/>
    <w:rsid w:val="00B2110D"/>
    <w:rsid w:val="00B21200"/>
    <w:rsid w:val="00B2122E"/>
    <w:rsid w:val="00B213B5"/>
    <w:rsid w:val="00B21455"/>
    <w:rsid w:val="00B215A0"/>
    <w:rsid w:val="00B21625"/>
    <w:rsid w:val="00B2164E"/>
    <w:rsid w:val="00B2179A"/>
    <w:rsid w:val="00B21998"/>
    <w:rsid w:val="00B219A7"/>
    <w:rsid w:val="00B21B38"/>
    <w:rsid w:val="00B21DAF"/>
    <w:rsid w:val="00B22049"/>
    <w:rsid w:val="00B221A6"/>
    <w:rsid w:val="00B222E4"/>
    <w:rsid w:val="00B2241C"/>
    <w:rsid w:val="00B227AD"/>
    <w:rsid w:val="00B22ACD"/>
    <w:rsid w:val="00B22ADF"/>
    <w:rsid w:val="00B22BC1"/>
    <w:rsid w:val="00B22CA1"/>
    <w:rsid w:val="00B22FFC"/>
    <w:rsid w:val="00B23257"/>
    <w:rsid w:val="00B236A8"/>
    <w:rsid w:val="00B2395B"/>
    <w:rsid w:val="00B23992"/>
    <w:rsid w:val="00B23C01"/>
    <w:rsid w:val="00B23F43"/>
    <w:rsid w:val="00B2401E"/>
    <w:rsid w:val="00B241BB"/>
    <w:rsid w:val="00B2431E"/>
    <w:rsid w:val="00B243F8"/>
    <w:rsid w:val="00B244A1"/>
    <w:rsid w:val="00B24543"/>
    <w:rsid w:val="00B24571"/>
    <w:rsid w:val="00B24673"/>
    <w:rsid w:val="00B24743"/>
    <w:rsid w:val="00B24868"/>
    <w:rsid w:val="00B248AC"/>
    <w:rsid w:val="00B24B28"/>
    <w:rsid w:val="00B24F68"/>
    <w:rsid w:val="00B250B7"/>
    <w:rsid w:val="00B25442"/>
    <w:rsid w:val="00B25715"/>
    <w:rsid w:val="00B25755"/>
    <w:rsid w:val="00B25778"/>
    <w:rsid w:val="00B2577C"/>
    <w:rsid w:val="00B2586E"/>
    <w:rsid w:val="00B258F7"/>
    <w:rsid w:val="00B259EF"/>
    <w:rsid w:val="00B25B65"/>
    <w:rsid w:val="00B25DB3"/>
    <w:rsid w:val="00B26139"/>
    <w:rsid w:val="00B262CB"/>
    <w:rsid w:val="00B27403"/>
    <w:rsid w:val="00B276BE"/>
    <w:rsid w:val="00B27812"/>
    <w:rsid w:val="00B27B67"/>
    <w:rsid w:val="00B27EF5"/>
    <w:rsid w:val="00B30241"/>
    <w:rsid w:val="00B302A9"/>
    <w:rsid w:val="00B30393"/>
    <w:rsid w:val="00B303BE"/>
    <w:rsid w:val="00B303FF"/>
    <w:rsid w:val="00B30450"/>
    <w:rsid w:val="00B304B4"/>
    <w:rsid w:val="00B30657"/>
    <w:rsid w:val="00B306B8"/>
    <w:rsid w:val="00B3075B"/>
    <w:rsid w:val="00B30A51"/>
    <w:rsid w:val="00B30B0C"/>
    <w:rsid w:val="00B30BBA"/>
    <w:rsid w:val="00B30C12"/>
    <w:rsid w:val="00B30C63"/>
    <w:rsid w:val="00B30C83"/>
    <w:rsid w:val="00B30DB9"/>
    <w:rsid w:val="00B3101E"/>
    <w:rsid w:val="00B311A6"/>
    <w:rsid w:val="00B311F6"/>
    <w:rsid w:val="00B3130B"/>
    <w:rsid w:val="00B31351"/>
    <w:rsid w:val="00B31403"/>
    <w:rsid w:val="00B31602"/>
    <w:rsid w:val="00B319AD"/>
    <w:rsid w:val="00B31E80"/>
    <w:rsid w:val="00B31FE3"/>
    <w:rsid w:val="00B32090"/>
    <w:rsid w:val="00B3211F"/>
    <w:rsid w:val="00B32242"/>
    <w:rsid w:val="00B324D4"/>
    <w:rsid w:val="00B32992"/>
    <w:rsid w:val="00B32C84"/>
    <w:rsid w:val="00B32DD0"/>
    <w:rsid w:val="00B32F97"/>
    <w:rsid w:val="00B33279"/>
    <w:rsid w:val="00B3329D"/>
    <w:rsid w:val="00B332DF"/>
    <w:rsid w:val="00B3340F"/>
    <w:rsid w:val="00B334E8"/>
    <w:rsid w:val="00B3367B"/>
    <w:rsid w:val="00B33703"/>
    <w:rsid w:val="00B3383A"/>
    <w:rsid w:val="00B33858"/>
    <w:rsid w:val="00B33A18"/>
    <w:rsid w:val="00B33D70"/>
    <w:rsid w:val="00B33E23"/>
    <w:rsid w:val="00B33EDD"/>
    <w:rsid w:val="00B33FFB"/>
    <w:rsid w:val="00B34143"/>
    <w:rsid w:val="00B34147"/>
    <w:rsid w:val="00B3473F"/>
    <w:rsid w:val="00B34902"/>
    <w:rsid w:val="00B34941"/>
    <w:rsid w:val="00B34E70"/>
    <w:rsid w:val="00B355AC"/>
    <w:rsid w:val="00B355F4"/>
    <w:rsid w:val="00B3568C"/>
    <w:rsid w:val="00B356F2"/>
    <w:rsid w:val="00B35731"/>
    <w:rsid w:val="00B35963"/>
    <w:rsid w:val="00B359B1"/>
    <w:rsid w:val="00B35B83"/>
    <w:rsid w:val="00B35D29"/>
    <w:rsid w:val="00B35DE3"/>
    <w:rsid w:val="00B35EC8"/>
    <w:rsid w:val="00B36117"/>
    <w:rsid w:val="00B36391"/>
    <w:rsid w:val="00B3654B"/>
    <w:rsid w:val="00B365A3"/>
    <w:rsid w:val="00B369EB"/>
    <w:rsid w:val="00B36D34"/>
    <w:rsid w:val="00B36DC1"/>
    <w:rsid w:val="00B36DF5"/>
    <w:rsid w:val="00B36E1C"/>
    <w:rsid w:val="00B36ED6"/>
    <w:rsid w:val="00B37216"/>
    <w:rsid w:val="00B37280"/>
    <w:rsid w:val="00B3775F"/>
    <w:rsid w:val="00B37850"/>
    <w:rsid w:val="00B37940"/>
    <w:rsid w:val="00B37B93"/>
    <w:rsid w:val="00B37EDC"/>
    <w:rsid w:val="00B40112"/>
    <w:rsid w:val="00B40312"/>
    <w:rsid w:val="00B40474"/>
    <w:rsid w:val="00B40584"/>
    <w:rsid w:val="00B4064C"/>
    <w:rsid w:val="00B4067F"/>
    <w:rsid w:val="00B40811"/>
    <w:rsid w:val="00B40919"/>
    <w:rsid w:val="00B40D60"/>
    <w:rsid w:val="00B40FE1"/>
    <w:rsid w:val="00B41148"/>
    <w:rsid w:val="00B413DE"/>
    <w:rsid w:val="00B4142F"/>
    <w:rsid w:val="00B41601"/>
    <w:rsid w:val="00B416FE"/>
    <w:rsid w:val="00B4183E"/>
    <w:rsid w:val="00B41A99"/>
    <w:rsid w:val="00B41C29"/>
    <w:rsid w:val="00B41C73"/>
    <w:rsid w:val="00B41C99"/>
    <w:rsid w:val="00B4210F"/>
    <w:rsid w:val="00B421E6"/>
    <w:rsid w:val="00B42792"/>
    <w:rsid w:val="00B42802"/>
    <w:rsid w:val="00B42884"/>
    <w:rsid w:val="00B429E7"/>
    <w:rsid w:val="00B429FA"/>
    <w:rsid w:val="00B42CF1"/>
    <w:rsid w:val="00B42D7D"/>
    <w:rsid w:val="00B42F04"/>
    <w:rsid w:val="00B43070"/>
    <w:rsid w:val="00B4346C"/>
    <w:rsid w:val="00B43829"/>
    <w:rsid w:val="00B43854"/>
    <w:rsid w:val="00B43A1B"/>
    <w:rsid w:val="00B43B09"/>
    <w:rsid w:val="00B43B61"/>
    <w:rsid w:val="00B43E92"/>
    <w:rsid w:val="00B43F7B"/>
    <w:rsid w:val="00B44139"/>
    <w:rsid w:val="00B442E4"/>
    <w:rsid w:val="00B442ED"/>
    <w:rsid w:val="00B4460A"/>
    <w:rsid w:val="00B4472D"/>
    <w:rsid w:val="00B44730"/>
    <w:rsid w:val="00B448A0"/>
    <w:rsid w:val="00B448D5"/>
    <w:rsid w:val="00B4517B"/>
    <w:rsid w:val="00B45389"/>
    <w:rsid w:val="00B45793"/>
    <w:rsid w:val="00B45896"/>
    <w:rsid w:val="00B459D8"/>
    <w:rsid w:val="00B45ADB"/>
    <w:rsid w:val="00B45B3D"/>
    <w:rsid w:val="00B45B57"/>
    <w:rsid w:val="00B45BE2"/>
    <w:rsid w:val="00B45BF3"/>
    <w:rsid w:val="00B45C65"/>
    <w:rsid w:val="00B45DF7"/>
    <w:rsid w:val="00B45E25"/>
    <w:rsid w:val="00B45F0A"/>
    <w:rsid w:val="00B462BF"/>
    <w:rsid w:val="00B4636C"/>
    <w:rsid w:val="00B463EA"/>
    <w:rsid w:val="00B466C5"/>
    <w:rsid w:val="00B46889"/>
    <w:rsid w:val="00B46EAC"/>
    <w:rsid w:val="00B46F51"/>
    <w:rsid w:val="00B4710F"/>
    <w:rsid w:val="00B4718B"/>
    <w:rsid w:val="00B47447"/>
    <w:rsid w:val="00B478B4"/>
    <w:rsid w:val="00B47985"/>
    <w:rsid w:val="00B47B21"/>
    <w:rsid w:val="00B47C0A"/>
    <w:rsid w:val="00B5000E"/>
    <w:rsid w:val="00B50285"/>
    <w:rsid w:val="00B50E41"/>
    <w:rsid w:val="00B50EAC"/>
    <w:rsid w:val="00B50FDE"/>
    <w:rsid w:val="00B51051"/>
    <w:rsid w:val="00B510A0"/>
    <w:rsid w:val="00B51101"/>
    <w:rsid w:val="00B5110F"/>
    <w:rsid w:val="00B51195"/>
    <w:rsid w:val="00B5140A"/>
    <w:rsid w:val="00B51457"/>
    <w:rsid w:val="00B5146B"/>
    <w:rsid w:val="00B515D5"/>
    <w:rsid w:val="00B517FA"/>
    <w:rsid w:val="00B51C6B"/>
    <w:rsid w:val="00B51CC9"/>
    <w:rsid w:val="00B51E61"/>
    <w:rsid w:val="00B52065"/>
    <w:rsid w:val="00B521F1"/>
    <w:rsid w:val="00B524F5"/>
    <w:rsid w:val="00B52553"/>
    <w:rsid w:val="00B528F3"/>
    <w:rsid w:val="00B52935"/>
    <w:rsid w:val="00B529A2"/>
    <w:rsid w:val="00B52C1C"/>
    <w:rsid w:val="00B52EC3"/>
    <w:rsid w:val="00B52F94"/>
    <w:rsid w:val="00B530AC"/>
    <w:rsid w:val="00B5345B"/>
    <w:rsid w:val="00B5350F"/>
    <w:rsid w:val="00B53539"/>
    <w:rsid w:val="00B53936"/>
    <w:rsid w:val="00B53997"/>
    <w:rsid w:val="00B53AFE"/>
    <w:rsid w:val="00B53D8D"/>
    <w:rsid w:val="00B540D8"/>
    <w:rsid w:val="00B540E7"/>
    <w:rsid w:val="00B5410F"/>
    <w:rsid w:val="00B5424A"/>
    <w:rsid w:val="00B5434F"/>
    <w:rsid w:val="00B54432"/>
    <w:rsid w:val="00B545B8"/>
    <w:rsid w:val="00B54694"/>
    <w:rsid w:val="00B547BC"/>
    <w:rsid w:val="00B547CE"/>
    <w:rsid w:val="00B54A7E"/>
    <w:rsid w:val="00B54A94"/>
    <w:rsid w:val="00B54D2B"/>
    <w:rsid w:val="00B54E3A"/>
    <w:rsid w:val="00B54E6A"/>
    <w:rsid w:val="00B55057"/>
    <w:rsid w:val="00B5518D"/>
    <w:rsid w:val="00B553D6"/>
    <w:rsid w:val="00B55762"/>
    <w:rsid w:val="00B5593C"/>
    <w:rsid w:val="00B55B7B"/>
    <w:rsid w:val="00B55C8D"/>
    <w:rsid w:val="00B56123"/>
    <w:rsid w:val="00B56271"/>
    <w:rsid w:val="00B562F0"/>
    <w:rsid w:val="00B56415"/>
    <w:rsid w:val="00B5641B"/>
    <w:rsid w:val="00B564CC"/>
    <w:rsid w:val="00B56573"/>
    <w:rsid w:val="00B56772"/>
    <w:rsid w:val="00B567CC"/>
    <w:rsid w:val="00B567FF"/>
    <w:rsid w:val="00B56896"/>
    <w:rsid w:val="00B56FAC"/>
    <w:rsid w:val="00B5703A"/>
    <w:rsid w:val="00B57070"/>
    <w:rsid w:val="00B571E8"/>
    <w:rsid w:val="00B57403"/>
    <w:rsid w:val="00B57439"/>
    <w:rsid w:val="00B5746B"/>
    <w:rsid w:val="00B574D0"/>
    <w:rsid w:val="00B57654"/>
    <w:rsid w:val="00B5793D"/>
    <w:rsid w:val="00B57CAA"/>
    <w:rsid w:val="00B57E78"/>
    <w:rsid w:val="00B57FAD"/>
    <w:rsid w:val="00B60204"/>
    <w:rsid w:val="00B603F7"/>
    <w:rsid w:val="00B604D7"/>
    <w:rsid w:val="00B605B3"/>
    <w:rsid w:val="00B605F1"/>
    <w:rsid w:val="00B606D9"/>
    <w:rsid w:val="00B60775"/>
    <w:rsid w:val="00B608ED"/>
    <w:rsid w:val="00B60A11"/>
    <w:rsid w:val="00B60AA6"/>
    <w:rsid w:val="00B60D77"/>
    <w:rsid w:val="00B60D8B"/>
    <w:rsid w:val="00B60E10"/>
    <w:rsid w:val="00B60E4A"/>
    <w:rsid w:val="00B60EA2"/>
    <w:rsid w:val="00B61004"/>
    <w:rsid w:val="00B6146E"/>
    <w:rsid w:val="00B61828"/>
    <w:rsid w:val="00B6198D"/>
    <w:rsid w:val="00B61F0D"/>
    <w:rsid w:val="00B62312"/>
    <w:rsid w:val="00B623E0"/>
    <w:rsid w:val="00B6269C"/>
    <w:rsid w:val="00B6298B"/>
    <w:rsid w:val="00B62D09"/>
    <w:rsid w:val="00B62D94"/>
    <w:rsid w:val="00B637BB"/>
    <w:rsid w:val="00B639D5"/>
    <w:rsid w:val="00B63BFC"/>
    <w:rsid w:val="00B63E54"/>
    <w:rsid w:val="00B64094"/>
    <w:rsid w:val="00B644E9"/>
    <w:rsid w:val="00B645B4"/>
    <w:rsid w:val="00B64678"/>
    <w:rsid w:val="00B64755"/>
    <w:rsid w:val="00B647EF"/>
    <w:rsid w:val="00B648DD"/>
    <w:rsid w:val="00B649B8"/>
    <w:rsid w:val="00B64FDE"/>
    <w:rsid w:val="00B64FE4"/>
    <w:rsid w:val="00B65234"/>
    <w:rsid w:val="00B654B5"/>
    <w:rsid w:val="00B654D7"/>
    <w:rsid w:val="00B6583C"/>
    <w:rsid w:val="00B65B35"/>
    <w:rsid w:val="00B65BDD"/>
    <w:rsid w:val="00B65CF3"/>
    <w:rsid w:val="00B65D91"/>
    <w:rsid w:val="00B65E3D"/>
    <w:rsid w:val="00B65EA1"/>
    <w:rsid w:val="00B664E6"/>
    <w:rsid w:val="00B6669C"/>
    <w:rsid w:val="00B66AF0"/>
    <w:rsid w:val="00B66D41"/>
    <w:rsid w:val="00B66E54"/>
    <w:rsid w:val="00B6708D"/>
    <w:rsid w:val="00B67112"/>
    <w:rsid w:val="00B67247"/>
    <w:rsid w:val="00B6725B"/>
    <w:rsid w:val="00B67341"/>
    <w:rsid w:val="00B675DC"/>
    <w:rsid w:val="00B67887"/>
    <w:rsid w:val="00B67920"/>
    <w:rsid w:val="00B67EB2"/>
    <w:rsid w:val="00B700AD"/>
    <w:rsid w:val="00B70416"/>
    <w:rsid w:val="00B70702"/>
    <w:rsid w:val="00B70719"/>
    <w:rsid w:val="00B70912"/>
    <w:rsid w:val="00B709E0"/>
    <w:rsid w:val="00B70A24"/>
    <w:rsid w:val="00B70AD2"/>
    <w:rsid w:val="00B70AF0"/>
    <w:rsid w:val="00B70CAF"/>
    <w:rsid w:val="00B70CFE"/>
    <w:rsid w:val="00B70D01"/>
    <w:rsid w:val="00B70D27"/>
    <w:rsid w:val="00B70E1F"/>
    <w:rsid w:val="00B70E7D"/>
    <w:rsid w:val="00B711F1"/>
    <w:rsid w:val="00B713F0"/>
    <w:rsid w:val="00B714B7"/>
    <w:rsid w:val="00B714F3"/>
    <w:rsid w:val="00B717C8"/>
    <w:rsid w:val="00B7181F"/>
    <w:rsid w:val="00B71D70"/>
    <w:rsid w:val="00B7231D"/>
    <w:rsid w:val="00B72375"/>
    <w:rsid w:val="00B72456"/>
    <w:rsid w:val="00B72479"/>
    <w:rsid w:val="00B72D30"/>
    <w:rsid w:val="00B72EFF"/>
    <w:rsid w:val="00B72FE5"/>
    <w:rsid w:val="00B72FF0"/>
    <w:rsid w:val="00B73272"/>
    <w:rsid w:val="00B733BD"/>
    <w:rsid w:val="00B73837"/>
    <w:rsid w:val="00B739AE"/>
    <w:rsid w:val="00B7408E"/>
    <w:rsid w:val="00B741BB"/>
    <w:rsid w:val="00B741F0"/>
    <w:rsid w:val="00B74276"/>
    <w:rsid w:val="00B742B8"/>
    <w:rsid w:val="00B74366"/>
    <w:rsid w:val="00B743C0"/>
    <w:rsid w:val="00B74A42"/>
    <w:rsid w:val="00B74CB4"/>
    <w:rsid w:val="00B74EDB"/>
    <w:rsid w:val="00B74FE0"/>
    <w:rsid w:val="00B751DD"/>
    <w:rsid w:val="00B75216"/>
    <w:rsid w:val="00B75222"/>
    <w:rsid w:val="00B75235"/>
    <w:rsid w:val="00B75349"/>
    <w:rsid w:val="00B7536E"/>
    <w:rsid w:val="00B7539E"/>
    <w:rsid w:val="00B75721"/>
    <w:rsid w:val="00B75727"/>
    <w:rsid w:val="00B757CA"/>
    <w:rsid w:val="00B75B6F"/>
    <w:rsid w:val="00B75DC4"/>
    <w:rsid w:val="00B75F09"/>
    <w:rsid w:val="00B760EF"/>
    <w:rsid w:val="00B76127"/>
    <w:rsid w:val="00B76135"/>
    <w:rsid w:val="00B767EC"/>
    <w:rsid w:val="00B7681E"/>
    <w:rsid w:val="00B76C8E"/>
    <w:rsid w:val="00B76EE5"/>
    <w:rsid w:val="00B76F77"/>
    <w:rsid w:val="00B76F9C"/>
    <w:rsid w:val="00B7718A"/>
    <w:rsid w:val="00B7724C"/>
    <w:rsid w:val="00B7731F"/>
    <w:rsid w:val="00B77784"/>
    <w:rsid w:val="00B7778D"/>
    <w:rsid w:val="00B77A26"/>
    <w:rsid w:val="00B77A90"/>
    <w:rsid w:val="00B77B83"/>
    <w:rsid w:val="00B77F4C"/>
    <w:rsid w:val="00B77F86"/>
    <w:rsid w:val="00B80025"/>
    <w:rsid w:val="00B80061"/>
    <w:rsid w:val="00B80193"/>
    <w:rsid w:val="00B8039F"/>
    <w:rsid w:val="00B8042B"/>
    <w:rsid w:val="00B8044C"/>
    <w:rsid w:val="00B8044D"/>
    <w:rsid w:val="00B80490"/>
    <w:rsid w:val="00B80540"/>
    <w:rsid w:val="00B80647"/>
    <w:rsid w:val="00B80A6A"/>
    <w:rsid w:val="00B80ABA"/>
    <w:rsid w:val="00B80C9A"/>
    <w:rsid w:val="00B81401"/>
    <w:rsid w:val="00B81426"/>
    <w:rsid w:val="00B81541"/>
    <w:rsid w:val="00B81773"/>
    <w:rsid w:val="00B817B0"/>
    <w:rsid w:val="00B81868"/>
    <w:rsid w:val="00B81895"/>
    <w:rsid w:val="00B81A0E"/>
    <w:rsid w:val="00B81D1A"/>
    <w:rsid w:val="00B81DB9"/>
    <w:rsid w:val="00B81EBF"/>
    <w:rsid w:val="00B81F63"/>
    <w:rsid w:val="00B81FDD"/>
    <w:rsid w:val="00B82531"/>
    <w:rsid w:val="00B82540"/>
    <w:rsid w:val="00B8278B"/>
    <w:rsid w:val="00B82868"/>
    <w:rsid w:val="00B82926"/>
    <w:rsid w:val="00B82AC6"/>
    <w:rsid w:val="00B82EBA"/>
    <w:rsid w:val="00B82F0D"/>
    <w:rsid w:val="00B82FF9"/>
    <w:rsid w:val="00B83452"/>
    <w:rsid w:val="00B8352A"/>
    <w:rsid w:val="00B83552"/>
    <w:rsid w:val="00B83578"/>
    <w:rsid w:val="00B83794"/>
    <w:rsid w:val="00B83A70"/>
    <w:rsid w:val="00B83E5D"/>
    <w:rsid w:val="00B83E7F"/>
    <w:rsid w:val="00B84029"/>
    <w:rsid w:val="00B84141"/>
    <w:rsid w:val="00B84175"/>
    <w:rsid w:val="00B8435D"/>
    <w:rsid w:val="00B8464E"/>
    <w:rsid w:val="00B847E9"/>
    <w:rsid w:val="00B848AE"/>
    <w:rsid w:val="00B848B0"/>
    <w:rsid w:val="00B84B39"/>
    <w:rsid w:val="00B84BFF"/>
    <w:rsid w:val="00B84CF6"/>
    <w:rsid w:val="00B84D83"/>
    <w:rsid w:val="00B85177"/>
    <w:rsid w:val="00B852DF"/>
    <w:rsid w:val="00B855D0"/>
    <w:rsid w:val="00B85626"/>
    <w:rsid w:val="00B856F8"/>
    <w:rsid w:val="00B85B7E"/>
    <w:rsid w:val="00B85C2E"/>
    <w:rsid w:val="00B85DAD"/>
    <w:rsid w:val="00B85F7A"/>
    <w:rsid w:val="00B860BD"/>
    <w:rsid w:val="00B86181"/>
    <w:rsid w:val="00B861C3"/>
    <w:rsid w:val="00B86462"/>
    <w:rsid w:val="00B866C8"/>
    <w:rsid w:val="00B8697C"/>
    <w:rsid w:val="00B86D0B"/>
    <w:rsid w:val="00B86E2D"/>
    <w:rsid w:val="00B86F3A"/>
    <w:rsid w:val="00B86F4B"/>
    <w:rsid w:val="00B87008"/>
    <w:rsid w:val="00B871A6"/>
    <w:rsid w:val="00B87B03"/>
    <w:rsid w:val="00B87B31"/>
    <w:rsid w:val="00B87C31"/>
    <w:rsid w:val="00B87E1A"/>
    <w:rsid w:val="00B87E79"/>
    <w:rsid w:val="00B87F37"/>
    <w:rsid w:val="00B90024"/>
    <w:rsid w:val="00B90066"/>
    <w:rsid w:val="00B9028D"/>
    <w:rsid w:val="00B902F9"/>
    <w:rsid w:val="00B90559"/>
    <w:rsid w:val="00B905D8"/>
    <w:rsid w:val="00B90801"/>
    <w:rsid w:val="00B90D06"/>
    <w:rsid w:val="00B911D1"/>
    <w:rsid w:val="00B911F1"/>
    <w:rsid w:val="00B9134E"/>
    <w:rsid w:val="00B914E9"/>
    <w:rsid w:val="00B91530"/>
    <w:rsid w:val="00B91A59"/>
    <w:rsid w:val="00B91A97"/>
    <w:rsid w:val="00B91E5F"/>
    <w:rsid w:val="00B91EA0"/>
    <w:rsid w:val="00B91EE1"/>
    <w:rsid w:val="00B91F37"/>
    <w:rsid w:val="00B92314"/>
    <w:rsid w:val="00B923A9"/>
    <w:rsid w:val="00B92666"/>
    <w:rsid w:val="00B928C9"/>
    <w:rsid w:val="00B92E8F"/>
    <w:rsid w:val="00B92EDC"/>
    <w:rsid w:val="00B92F30"/>
    <w:rsid w:val="00B930C2"/>
    <w:rsid w:val="00B9324A"/>
    <w:rsid w:val="00B93485"/>
    <w:rsid w:val="00B936E0"/>
    <w:rsid w:val="00B9370E"/>
    <w:rsid w:val="00B93715"/>
    <w:rsid w:val="00B9382B"/>
    <w:rsid w:val="00B93AE2"/>
    <w:rsid w:val="00B93DBD"/>
    <w:rsid w:val="00B93E1D"/>
    <w:rsid w:val="00B93E63"/>
    <w:rsid w:val="00B940E9"/>
    <w:rsid w:val="00B94366"/>
    <w:rsid w:val="00B9453D"/>
    <w:rsid w:val="00B94558"/>
    <w:rsid w:val="00B9456D"/>
    <w:rsid w:val="00B94B30"/>
    <w:rsid w:val="00B94DC6"/>
    <w:rsid w:val="00B94E2A"/>
    <w:rsid w:val="00B95006"/>
    <w:rsid w:val="00B95178"/>
    <w:rsid w:val="00B95657"/>
    <w:rsid w:val="00B95A89"/>
    <w:rsid w:val="00B95DCD"/>
    <w:rsid w:val="00B962CA"/>
    <w:rsid w:val="00B9638E"/>
    <w:rsid w:val="00B964D1"/>
    <w:rsid w:val="00B9688C"/>
    <w:rsid w:val="00B968B3"/>
    <w:rsid w:val="00B9693E"/>
    <w:rsid w:val="00B96C06"/>
    <w:rsid w:val="00B96FC1"/>
    <w:rsid w:val="00B97321"/>
    <w:rsid w:val="00B9741E"/>
    <w:rsid w:val="00B9746D"/>
    <w:rsid w:val="00B97978"/>
    <w:rsid w:val="00B97997"/>
    <w:rsid w:val="00B979D7"/>
    <w:rsid w:val="00B97CE5"/>
    <w:rsid w:val="00B97FC9"/>
    <w:rsid w:val="00BA029C"/>
    <w:rsid w:val="00BA02C8"/>
    <w:rsid w:val="00BA0349"/>
    <w:rsid w:val="00BA05C5"/>
    <w:rsid w:val="00BA0745"/>
    <w:rsid w:val="00BA084F"/>
    <w:rsid w:val="00BA08B8"/>
    <w:rsid w:val="00BA0965"/>
    <w:rsid w:val="00BA09CB"/>
    <w:rsid w:val="00BA0C08"/>
    <w:rsid w:val="00BA0F20"/>
    <w:rsid w:val="00BA1345"/>
    <w:rsid w:val="00BA15D5"/>
    <w:rsid w:val="00BA17F4"/>
    <w:rsid w:val="00BA19C5"/>
    <w:rsid w:val="00BA1ADE"/>
    <w:rsid w:val="00BA2078"/>
    <w:rsid w:val="00BA22D3"/>
    <w:rsid w:val="00BA2348"/>
    <w:rsid w:val="00BA24E3"/>
    <w:rsid w:val="00BA2541"/>
    <w:rsid w:val="00BA25EE"/>
    <w:rsid w:val="00BA29B5"/>
    <w:rsid w:val="00BA2B4B"/>
    <w:rsid w:val="00BA2B9B"/>
    <w:rsid w:val="00BA2C52"/>
    <w:rsid w:val="00BA2F64"/>
    <w:rsid w:val="00BA317E"/>
    <w:rsid w:val="00BA3452"/>
    <w:rsid w:val="00BA38DF"/>
    <w:rsid w:val="00BA3920"/>
    <w:rsid w:val="00BA3CB3"/>
    <w:rsid w:val="00BA3EC7"/>
    <w:rsid w:val="00BA3F3A"/>
    <w:rsid w:val="00BA3F89"/>
    <w:rsid w:val="00BA4344"/>
    <w:rsid w:val="00BA4404"/>
    <w:rsid w:val="00BA461E"/>
    <w:rsid w:val="00BA46F7"/>
    <w:rsid w:val="00BA477D"/>
    <w:rsid w:val="00BA4831"/>
    <w:rsid w:val="00BA488C"/>
    <w:rsid w:val="00BA4B08"/>
    <w:rsid w:val="00BA4B32"/>
    <w:rsid w:val="00BA4E55"/>
    <w:rsid w:val="00BA527B"/>
    <w:rsid w:val="00BA594E"/>
    <w:rsid w:val="00BA5C61"/>
    <w:rsid w:val="00BA5C88"/>
    <w:rsid w:val="00BA5E78"/>
    <w:rsid w:val="00BA5F3A"/>
    <w:rsid w:val="00BA5FEF"/>
    <w:rsid w:val="00BA6239"/>
    <w:rsid w:val="00BA6344"/>
    <w:rsid w:val="00BA6605"/>
    <w:rsid w:val="00BA67B0"/>
    <w:rsid w:val="00BA6AD7"/>
    <w:rsid w:val="00BA6CB8"/>
    <w:rsid w:val="00BA6D29"/>
    <w:rsid w:val="00BA6F47"/>
    <w:rsid w:val="00BA70B2"/>
    <w:rsid w:val="00BA7243"/>
    <w:rsid w:val="00BA724C"/>
    <w:rsid w:val="00BA7314"/>
    <w:rsid w:val="00BA761F"/>
    <w:rsid w:val="00BA7713"/>
    <w:rsid w:val="00BA7758"/>
    <w:rsid w:val="00BA777C"/>
    <w:rsid w:val="00BA784C"/>
    <w:rsid w:val="00BA79B1"/>
    <w:rsid w:val="00BA79FF"/>
    <w:rsid w:val="00BA7CDF"/>
    <w:rsid w:val="00BA7DC9"/>
    <w:rsid w:val="00BB0094"/>
    <w:rsid w:val="00BB0533"/>
    <w:rsid w:val="00BB07A6"/>
    <w:rsid w:val="00BB093D"/>
    <w:rsid w:val="00BB09BC"/>
    <w:rsid w:val="00BB0BBB"/>
    <w:rsid w:val="00BB0D8A"/>
    <w:rsid w:val="00BB0F2B"/>
    <w:rsid w:val="00BB0F63"/>
    <w:rsid w:val="00BB15A7"/>
    <w:rsid w:val="00BB1A0A"/>
    <w:rsid w:val="00BB1B6A"/>
    <w:rsid w:val="00BB1CC5"/>
    <w:rsid w:val="00BB1F4C"/>
    <w:rsid w:val="00BB1F7A"/>
    <w:rsid w:val="00BB21E2"/>
    <w:rsid w:val="00BB225D"/>
    <w:rsid w:val="00BB231D"/>
    <w:rsid w:val="00BB24B7"/>
    <w:rsid w:val="00BB250B"/>
    <w:rsid w:val="00BB28DB"/>
    <w:rsid w:val="00BB29A0"/>
    <w:rsid w:val="00BB2B03"/>
    <w:rsid w:val="00BB2C3E"/>
    <w:rsid w:val="00BB2C66"/>
    <w:rsid w:val="00BB2C76"/>
    <w:rsid w:val="00BB2FF2"/>
    <w:rsid w:val="00BB3200"/>
    <w:rsid w:val="00BB321C"/>
    <w:rsid w:val="00BB3352"/>
    <w:rsid w:val="00BB346E"/>
    <w:rsid w:val="00BB3C0C"/>
    <w:rsid w:val="00BB3C82"/>
    <w:rsid w:val="00BB3D06"/>
    <w:rsid w:val="00BB430A"/>
    <w:rsid w:val="00BB4776"/>
    <w:rsid w:val="00BB4C90"/>
    <w:rsid w:val="00BB4F4A"/>
    <w:rsid w:val="00BB51D8"/>
    <w:rsid w:val="00BB5205"/>
    <w:rsid w:val="00BB5337"/>
    <w:rsid w:val="00BB5354"/>
    <w:rsid w:val="00BB54B8"/>
    <w:rsid w:val="00BB5A38"/>
    <w:rsid w:val="00BB5F3C"/>
    <w:rsid w:val="00BB618A"/>
    <w:rsid w:val="00BB6337"/>
    <w:rsid w:val="00BB65F6"/>
    <w:rsid w:val="00BB66C1"/>
    <w:rsid w:val="00BB6853"/>
    <w:rsid w:val="00BB6942"/>
    <w:rsid w:val="00BB6E05"/>
    <w:rsid w:val="00BB6F66"/>
    <w:rsid w:val="00BB723E"/>
    <w:rsid w:val="00BB758B"/>
    <w:rsid w:val="00BB76FE"/>
    <w:rsid w:val="00BB7702"/>
    <w:rsid w:val="00BB7713"/>
    <w:rsid w:val="00BB77B8"/>
    <w:rsid w:val="00BB79C8"/>
    <w:rsid w:val="00BB7BD4"/>
    <w:rsid w:val="00BB7C5E"/>
    <w:rsid w:val="00BB7C9C"/>
    <w:rsid w:val="00BB7F27"/>
    <w:rsid w:val="00BB7F5B"/>
    <w:rsid w:val="00BC04B8"/>
    <w:rsid w:val="00BC064A"/>
    <w:rsid w:val="00BC065B"/>
    <w:rsid w:val="00BC06B3"/>
    <w:rsid w:val="00BC0A08"/>
    <w:rsid w:val="00BC0AC3"/>
    <w:rsid w:val="00BC0B16"/>
    <w:rsid w:val="00BC0DB1"/>
    <w:rsid w:val="00BC0DBE"/>
    <w:rsid w:val="00BC0E33"/>
    <w:rsid w:val="00BC0EBF"/>
    <w:rsid w:val="00BC1258"/>
    <w:rsid w:val="00BC153C"/>
    <w:rsid w:val="00BC155C"/>
    <w:rsid w:val="00BC15AC"/>
    <w:rsid w:val="00BC1871"/>
    <w:rsid w:val="00BC1886"/>
    <w:rsid w:val="00BC1BEF"/>
    <w:rsid w:val="00BC1E69"/>
    <w:rsid w:val="00BC1F16"/>
    <w:rsid w:val="00BC1F4D"/>
    <w:rsid w:val="00BC2021"/>
    <w:rsid w:val="00BC202F"/>
    <w:rsid w:val="00BC209E"/>
    <w:rsid w:val="00BC2503"/>
    <w:rsid w:val="00BC29FC"/>
    <w:rsid w:val="00BC2B35"/>
    <w:rsid w:val="00BC2B62"/>
    <w:rsid w:val="00BC2CE3"/>
    <w:rsid w:val="00BC2E66"/>
    <w:rsid w:val="00BC3158"/>
    <w:rsid w:val="00BC32CF"/>
    <w:rsid w:val="00BC363C"/>
    <w:rsid w:val="00BC3B28"/>
    <w:rsid w:val="00BC3E15"/>
    <w:rsid w:val="00BC3E69"/>
    <w:rsid w:val="00BC3F52"/>
    <w:rsid w:val="00BC426B"/>
    <w:rsid w:val="00BC4352"/>
    <w:rsid w:val="00BC4618"/>
    <w:rsid w:val="00BC47CC"/>
    <w:rsid w:val="00BC48EB"/>
    <w:rsid w:val="00BC4AAB"/>
    <w:rsid w:val="00BC4AE6"/>
    <w:rsid w:val="00BC4B26"/>
    <w:rsid w:val="00BC4C38"/>
    <w:rsid w:val="00BC512E"/>
    <w:rsid w:val="00BC51FD"/>
    <w:rsid w:val="00BC5686"/>
    <w:rsid w:val="00BC5857"/>
    <w:rsid w:val="00BC585F"/>
    <w:rsid w:val="00BC5A6D"/>
    <w:rsid w:val="00BC5E57"/>
    <w:rsid w:val="00BC5EB1"/>
    <w:rsid w:val="00BC5F41"/>
    <w:rsid w:val="00BC5FB7"/>
    <w:rsid w:val="00BC6095"/>
    <w:rsid w:val="00BC638D"/>
    <w:rsid w:val="00BC655B"/>
    <w:rsid w:val="00BC65EC"/>
    <w:rsid w:val="00BC660F"/>
    <w:rsid w:val="00BC663C"/>
    <w:rsid w:val="00BC67E9"/>
    <w:rsid w:val="00BC6923"/>
    <w:rsid w:val="00BC6AAB"/>
    <w:rsid w:val="00BC6B94"/>
    <w:rsid w:val="00BC6DD8"/>
    <w:rsid w:val="00BC7071"/>
    <w:rsid w:val="00BC713D"/>
    <w:rsid w:val="00BC7186"/>
    <w:rsid w:val="00BC746B"/>
    <w:rsid w:val="00BC75ED"/>
    <w:rsid w:val="00BC78B1"/>
    <w:rsid w:val="00BC78F8"/>
    <w:rsid w:val="00BC79E5"/>
    <w:rsid w:val="00BC7AB9"/>
    <w:rsid w:val="00BC7B75"/>
    <w:rsid w:val="00BC7F07"/>
    <w:rsid w:val="00BD021A"/>
    <w:rsid w:val="00BD027F"/>
    <w:rsid w:val="00BD07E8"/>
    <w:rsid w:val="00BD0AC9"/>
    <w:rsid w:val="00BD0BB9"/>
    <w:rsid w:val="00BD0C87"/>
    <w:rsid w:val="00BD11B4"/>
    <w:rsid w:val="00BD1208"/>
    <w:rsid w:val="00BD1309"/>
    <w:rsid w:val="00BD13BE"/>
    <w:rsid w:val="00BD13EF"/>
    <w:rsid w:val="00BD1422"/>
    <w:rsid w:val="00BD1467"/>
    <w:rsid w:val="00BD155F"/>
    <w:rsid w:val="00BD19A8"/>
    <w:rsid w:val="00BD1D11"/>
    <w:rsid w:val="00BD1D97"/>
    <w:rsid w:val="00BD1E90"/>
    <w:rsid w:val="00BD1FC4"/>
    <w:rsid w:val="00BD1FFD"/>
    <w:rsid w:val="00BD2132"/>
    <w:rsid w:val="00BD2167"/>
    <w:rsid w:val="00BD2179"/>
    <w:rsid w:val="00BD21A5"/>
    <w:rsid w:val="00BD2389"/>
    <w:rsid w:val="00BD23FC"/>
    <w:rsid w:val="00BD250D"/>
    <w:rsid w:val="00BD2608"/>
    <w:rsid w:val="00BD2B5B"/>
    <w:rsid w:val="00BD2C9E"/>
    <w:rsid w:val="00BD2CFF"/>
    <w:rsid w:val="00BD2EB7"/>
    <w:rsid w:val="00BD3093"/>
    <w:rsid w:val="00BD315E"/>
    <w:rsid w:val="00BD352C"/>
    <w:rsid w:val="00BD3587"/>
    <w:rsid w:val="00BD3683"/>
    <w:rsid w:val="00BD3723"/>
    <w:rsid w:val="00BD3748"/>
    <w:rsid w:val="00BD3D43"/>
    <w:rsid w:val="00BD3DD5"/>
    <w:rsid w:val="00BD3DF6"/>
    <w:rsid w:val="00BD3E71"/>
    <w:rsid w:val="00BD3F0D"/>
    <w:rsid w:val="00BD40EA"/>
    <w:rsid w:val="00BD4154"/>
    <w:rsid w:val="00BD44E3"/>
    <w:rsid w:val="00BD4565"/>
    <w:rsid w:val="00BD46E9"/>
    <w:rsid w:val="00BD4B26"/>
    <w:rsid w:val="00BD4B67"/>
    <w:rsid w:val="00BD4D18"/>
    <w:rsid w:val="00BD4D1A"/>
    <w:rsid w:val="00BD5036"/>
    <w:rsid w:val="00BD51CB"/>
    <w:rsid w:val="00BD548A"/>
    <w:rsid w:val="00BD5766"/>
    <w:rsid w:val="00BD57D0"/>
    <w:rsid w:val="00BD583D"/>
    <w:rsid w:val="00BD5AC8"/>
    <w:rsid w:val="00BD5D13"/>
    <w:rsid w:val="00BD60CD"/>
    <w:rsid w:val="00BD60F6"/>
    <w:rsid w:val="00BD60FF"/>
    <w:rsid w:val="00BD621C"/>
    <w:rsid w:val="00BD63C7"/>
    <w:rsid w:val="00BD65DF"/>
    <w:rsid w:val="00BD661C"/>
    <w:rsid w:val="00BD67EC"/>
    <w:rsid w:val="00BD6AF2"/>
    <w:rsid w:val="00BD6D24"/>
    <w:rsid w:val="00BD6EAC"/>
    <w:rsid w:val="00BD6F61"/>
    <w:rsid w:val="00BD71EE"/>
    <w:rsid w:val="00BD7797"/>
    <w:rsid w:val="00BD7831"/>
    <w:rsid w:val="00BD7943"/>
    <w:rsid w:val="00BD7A47"/>
    <w:rsid w:val="00BD7AED"/>
    <w:rsid w:val="00BE0023"/>
    <w:rsid w:val="00BE0036"/>
    <w:rsid w:val="00BE0056"/>
    <w:rsid w:val="00BE008C"/>
    <w:rsid w:val="00BE042D"/>
    <w:rsid w:val="00BE066A"/>
    <w:rsid w:val="00BE07E5"/>
    <w:rsid w:val="00BE0875"/>
    <w:rsid w:val="00BE0CA2"/>
    <w:rsid w:val="00BE1018"/>
    <w:rsid w:val="00BE1070"/>
    <w:rsid w:val="00BE1489"/>
    <w:rsid w:val="00BE17E6"/>
    <w:rsid w:val="00BE1936"/>
    <w:rsid w:val="00BE1945"/>
    <w:rsid w:val="00BE1A8A"/>
    <w:rsid w:val="00BE1ABF"/>
    <w:rsid w:val="00BE1B88"/>
    <w:rsid w:val="00BE1BC6"/>
    <w:rsid w:val="00BE1CD7"/>
    <w:rsid w:val="00BE1EFC"/>
    <w:rsid w:val="00BE1F49"/>
    <w:rsid w:val="00BE1FA0"/>
    <w:rsid w:val="00BE21E4"/>
    <w:rsid w:val="00BE2409"/>
    <w:rsid w:val="00BE2679"/>
    <w:rsid w:val="00BE2774"/>
    <w:rsid w:val="00BE2CB8"/>
    <w:rsid w:val="00BE2E0C"/>
    <w:rsid w:val="00BE2E2E"/>
    <w:rsid w:val="00BE2F1E"/>
    <w:rsid w:val="00BE30C5"/>
    <w:rsid w:val="00BE32C2"/>
    <w:rsid w:val="00BE32E4"/>
    <w:rsid w:val="00BE3369"/>
    <w:rsid w:val="00BE365D"/>
    <w:rsid w:val="00BE381E"/>
    <w:rsid w:val="00BE3858"/>
    <w:rsid w:val="00BE3904"/>
    <w:rsid w:val="00BE3C75"/>
    <w:rsid w:val="00BE3E89"/>
    <w:rsid w:val="00BE4281"/>
    <w:rsid w:val="00BE42CF"/>
    <w:rsid w:val="00BE43D7"/>
    <w:rsid w:val="00BE44BB"/>
    <w:rsid w:val="00BE4503"/>
    <w:rsid w:val="00BE4914"/>
    <w:rsid w:val="00BE4C48"/>
    <w:rsid w:val="00BE4D1C"/>
    <w:rsid w:val="00BE4FD9"/>
    <w:rsid w:val="00BE54C3"/>
    <w:rsid w:val="00BE555F"/>
    <w:rsid w:val="00BE5635"/>
    <w:rsid w:val="00BE5C15"/>
    <w:rsid w:val="00BE5FD3"/>
    <w:rsid w:val="00BE6019"/>
    <w:rsid w:val="00BE60CC"/>
    <w:rsid w:val="00BE6336"/>
    <w:rsid w:val="00BE6731"/>
    <w:rsid w:val="00BE6B06"/>
    <w:rsid w:val="00BE6F14"/>
    <w:rsid w:val="00BE7072"/>
    <w:rsid w:val="00BE727D"/>
    <w:rsid w:val="00BE73A6"/>
    <w:rsid w:val="00BE7446"/>
    <w:rsid w:val="00BE7794"/>
    <w:rsid w:val="00BE791A"/>
    <w:rsid w:val="00BE79BE"/>
    <w:rsid w:val="00BE7AA2"/>
    <w:rsid w:val="00BE7CFC"/>
    <w:rsid w:val="00BE7E0C"/>
    <w:rsid w:val="00BE7E40"/>
    <w:rsid w:val="00BF005C"/>
    <w:rsid w:val="00BF00D3"/>
    <w:rsid w:val="00BF0318"/>
    <w:rsid w:val="00BF03F4"/>
    <w:rsid w:val="00BF0642"/>
    <w:rsid w:val="00BF0704"/>
    <w:rsid w:val="00BF082C"/>
    <w:rsid w:val="00BF0AB0"/>
    <w:rsid w:val="00BF0CA9"/>
    <w:rsid w:val="00BF0D78"/>
    <w:rsid w:val="00BF0FBD"/>
    <w:rsid w:val="00BF0FDF"/>
    <w:rsid w:val="00BF1188"/>
    <w:rsid w:val="00BF1455"/>
    <w:rsid w:val="00BF145D"/>
    <w:rsid w:val="00BF14F8"/>
    <w:rsid w:val="00BF1652"/>
    <w:rsid w:val="00BF1A91"/>
    <w:rsid w:val="00BF1B2F"/>
    <w:rsid w:val="00BF1B4C"/>
    <w:rsid w:val="00BF1C24"/>
    <w:rsid w:val="00BF2250"/>
    <w:rsid w:val="00BF25AA"/>
    <w:rsid w:val="00BF26C4"/>
    <w:rsid w:val="00BF2FA9"/>
    <w:rsid w:val="00BF301B"/>
    <w:rsid w:val="00BF30C2"/>
    <w:rsid w:val="00BF34A2"/>
    <w:rsid w:val="00BF3DBD"/>
    <w:rsid w:val="00BF3EBB"/>
    <w:rsid w:val="00BF3EE8"/>
    <w:rsid w:val="00BF44B3"/>
    <w:rsid w:val="00BF4672"/>
    <w:rsid w:val="00BF48A7"/>
    <w:rsid w:val="00BF4979"/>
    <w:rsid w:val="00BF4DF2"/>
    <w:rsid w:val="00BF4F39"/>
    <w:rsid w:val="00BF509C"/>
    <w:rsid w:val="00BF522D"/>
    <w:rsid w:val="00BF52BB"/>
    <w:rsid w:val="00BF54EC"/>
    <w:rsid w:val="00BF5675"/>
    <w:rsid w:val="00BF58F5"/>
    <w:rsid w:val="00BF5A01"/>
    <w:rsid w:val="00BF5A0A"/>
    <w:rsid w:val="00BF5BF7"/>
    <w:rsid w:val="00BF5FBF"/>
    <w:rsid w:val="00BF624B"/>
    <w:rsid w:val="00BF62EF"/>
    <w:rsid w:val="00BF6305"/>
    <w:rsid w:val="00BF7034"/>
    <w:rsid w:val="00BF71C9"/>
    <w:rsid w:val="00BF7213"/>
    <w:rsid w:val="00BF728C"/>
    <w:rsid w:val="00BF7369"/>
    <w:rsid w:val="00BF7462"/>
    <w:rsid w:val="00BF746A"/>
    <w:rsid w:val="00BF7666"/>
    <w:rsid w:val="00BF79CB"/>
    <w:rsid w:val="00BF7B9A"/>
    <w:rsid w:val="00C0050C"/>
    <w:rsid w:val="00C0055A"/>
    <w:rsid w:val="00C0069F"/>
    <w:rsid w:val="00C00990"/>
    <w:rsid w:val="00C00B27"/>
    <w:rsid w:val="00C00C3B"/>
    <w:rsid w:val="00C00D79"/>
    <w:rsid w:val="00C00DB7"/>
    <w:rsid w:val="00C00DC8"/>
    <w:rsid w:val="00C015D6"/>
    <w:rsid w:val="00C019A1"/>
    <w:rsid w:val="00C01FDE"/>
    <w:rsid w:val="00C02292"/>
    <w:rsid w:val="00C0248B"/>
    <w:rsid w:val="00C027CE"/>
    <w:rsid w:val="00C02841"/>
    <w:rsid w:val="00C02917"/>
    <w:rsid w:val="00C02C88"/>
    <w:rsid w:val="00C02CE0"/>
    <w:rsid w:val="00C030AD"/>
    <w:rsid w:val="00C030B4"/>
    <w:rsid w:val="00C031B9"/>
    <w:rsid w:val="00C0321D"/>
    <w:rsid w:val="00C0322B"/>
    <w:rsid w:val="00C032A4"/>
    <w:rsid w:val="00C0341F"/>
    <w:rsid w:val="00C0394F"/>
    <w:rsid w:val="00C03ACA"/>
    <w:rsid w:val="00C03B0C"/>
    <w:rsid w:val="00C03D65"/>
    <w:rsid w:val="00C03F55"/>
    <w:rsid w:val="00C04603"/>
    <w:rsid w:val="00C04667"/>
    <w:rsid w:val="00C04CCA"/>
    <w:rsid w:val="00C04CE0"/>
    <w:rsid w:val="00C04D2C"/>
    <w:rsid w:val="00C0509B"/>
    <w:rsid w:val="00C052E3"/>
    <w:rsid w:val="00C056BE"/>
    <w:rsid w:val="00C05713"/>
    <w:rsid w:val="00C057A4"/>
    <w:rsid w:val="00C0583F"/>
    <w:rsid w:val="00C0594D"/>
    <w:rsid w:val="00C05F09"/>
    <w:rsid w:val="00C05FB0"/>
    <w:rsid w:val="00C05FEA"/>
    <w:rsid w:val="00C06308"/>
    <w:rsid w:val="00C0638E"/>
    <w:rsid w:val="00C06615"/>
    <w:rsid w:val="00C066F7"/>
    <w:rsid w:val="00C06747"/>
    <w:rsid w:val="00C06A30"/>
    <w:rsid w:val="00C06B60"/>
    <w:rsid w:val="00C06EC7"/>
    <w:rsid w:val="00C06F35"/>
    <w:rsid w:val="00C06FE4"/>
    <w:rsid w:val="00C071EA"/>
    <w:rsid w:val="00C071F4"/>
    <w:rsid w:val="00C074EE"/>
    <w:rsid w:val="00C0751F"/>
    <w:rsid w:val="00C0757D"/>
    <w:rsid w:val="00C07A3E"/>
    <w:rsid w:val="00C07B97"/>
    <w:rsid w:val="00C07CD1"/>
    <w:rsid w:val="00C07DB2"/>
    <w:rsid w:val="00C1005B"/>
    <w:rsid w:val="00C10151"/>
    <w:rsid w:val="00C1017E"/>
    <w:rsid w:val="00C1043B"/>
    <w:rsid w:val="00C10515"/>
    <w:rsid w:val="00C107E1"/>
    <w:rsid w:val="00C108A3"/>
    <w:rsid w:val="00C11392"/>
    <w:rsid w:val="00C113E5"/>
    <w:rsid w:val="00C1157B"/>
    <w:rsid w:val="00C11617"/>
    <w:rsid w:val="00C11638"/>
    <w:rsid w:val="00C11680"/>
    <w:rsid w:val="00C117E1"/>
    <w:rsid w:val="00C11AAB"/>
    <w:rsid w:val="00C11BDD"/>
    <w:rsid w:val="00C11C3F"/>
    <w:rsid w:val="00C11C80"/>
    <w:rsid w:val="00C11DAF"/>
    <w:rsid w:val="00C11F48"/>
    <w:rsid w:val="00C121AA"/>
    <w:rsid w:val="00C123FD"/>
    <w:rsid w:val="00C1240C"/>
    <w:rsid w:val="00C12574"/>
    <w:rsid w:val="00C126D4"/>
    <w:rsid w:val="00C12910"/>
    <w:rsid w:val="00C12966"/>
    <w:rsid w:val="00C12E1A"/>
    <w:rsid w:val="00C12F1E"/>
    <w:rsid w:val="00C13440"/>
    <w:rsid w:val="00C1371A"/>
    <w:rsid w:val="00C13801"/>
    <w:rsid w:val="00C13869"/>
    <w:rsid w:val="00C1391E"/>
    <w:rsid w:val="00C13924"/>
    <w:rsid w:val="00C139FE"/>
    <w:rsid w:val="00C13A1C"/>
    <w:rsid w:val="00C13A3E"/>
    <w:rsid w:val="00C13E8A"/>
    <w:rsid w:val="00C14115"/>
    <w:rsid w:val="00C1457B"/>
    <w:rsid w:val="00C14703"/>
    <w:rsid w:val="00C147C0"/>
    <w:rsid w:val="00C148D4"/>
    <w:rsid w:val="00C14C29"/>
    <w:rsid w:val="00C14D4B"/>
    <w:rsid w:val="00C14DF9"/>
    <w:rsid w:val="00C14EF8"/>
    <w:rsid w:val="00C1560F"/>
    <w:rsid w:val="00C157AA"/>
    <w:rsid w:val="00C15821"/>
    <w:rsid w:val="00C158BF"/>
    <w:rsid w:val="00C15C77"/>
    <w:rsid w:val="00C15C8E"/>
    <w:rsid w:val="00C15F86"/>
    <w:rsid w:val="00C15FD7"/>
    <w:rsid w:val="00C1614C"/>
    <w:rsid w:val="00C1650D"/>
    <w:rsid w:val="00C16515"/>
    <w:rsid w:val="00C1652C"/>
    <w:rsid w:val="00C16BF8"/>
    <w:rsid w:val="00C16C45"/>
    <w:rsid w:val="00C16C8A"/>
    <w:rsid w:val="00C16EBF"/>
    <w:rsid w:val="00C16F6D"/>
    <w:rsid w:val="00C17006"/>
    <w:rsid w:val="00C17826"/>
    <w:rsid w:val="00C17B42"/>
    <w:rsid w:val="00C17DB5"/>
    <w:rsid w:val="00C17FB7"/>
    <w:rsid w:val="00C17FD8"/>
    <w:rsid w:val="00C200A0"/>
    <w:rsid w:val="00C2014F"/>
    <w:rsid w:val="00C2097F"/>
    <w:rsid w:val="00C209DC"/>
    <w:rsid w:val="00C20A6C"/>
    <w:rsid w:val="00C20C23"/>
    <w:rsid w:val="00C20C6D"/>
    <w:rsid w:val="00C211A4"/>
    <w:rsid w:val="00C2146C"/>
    <w:rsid w:val="00C215BA"/>
    <w:rsid w:val="00C215CB"/>
    <w:rsid w:val="00C21613"/>
    <w:rsid w:val="00C2163D"/>
    <w:rsid w:val="00C21709"/>
    <w:rsid w:val="00C219ED"/>
    <w:rsid w:val="00C21A2D"/>
    <w:rsid w:val="00C21BB8"/>
    <w:rsid w:val="00C21DBB"/>
    <w:rsid w:val="00C2205E"/>
    <w:rsid w:val="00C22220"/>
    <w:rsid w:val="00C225C9"/>
    <w:rsid w:val="00C226B3"/>
    <w:rsid w:val="00C227A1"/>
    <w:rsid w:val="00C227A7"/>
    <w:rsid w:val="00C229A4"/>
    <w:rsid w:val="00C229A5"/>
    <w:rsid w:val="00C229AA"/>
    <w:rsid w:val="00C22A12"/>
    <w:rsid w:val="00C22A4A"/>
    <w:rsid w:val="00C22A77"/>
    <w:rsid w:val="00C22EE5"/>
    <w:rsid w:val="00C22F03"/>
    <w:rsid w:val="00C2340F"/>
    <w:rsid w:val="00C2358E"/>
    <w:rsid w:val="00C23807"/>
    <w:rsid w:val="00C23A54"/>
    <w:rsid w:val="00C23D68"/>
    <w:rsid w:val="00C23D71"/>
    <w:rsid w:val="00C23DCF"/>
    <w:rsid w:val="00C2408A"/>
    <w:rsid w:val="00C24667"/>
    <w:rsid w:val="00C24697"/>
    <w:rsid w:val="00C247BE"/>
    <w:rsid w:val="00C2492F"/>
    <w:rsid w:val="00C24A4E"/>
    <w:rsid w:val="00C24BD4"/>
    <w:rsid w:val="00C24C27"/>
    <w:rsid w:val="00C24E6F"/>
    <w:rsid w:val="00C24FED"/>
    <w:rsid w:val="00C2517A"/>
    <w:rsid w:val="00C25257"/>
    <w:rsid w:val="00C25421"/>
    <w:rsid w:val="00C25599"/>
    <w:rsid w:val="00C256B3"/>
    <w:rsid w:val="00C256E9"/>
    <w:rsid w:val="00C25B03"/>
    <w:rsid w:val="00C25B38"/>
    <w:rsid w:val="00C25C83"/>
    <w:rsid w:val="00C25CE5"/>
    <w:rsid w:val="00C25D6D"/>
    <w:rsid w:val="00C262C7"/>
    <w:rsid w:val="00C26340"/>
    <w:rsid w:val="00C26540"/>
    <w:rsid w:val="00C26667"/>
    <w:rsid w:val="00C26725"/>
    <w:rsid w:val="00C26A98"/>
    <w:rsid w:val="00C26AC5"/>
    <w:rsid w:val="00C26C6A"/>
    <w:rsid w:val="00C26D36"/>
    <w:rsid w:val="00C27016"/>
    <w:rsid w:val="00C2706F"/>
    <w:rsid w:val="00C271EA"/>
    <w:rsid w:val="00C272C0"/>
    <w:rsid w:val="00C273FD"/>
    <w:rsid w:val="00C2768A"/>
    <w:rsid w:val="00C27B15"/>
    <w:rsid w:val="00C27B50"/>
    <w:rsid w:val="00C27CF0"/>
    <w:rsid w:val="00C27D5A"/>
    <w:rsid w:val="00C27DEA"/>
    <w:rsid w:val="00C30545"/>
    <w:rsid w:val="00C306F6"/>
    <w:rsid w:val="00C307A6"/>
    <w:rsid w:val="00C3097C"/>
    <w:rsid w:val="00C30E1B"/>
    <w:rsid w:val="00C30E9C"/>
    <w:rsid w:val="00C30F11"/>
    <w:rsid w:val="00C310D5"/>
    <w:rsid w:val="00C31101"/>
    <w:rsid w:val="00C31284"/>
    <w:rsid w:val="00C317B8"/>
    <w:rsid w:val="00C31957"/>
    <w:rsid w:val="00C32135"/>
    <w:rsid w:val="00C3223D"/>
    <w:rsid w:val="00C323B2"/>
    <w:rsid w:val="00C323D2"/>
    <w:rsid w:val="00C323F5"/>
    <w:rsid w:val="00C32592"/>
    <w:rsid w:val="00C328CC"/>
    <w:rsid w:val="00C32C93"/>
    <w:rsid w:val="00C32D83"/>
    <w:rsid w:val="00C331C5"/>
    <w:rsid w:val="00C33490"/>
    <w:rsid w:val="00C33595"/>
    <w:rsid w:val="00C335AA"/>
    <w:rsid w:val="00C3368D"/>
    <w:rsid w:val="00C33BE4"/>
    <w:rsid w:val="00C33C24"/>
    <w:rsid w:val="00C33F03"/>
    <w:rsid w:val="00C33FE2"/>
    <w:rsid w:val="00C34064"/>
    <w:rsid w:val="00C3414B"/>
    <w:rsid w:val="00C341A2"/>
    <w:rsid w:val="00C34380"/>
    <w:rsid w:val="00C343B0"/>
    <w:rsid w:val="00C34428"/>
    <w:rsid w:val="00C3465F"/>
    <w:rsid w:val="00C3492C"/>
    <w:rsid w:val="00C3495C"/>
    <w:rsid w:val="00C349DC"/>
    <w:rsid w:val="00C34B4B"/>
    <w:rsid w:val="00C35206"/>
    <w:rsid w:val="00C3533E"/>
    <w:rsid w:val="00C35354"/>
    <w:rsid w:val="00C35366"/>
    <w:rsid w:val="00C35396"/>
    <w:rsid w:val="00C3541B"/>
    <w:rsid w:val="00C354A8"/>
    <w:rsid w:val="00C35622"/>
    <w:rsid w:val="00C3589D"/>
    <w:rsid w:val="00C358CF"/>
    <w:rsid w:val="00C35947"/>
    <w:rsid w:val="00C3597C"/>
    <w:rsid w:val="00C35A9A"/>
    <w:rsid w:val="00C35AA7"/>
    <w:rsid w:val="00C35B3C"/>
    <w:rsid w:val="00C35CF0"/>
    <w:rsid w:val="00C35D28"/>
    <w:rsid w:val="00C35D39"/>
    <w:rsid w:val="00C35DDE"/>
    <w:rsid w:val="00C35EA1"/>
    <w:rsid w:val="00C35FC4"/>
    <w:rsid w:val="00C36013"/>
    <w:rsid w:val="00C3615F"/>
    <w:rsid w:val="00C3653F"/>
    <w:rsid w:val="00C36592"/>
    <w:rsid w:val="00C36659"/>
    <w:rsid w:val="00C3675C"/>
    <w:rsid w:val="00C36DE3"/>
    <w:rsid w:val="00C36EB7"/>
    <w:rsid w:val="00C371FF"/>
    <w:rsid w:val="00C37306"/>
    <w:rsid w:val="00C3739B"/>
    <w:rsid w:val="00C37911"/>
    <w:rsid w:val="00C37C6E"/>
    <w:rsid w:val="00C40055"/>
    <w:rsid w:val="00C401D8"/>
    <w:rsid w:val="00C40442"/>
    <w:rsid w:val="00C4062E"/>
    <w:rsid w:val="00C407F7"/>
    <w:rsid w:val="00C408E5"/>
    <w:rsid w:val="00C40928"/>
    <w:rsid w:val="00C40B61"/>
    <w:rsid w:val="00C40BF5"/>
    <w:rsid w:val="00C40C9A"/>
    <w:rsid w:val="00C40D42"/>
    <w:rsid w:val="00C40DED"/>
    <w:rsid w:val="00C40FCA"/>
    <w:rsid w:val="00C412D4"/>
    <w:rsid w:val="00C413DC"/>
    <w:rsid w:val="00C415FA"/>
    <w:rsid w:val="00C41732"/>
    <w:rsid w:val="00C419FF"/>
    <w:rsid w:val="00C41ABA"/>
    <w:rsid w:val="00C41B84"/>
    <w:rsid w:val="00C41C6B"/>
    <w:rsid w:val="00C41E6D"/>
    <w:rsid w:val="00C41F8F"/>
    <w:rsid w:val="00C42240"/>
    <w:rsid w:val="00C42275"/>
    <w:rsid w:val="00C423C1"/>
    <w:rsid w:val="00C42612"/>
    <w:rsid w:val="00C42AAD"/>
    <w:rsid w:val="00C42B75"/>
    <w:rsid w:val="00C42B92"/>
    <w:rsid w:val="00C42D7C"/>
    <w:rsid w:val="00C43133"/>
    <w:rsid w:val="00C431E1"/>
    <w:rsid w:val="00C43210"/>
    <w:rsid w:val="00C43332"/>
    <w:rsid w:val="00C4335E"/>
    <w:rsid w:val="00C4351E"/>
    <w:rsid w:val="00C4364D"/>
    <w:rsid w:val="00C436C9"/>
    <w:rsid w:val="00C43708"/>
    <w:rsid w:val="00C437B0"/>
    <w:rsid w:val="00C43C53"/>
    <w:rsid w:val="00C43C80"/>
    <w:rsid w:val="00C43D30"/>
    <w:rsid w:val="00C43DDC"/>
    <w:rsid w:val="00C43FE5"/>
    <w:rsid w:val="00C4416A"/>
    <w:rsid w:val="00C4434E"/>
    <w:rsid w:val="00C443AD"/>
    <w:rsid w:val="00C444BE"/>
    <w:rsid w:val="00C4465D"/>
    <w:rsid w:val="00C44774"/>
    <w:rsid w:val="00C44A1F"/>
    <w:rsid w:val="00C44AE7"/>
    <w:rsid w:val="00C44B30"/>
    <w:rsid w:val="00C44FC6"/>
    <w:rsid w:val="00C45749"/>
    <w:rsid w:val="00C45BA9"/>
    <w:rsid w:val="00C45BCA"/>
    <w:rsid w:val="00C45F88"/>
    <w:rsid w:val="00C46016"/>
    <w:rsid w:val="00C46137"/>
    <w:rsid w:val="00C462FA"/>
    <w:rsid w:val="00C46451"/>
    <w:rsid w:val="00C46950"/>
    <w:rsid w:val="00C46BC8"/>
    <w:rsid w:val="00C46C9E"/>
    <w:rsid w:val="00C46D59"/>
    <w:rsid w:val="00C46E2A"/>
    <w:rsid w:val="00C470CD"/>
    <w:rsid w:val="00C471E7"/>
    <w:rsid w:val="00C47286"/>
    <w:rsid w:val="00C472E2"/>
    <w:rsid w:val="00C472FF"/>
    <w:rsid w:val="00C47335"/>
    <w:rsid w:val="00C47338"/>
    <w:rsid w:val="00C4744F"/>
    <w:rsid w:val="00C475D2"/>
    <w:rsid w:val="00C4791D"/>
    <w:rsid w:val="00C479A5"/>
    <w:rsid w:val="00C47B89"/>
    <w:rsid w:val="00C47E5C"/>
    <w:rsid w:val="00C47EB3"/>
    <w:rsid w:val="00C47EB9"/>
    <w:rsid w:val="00C5000C"/>
    <w:rsid w:val="00C50212"/>
    <w:rsid w:val="00C5041B"/>
    <w:rsid w:val="00C506CE"/>
    <w:rsid w:val="00C506FB"/>
    <w:rsid w:val="00C508AD"/>
    <w:rsid w:val="00C50A70"/>
    <w:rsid w:val="00C50C84"/>
    <w:rsid w:val="00C50DA3"/>
    <w:rsid w:val="00C51012"/>
    <w:rsid w:val="00C51050"/>
    <w:rsid w:val="00C51230"/>
    <w:rsid w:val="00C513BD"/>
    <w:rsid w:val="00C5149B"/>
    <w:rsid w:val="00C514A1"/>
    <w:rsid w:val="00C515D1"/>
    <w:rsid w:val="00C51606"/>
    <w:rsid w:val="00C51844"/>
    <w:rsid w:val="00C519A2"/>
    <w:rsid w:val="00C51B8E"/>
    <w:rsid w:val="00C51D99"/>
    <w:rsid w:val="00C51F63"/>
    <w:rsid w:val="00C52485"/>
    <w:rsid w:val="00C52617"/>
    <w:rsid w:val="00C52666"/>
    <w:rsid w:val="00C526CB"/>
    <w:rsid w:val="00C5279F"/>
    <w:rsid w:val="00C5290F"/>
    <w:rsid w:val="00C529BA"/>
    <w:rsid w:val="00C52CE4"/>
    <w:rsid w:val="00C52E5F"/>
    <w:rsid w:val="00C52E61"/>
    <w:rsid w:val="00C52EB5"/>
    <w:rsid w:val="00C52F81"/>
    <w:rsid w:val="00C52FDE"/>
    <w:rsid w:val="00C53368"/>
    <w:rsid w:val="00C536D9"/>
    <w:rsid w:val="00C538A6"/>
    <w:rsid w:val="00C53A0A"/>
    <w:rsid w:val="00C53ADE"/>
    <w:rsid w:val="00C53B41"/>
    <w:rsid w:val="00C53BF2"/>
    <w:rsid w:val="00C53ED5"/>
    <w:rsid w:val="00C540DC"/>
    <w:rsid w:val="00C540FE"/>
    <w:rsid w:val="00C542B3"/>
    <w:rsid w:val="00C543E1"/>
    <w:rsid w:val="00C54494"/>
    <w:rsid w:val="00C5458D"/>
    <w:rsid w:val="00C54797"/>
    <w:rsid w:val="00C547FF"/>
    <w:rsid w:val="00C54C24"/>
    <w:rsid w:val="00C55158"/>
    <w:rsid w:val="00C55304"/>
    <w:rsid w:val="00C5563C"/>
    <w:rsid w:val="00C556AB"/>
    <w:rsid w:val="00C5571E"/>
    <w:rsid w:val="00C55913"/>
    <w:rsid w:val="00C55EEA"/>
    <w:rsid w:val="00C55FEE"/>
    <w:rsid w:val="00C5616F"/>
    <w:rsid w:val="00C5665A"/>
    <w:rsid w:val="00C566CB"/>
    <w:rsid w:val="00C56744"/>
    <w:rsid w:val="00C56B54"/>
    <w:rsid w:val="00C56C4C"/>
    <w:rsid w:val="00C56C88"/>
    <w:rsid w:val="00C56C89"/>
    <w:rsid w:val="00C56CE1"/>
    <w:rsid w:val="00C56F1E"/>
    <w:rsid w:val="00C56FF1"/>
    <w:rsid w:val="00C570EF"/>
    <w:rsid w:val="00C572B8"/>
    <w:rsid w:val="00C57480"/>
    <w:rsid w:val="00C5759C"/>
    <w:rsid w:val="00C57747"/>
    <w:rsid w:val="00C57831"/>
    <w:rsid w:val="00C57C5A"/>
    <w:rsid w:val="00C57E3A"/>
    <w:rsid w:val="00C57E45"/>
    <w:rsid w:val="00C57E90"/>
    <w:rsid w:val="00C6014C"/>
    <w:rsid w:val="00C6044C"/>
    <w:rsid w:val="00C6049E"/>
    <w:rsid w:val="00C6077F"/>
    <w:rsid w:val="00C607ED"/>
    <w:rsid w:val="00C60A3A"/>
    <w:rsid w:val="00C61086"/>
    <w:rsid w:val="00C61247"/>
    <w:rsid w:val="00C6129C"/>
    <w:rsid w:val="00C6133C"/>
    <w:rsid w:val="00C6142A"/>
    <w:rsid w:val="00C6151A"/>
    <w:rsid w:val="00C61549"/>
    <w:rsid w:val="00C61580"/>
    <w:rsid w:val="00C6159B"/>
    <w:rsid w:val="00C61651"/>
    <w:rsid w:val="00C61696"/>
    <w:rsid w:val="00C61947"/>
    <w:rsid w:val="00C61ECC"/>
    <w:rsid w:val="00C61F43"/>
    <w:rsid w:val="00C621C7"/>
    <w:rsid w:val="00C6272A"/>
    <w:rsid w:val="00C62956"/>
    <w:rsid w:val="00C62E11"/>
    <w:rsid w:val="00C62EB5"/>
    <w:rsid w:val="00C63188"/>
    <w:rsid w:val="00C63213"/>
    <w:rsid w:val="00C63216"/>
    <w:rsid w:val="00C633A5"/>
    <w:rsid w:val="00C63573"/>
    <w:rsid w:val="00C636DD"/>
    <w:rsid w:val="00C6378F"/>
    <w:rsid w:val="00C63792"/>
    <w:rsid w:val="00C63BE7"/>
    <w:rsid w:val="00C64116"/>
    <w:rsid w:val="00C64369"/>
    <w:rsid w:val="00C64446"/>
    <w:rsid w:val="00C646A9"/>
    <w:rsid w:val="00C64760"/>
    <w:rsid w:val="00C64834"/>
    <w:rsid w:val="00C64B91"/>
    <w:rsid w:val="00C64C6A"/>
    <w:rsid w:val="00C64DE1"/>
    <w:rsid w:val="00C64F2B"/>
    <w:rsid w:val="00C6542A"/>
    <w:rsid w:val="00C6545D"/>
    <w:rsid w:val="00C658BF"/>
    <w:rsid w:val="00C6597F"/>
    <w:rsid w:val="00C65A75"/>
    <w:rsid w:val="00C65C49"/>
    <w:rsid w:val="00C65C4C"/>
    <w:rsid w:val="00C6613C"/>
    <w:rsid w:val="00C66199"/>
    <w:rsid w:val="00C663DD"/>
    <w:rsid w:val="00C66582"/>
    <w:rsid w:val="00C667B3"/>
    <w:rsid w:val="00C6695D"/>
    <w:rsid w:val="00C669F4"/>
    <w:rsid w:val="00C66A6C"/>
    <w:rsid w:val="00C66EAA"/>
    <w:rsid w:val="00C67243"/>
    <w:rsid w:val="00C672E0"/>
    <w:rsid w:val="00C67333"/>
    <w:rsid w:val="00C6757F"/>
    <w:rsid w:val="00C675B2"/>
    <w:rsid w:val="00C67665"/>
    <w:rsid w:val="00C67802"/>
    <w:rsid w:val="00C678A3"/>
    <w:rsid w:val="00C6792A"/>
    <w:rsid w:val="00C67C68"/>
    <w:rsid w:val="00C67F3D"/>
    <w:rsid w:val="00C70030"/>
    <w:rsid w:val="00C706FE"/>
    <w:rsid w:val="00C7085F"/>
    <w:rsid w:val="00C70B85"/>
    <w:rsid w:val="00C70C0F"/>
    <w:rsid w:val="00C70D2F"/>
    <w:rsid w:val="00C70E54"/>
    <w:rsid w:val="00C7113E"/>
    <w:rsid w:val="00C712E1"/>
    <w:rsid w:val="00C71373"/>
    <w:rsid w:val="00C7152A"/>
    <w:rsid w:val="00C7155D"/>
    <w:rsid w:val="00C7156A"/>
    <w:rsid w:val="00C716D1"/>
    <w:rsid w:val="00C71A8B"/>
    <w:rsid w:val="00C71AEB"/>
    <w:rsid w:val="00C71F77"/>
    <w:rsid w:val="00C72463"/>
    <w:rsid w:val="00C724C8"/>
    <w:rsid w:val="00C7252F"/>
    <w:rsid w:val="00C72565"/>
    <w:rsid w:val="00C725DA"/>
    <w:rsid w:val="00C726F4"/>
    <w:rsid w:val="00C72800"/>
    <w:rsid w:val="00C72AA2"/>
    <w:rsid w:val="00C72AAF"/>
    <w:rsid w:val="00C72CBF"/>
    <w:rsid w:val="00C72EEF"/>
    <w:rsid w:val="00C73233"/>
    <w:rsid w:val="00C7324A"/>
    <w:rsid w:val="00C73379"/>
    <w:rsid w:val="00C73399"/>
    <w:rsid w:val="00C734C8"/>
    <w:rsid w:val="00C73596"/>
    <w:rsid w:val="00C736AB"/>
    <w:rsid w:val="00C73819"/>
    <w:rsid w:val="00C7385F"/>
    <w:rsid w:val="00C73A9D"/>
    <w:rsid w:val="00C73BB9"/>
    <w:rsid w:val="00C7419C"/>
    <w:rsid w:val="00C747A4"/>
    <w:rsid w:val="00C748E5"/>
    <w:rsid w:val="00C74997"/>
    <w:rsid w:val="00C74ACA"/>
    <w:rsid w:val="00C74D19"/>
    <w:rsid w:val="00C74D72"/>
    <w:rsid w:val="00C74F5E"/>
    <w:rsid w:val="00C7503A"/>
    <w:rsid w:val="00C750E6"/>
    <w:rsid w:val="00C7511A"/>
    <w:rsid w:val="00C75284"/>
    <w:rsid w:val="00C75961"/>
    <w:rsid w:val="00C75C55"/>
    <w:rsid w:val="00C7660A"/>
    <w:rsid w:val="00C76B20"/>
    <w:rsid w:val="00C76E20"/>
    <w:rsid w:val="00C76EF6"/>
    <w:rsid w:val="00C76F2E"/>
    <w:rsid w:val="00C770B6"/>
    <w:rsid w:val="00C77303"/>
    <w:rsid w:val="00C773E8"/>
    <w:rsid w:val="00C7751D"/>
    <w:rsid w:val="00C776D6"/>
    <w:rsid w:val="00C7794C"/>
    <w:rsid w:val="00C77975"/>
    <w:rsid w:val="00C779D8"/>
    <w:rsid w:val="00C77A08"/>
    <w:rsid w:val="00C77A10"/>
    <w:rsid w:val="00C77A24"/>
    <w:rsid w:val="00C77A9E"/>
    <w:rsid w:val="00C77AD5"/>
    <w:rsid w:val="00C77B9E"/>
    <w:rsid w:val="00C77C03"/>
    <w:rsid w:val="00C77C8D"/>
    <w:rsid w:val="00C77F0E"/>
    <w:rsid w:val="00C80202"/>
    <w:rsid w:val="00C803C3"/>
    <w:rsid w:val="00C80443"/>
    <w:rsid w:val="00C804F3"/>
    <w:rsid w:val="00C80560"/>
    <w:rsid w:val="00C80931"/>
    <w:rsid w:val="00C80ABD"/>
    <w:rsid w:val="00C80BB8"/>
    <w:rsid w:val="00C80C35"/>
    <w:rsid w:val="00C80C49"/>
    <w:rsid w:val="00C80C84"/>
    <w:rsid w:val="00C80D9C"/>
    <w:rsid w:val="00C80F69"/>
    <w:rsid w:val="00C8106E"/>
    <w:rsid w:val="00C81138"/>
    <w:rsid w:val="00C81452"/>
    <w:rsid w:val="00C818EF"/>
    <w:rsid w:val="00C81BAF"/>
    <w:rsid w:val="00C82069"/>
    <w:rsid w:val="00C822A7"/>
    <w:rsid w:val="00C8230C"/>
    <w:rsid w:val="00C82B14"/>
    <w:rsid w:val="00C82C45"/>
    <w:rsid w:val="00C82C76"/>
    <w:rsid w:val="00C82D0A"/>
    <w:rsid w:val="00C82E40"/>
    <w:rsid w:val="00C82EDB"/>
    <w:rsid w:val="00C82FE9"/>
    <w:rsid w:val="00C83156"/>
    <w:rsid w:val="00C833EA"/>
    <w:rsid w:val="00C8344B"/>
    <w:rsid w:val="00C83545"/>
    <w:rsid w:val="00C83884"/>
    <w:rsid w:val="00C83D27"/>
    <w:rsid w:val="00C83E4A"/>
    <w:rsid w:val="00C841A6"/>
    <w:rsid w:val="00C843E4"/>
    <w:rsid w:val="00C8467C"/>
    <w:rsid w:val="00C846CE"/>
    <w:rsid w:val="00C84F12"/>
    <w:rsid w:val="00C852D9"/>
    <w:rsid w:val="00C85352"/>
    <w:rsid w:val="00C853E5"/>
    <w:rsid w:val="00C85452"/>
    <w:rsid w:val="00C85529"/>
    <w:rsid w:val="00C8568E"/>
    <w:rsid w:val="00C85898"/>
    <w:rsid w:val="00C85B54"/>
    <w:rsid w:val="00C85F7A"/>
    <w:rsid w:val="00C86083"/>
    <w:rsid w:val="00C86107"/>
    <w:rsid w:val="00C861B1"/>
    <w:rsid w:val="00C86313"/>
    <w:rsid w:val="00C86346"/>
    <w:rsid w:val="00C863CF"/>
    <w:rsid w:val="00C863E6"/>
    <w:rsid w:val="00C86531"/>
    <w:rsid w:val="00C8664B"/>
    <w:rsid w:val="00C86B3E"/>
    <w:rsid w:val="00C86BE5"/>
    <w:rsid w:val="00C86C23"/>
    <w:rsid w:val="00C86D2C"/>
    <w:rsid w:val="00C86FDA"/>
    <w:rsid w:val="00C87013"/>
    <w:rsid w:val="00C87173"/>
    <w:rsid w:val="00C87475"/>
    <w:rsid w:val="00C874AB"/>
    <w:rsid w:val="00C8766A"/>
    <w:rsid w:val="00C8780A"/>
    <w:rsid w:val="00C87A1E"/>
    <w:rsid w:val="00C87BE0"/>
    <w:rsid w:val="00C87DCB"/>
    <w:rsid w:val="00C87F1A"/>
    <w:rsid w:val="00C90190"/>
    <w:rsid w:val="00C906DF"/>
    <w:rsid w:val="00C90753"/>
    <w:rsid w:val="00C907B7"/>
    <w:rsid w:val="00C907E3"/>
    <w:rsid w:val="00C90864"/>
    <w:rsid w:val="00C90A62"/>
    <w:rsid w:val="00C90A9F"/>
    <w:rsid w:val="00C90ACB"/>
    <w:rsid w:val="00C90D6D"/>
    <w:rsid w:val="00C90F42"/>
    <w:rsid w:val="00C90F72"/>
    <w:rsid w:val="00C9106B"/>
    <w:rsid w:val="00C913EB"/>
    <w:rsid w:val="00C918CE"/>
    <w:rsid w:val="00C91A4F"/>
    <w:rsid w:val="00C91D20"/>
    <w:rsid w:val="00C91D54"/>
    <w:rsid w:val="00C91DD5"/>
    <w:rsid w:val="00C91F65"/>
    <w:rsid w:val="00C92272"/>
    <w:rsid w:val="00C923C0"/>
    <w:rsid w:val="00C925F3"/>
    <w:rsid w:val="00C92726"/>
    <w:rsid w:val="00C92731"/>
    <w:rsid w:val="00C929CB"/>
    <w:rsid w:val="00C92C8C"/>
    <w:rsid w:val="00C92FB0"/>
    <w:rsid w:val="00C930EE"/>
    <w:rsid w:val="00C9318D"/>
    <w:rsid w:val="00C93212"/>
    <w:rsid w:val="00C9325E"/>
    <w:rsid w:val="00C9331A"/>
    <w:rsid w:val="00C933B7"/>
    <w:rsid w:val="00C9360F"/>
    <w:rsid w:val="00C938C0"/>
    <w:rsid w:val="00C93921"/>
    <w:rsid w:val="00C939D8"/>
    <w:rsid w:val="00C93A10"/>
    <w:rsid w:val="00C93BF2"/>
    <w:rsid w:val="00C93F46"/>
    <w:rsid w:val="00C94082"/>
    <w:rsid w:val="00C94153"/>
    <w:rsid w:val="00C942C7"/>
    <w:rsid w:val="00C94699"/>
    <w:rsid w:val="00C94813"/>
    <w:rsid w:val="00C94951"/>
    <w:rsid w:val="00C949A7"/>
    <w:rsid w:val="00C94A6F"/>
    <w:rsid w:val="00C94BF2"/>
    <w:rsid w:val="00C94C29"/>
    <w:rsid w:val="00C94CC3"/>
    <w:rsid w:val="00C94EBE"/>
    <w:rsid w:val="00C94F5D"/>
    <w:rsid w:val="00C95206"/>
    <w:rsid w:val="00C95323"/>
    <w:rsid w:val="00C95369"/>
    <w:rsid w:val="00C95841"/>
    <w:rsid w:val="00C95BEA"/>
    <w:rsid w:val="00C95C97"/>
    <w:rsid w:val="00C9617B"/>
    <w:rsid w:val="00C96183"/>
    <w:rsid w:val="00C96270"/>
    <w:rsid w:val="00C96447"/>
    <w:rsid w:val="00C968AC"/>
    <w:rsid w:val="00C96A69"/>
    <w:rsid w:val="00C96A70"/>
    <w:rsid w:val="00C96CCA"/>
    <w:rsid w:val="00C96E94"/>
    <w:rsid w:val="00C971B5"/>
    <w:rsid w:val="00C973F4"/>
    <w:rsid w:val="00C97421"/>
    <w:rsid w:val="00C974BE"/>
    <w:rsid w:val="00C97795"/>
    <w:rsid w:val="00C977C5"/>
    <w:rsid w:val="00C977F2"/>
    <w:rsid w:val="00C97843"/>
    <w:rsid w:val="00C97933"/>
    <w:rsid w:val="00C97E8B"/>
    <w:rsid w:val="00CA03A0"/>
    <w:rsid w:val="00CA0411"/>
    <w:rsid w:val="00CA046A"/>
    <w:rsid w:val="00CA068D"/>
    <w:rsid w:val="00CA08D9"/>
    <w:rsid w:val="00CA09D2"/>
    <w:rsid w:val="00CA0CCD"/>
    <w:rsid w:val="00CA0ECA"/>
    <w:rsid w:val="00CA12BB"/>
    <w:rsid w:val="00CA1451"/>
    <w:rsid w:val="00CA1517"/>
    <w:rsid w:val="00CA16F6"/>
    <w:rsid w:val="00CA18C6"/>
    <w:rsid w:val="00CA191E"/>
    <w:rsid w:val="00CA192A"/>
    <w:rsid w:val="00CA1C52"/>
    <w:rsid w:val="00CA1C73"/>
    <w:rsid w:val="00CA232F"/>
    <w:rsid w:val="00CA23F3"/>
    <w:rsid w:val="00CA2428"/>
    <w:rsid w:val="00CA2490"/>
    <w:rsid w:val="00CA2512"/>
    <w:rsid w:val="00CA2933"/>
    <w:rsid w:val="00CA2A0C"/>
    <w:rsid w:val="00CA2AEF"/>
    <w:rsid w:val="00CA2B5E"/>
    <w:rsid w:val="00CA2E23"/>
    <w:rsid w:val="00CA3028"/>
    <w:rsid w:val="00CA3035"/>
    <w:rsid w:val="00CA332E"/>
    <w:rsid w:val="00CA33BE"/>
    <w:rsid w:val="00CA3424"/>
    <w:rsid w:val="00CA3443"/>
    <w:rsid w:val="00CA3506"/>
    <w:rsid w:val="00CA366A"/>
    <w:rsid w:val="00CA36A5"/>
    <w:rsid w:val="00CA379E"/>
    <w:rsid w:val="00CA37B2"/>
    <w:rsid w:val="00CA39F0"/>
    <w:rsid w:val="00CA3C3B"/>
    <w:rsid w:val="00CA3F82"/>
    <w:rsid w:val="00CA41B7"/>
    <w:rsid w:val="00CA42B8"/>
    <w:rsid w:val="00CA4658"/>
    <w:rsid w:val="00CA46A2"/>
    <w:rsid w:val="00CA477E"/>
    <w:rsid w:val="00CA48BD"/>
    <w:rsid w:val="00CA4BB9"/>
    <w:rsid w:val="00CA4C51"/>
    <w:rsid w:val="00CA4CBA"/>
    <w:rsid w:val="00CA4CC5"/>
    <w:rsid w:val="00CA4D91"/>
    <w:rsid w:val="00CA4FB8"/>
    <w:rsid w:val="00CA5262"/>
    <w:rsid w:val="00CA54DA"/>
    <w:rsid w:val="00CA5601"/>
    <w:rsid w:val="00CA56E0"/>
    <w:rsid w:val="00CA5717"/>
    <w:rsid w:val="00CA5B70"/>
    <w:rsid w:val="00CA5B9A"/>
    <w:rsid w:val="00CA6629"/>
    <w:rsid w:val="00CA6726"/>
    <w:rsid w:val="00CA686B"/>
    <w:rsid w:val="00CA691D"/>
    <w:rsid w:val="00CA697C"/>
    <w:rsid w:val="00CA6A7D"/>
    <w:rsid w:val="00CA6C67"/>
    <w:rsid w:val="00CA6C7F"/>
    <w:rsid w:val="00CA6E28"/>
    <w:rsid w:val="00CA6F83"/>
    <w:rsid w:val="00CA7197"/>
    <w:rsid w:val="00CA71A8"/>
    <w:rsid w:val="00CA7268"/>
    <w:rsid w:val="00CA72A0"/>
    <w:rsid w:val="00CA731E"/>
    <w:rsid w:val="00CA744A"/>
    <w:rsid w:val="00CA74A1"/>
    <w:rsid w:val="00CA756A"/>
    <w:rsid w:val="00CA756C"/>
    <w:rsid w:val="00CA78AF"/>
    <w:rsid w:val="00CA79DA"/>
    <w:rsid w:val="00CA7A90"/>
    <w:rsid w:val="00CA7C45"/>
    <w:rsid w:val="00CA7D5B"/>
    <w:rsid w:val="00CA7DB7"/>
    <w:rsid w:val="00CA7DE1"/>
    <w:rsid w:val="00CA7E33"/>
    <w:rsid w:val="00CB0169"/>
    <w:rsid w:val="00CB01D3"/>
    <w:rsid w:val="00CB02A0"/>
    <w:rsid w:val="00CB0586"/>
    <w:rsid w:val="00CB079A"/>
    <w:rsid w:val="00CB0BCA"/>
    <w:rsid w:val="00CB0FB8"/>
    <w:rsid w:val="00CB0FBB"/>
    <w:rsid w:val="00CB0FD3"/>
    <w:rsid w:val="00CB1300"/>
    <w:rsid w:val="00CB1798"/>
    <w:rsid w:val="00CB1805"/>
    <w:rsid w:val="00CB1920"/>
    <w:rsid w:val="00CB1953"/>
    <w:rsid w:val="00CB1E6A"/>
    <w:rsid w:val="00CB2150"/>
    <w:rsid w:val="00CB251F"/>
    <w:rsid w:val="00CB2714"/>
    <w:rsid w:val="00CB2818"/>
    <w:rsid w:val="00CB2917"/>
    <w:rsid w:val="00CB2AAC"/>
    <w:rsid w:val="00CB2B1F"/>
    <w:rsid w:val="00CB2B52"/>
    <w:rsid w:val="00CB3108"/>
    <w:rsid w:val="00CB31B6"/>
    <w:rsid w:val="00CB32D4"/>
    <w:rsid w:val="00CB33C7"/>
    <w:rsid w:val="00CB3441"/>
    <w:rsid w:val="00CB37CD"/>
    <w:rsid w:val="00CB3825"/>
    <w:rsid w:val="00CB3842"/>
    <w:rsid w:val="00CB394A"/>
    <w:rsid w:val="00CB3A78"/>
    <w:rsid w:val="00CB3B42"/>
    <w:rsid w:val="00CB3BC2"/>
    <w:rsid w:val="00CB40E7"/>
    <w:rsid w:val="00CB44BB"/>
    <w:rsid w:val="00CB46F4"/>
    <w:rsid w:val="00CB47B8"/>
    <w:rsid w:val="00CB4AFA"/>
    <w:rsid w:val="00CB4FAC"/>
    <w:rsid w:val="00CB53DB"/>
    <w:rsid w:val="00CB559D"/>
    <w:rsid w:val="00CB5660"/>
    <w:rsid w:val="00CB57B4"/>
    <w:rsid w:val="00CB5A8B"/>
    <w:rsid w:val="00CB5B2D"/>
    <w:rsid w:val="00CB5D17"/>
    <w:rsid w:val="00CB5F07"/>
    <w:rsid w:val="00CB5F5F"/>
    <w:rsid w:val="00CB600F"/>
    <w:rsid w:val="00CB61D5"/>
    <w:rsid w:val="00CB660E"/>
    <w:rsid w:val="00CB66F3"/>
    <w:rsid w:val="00CB6786"/>
    <w:rsid w:val="00CB679A"/>
    <w:rsid w:val="00CB67BC"/>
    <w:rsid w:val="00CB6D51"/>
    <w:rsid w:val="00CB6D5A"/>
    <w:rsid w:val="00CB6D5F"/>
    <w:rsid w:val="00CB6E44"/>
    <w:rsid w:val="00CB6E88"/>
    <w:rsid w:val="00CB70FD"/>
    <w:rsid w:val="00CB717C"/>
    <w:rsid w:val="00CB719C"/>
    <w:rsid w:val="00CB7281"/>
    <w:rsid w:val="00CB7499"/>
    <w:rsid w:val="00CB77CD"/>
    <w:rsid w:val="00CB7A0E"/>
    <w:rsid w:val="00CB7A20"/>
    <w:rsid w:val="00CB7BB0"/>
    <w:rsid w:val="00CB7DF7"/>
    <w:rsid w:val="00CC0008"/>
    <w:rsid w:val="00CC0009"/>
    <w:rsid w:val="00CC0107"/>
    <w:rsid w:val="00CC042A"/>
    <w:rsid w:val="00CC0A02"/>
    <w:rsid w:val="00CC0B5E"/>
    <w:rsid w:val="00CC0BBE"/>
    <w:rsid w:val="00CC0ED4"/>
    <w:rsid w:val="00CC114C"/>
    <w:rsid w:val="00CC119A"/>
    <w:rsid w:val="00CC12E2"/>
    <w:rsid w:val="00CC1345"/>
    <w:rsid w:val="00CC14B4"/>
    <w:rsid w:val="00CC14FF"/>
    <w:rsid w:val="00CC1544"/>
    <w:rsid w:val="00CC1625"/>
    <w:rsid w:val="00CC180F"/>
    <w:rsid w:val="00CC1BFF"/>
    <w:rsid w:val="00CC20A1"/>
    <w:rsid w:val="00CC2431"/>
    <w:rsid w:val="00CC24FB"/>
    <w:rsid w:val="00CC2578"/>
    <w:rsid w:val="00CC2640"/>
    <w:rsid w:val="00CC26AD"/>
    <w:rsid w:val="00CC2CA1"/>
    <w:rsid w:val="00CC2CC4"/>
    <w:rsid w:val="00CC2DC4"/>
    <w:rsid w:val="00CC2E7B"/>
    <w:rsid w:val="00CC2EDC"/>
    <w:rsid w:val="00CC2F94"/>
    <w:rsid w:val="00CC33A2"/>
    <w:rsid w:val="00CC34F2"/>
    <w:rsid w:val="00CC35B4"/>
    <w:rsid w:val="00CC369D"/>
    <w:rsid w:val="00CC3783"/>
    <w:rsid w:val="00CC3AF0"/>
    <w:rsid w:val="00CC3B20"/>
    <w:rsid w:val="00CC3D04"/>
    <w:rsid w:val="00CC3E1B"/>
    <w:rsid w:val="00CC3E43"/>
    <w:rsid w:val="00CC3FB0"/>
    <w:rsid w:val="00CC4019"/>
    <w:rsid w:val="00CC4065"/>
    <w:rsid w:val="00CC41A0"/>
    <w:rsid w:val="00CC4338"/>
    <w:rsid w:val="00CC4491"/>
    <w:rsid w:val="00CC45EC"/>
    <w:rsid w:val="00CC4D0E"/>
    <w:rsid w:val="00CC4DCE"/>
    <w:rsid w:val="00CC4DE9"/>
    <w:rsid w:val="00CC4F15"/>
    <w:rsid w:val="00CC5133"/>
    <w:rsid w:val="00CC52F4"/>
    <w:rsid w:val="00CC542F"/>
    <w:rsid w:val="00CC5A82"/>
    <w:rsid w:val="00CC6187"/>
    <w:rsid w:val="00CC6291"/>
    <w:rsid w:val="00CC66E4"/>
    <w:rsid w:val="00CC69B5"/>
    <w:rsid w:val="00CC6BD1"/>
    <w:rsid w:val="00CC6D78"/>
    <w:rsid w:val="00CC6FD1"/>
    <w:rsid w:val="00CC7058"/>
    <w:rsid w:val="00CC71EB"/>
    <w:rsid w:val="00CC7289"/>
    <w:rsid w:val="00CC729F"/>
    <w:rsid w:val="00CC72D7"/>
    <w:rsid w:val="00CC73D8"/>
    <w:rsid w:val="00CC7446"/>
    <w:rsid w:val="00CC75ED"/>
    <w:rsid w:val="00CC76E8"/>
    <w:rsid w:val="00CC7933"/>
    <w:rsid w:val="00CC7BBE"/>
    <w:rsid w:val="00CD00D3"/>
    <w:rsid w:val="00CD03C0"/>
    <w:rsid w:val="00CD0477"/>
    <w:rsid w:val="00CD06E6"/>
    <w:rsid w:val="00CD0825"/>
    <w:rsid w:val="00CD0A8A"/>
    <w:rsid w:val="00CD0ACE"/>
    <w:rsid w:val="00CD0ADF"/>
    <w:rsid w:val="00CD0AE8"/>
    <w:rsid w:val="00CD0B75"/>
    <w:rsid w:val="00CD0DB3"/>
    <w:rsid w:val="00CD0FFB"/>
    <w:rsid w:val="00CD12F2"/>
    <w:rsid w:val="00CD1386"/>
    <w:rsid w:val="00CD1592"/>
    <w:rsid w:val="00CD17CC"/>
    <w:rsid w:val="00CD1A31"/>
    <w:rsid w:val="00CD1B7F"/>
    <w:rsid w:val="00CD1CB0"/>
    <w:rsid w:val="00CD1E2F"/>
    <w:rsid w:val="00CD1F81"/>
    <w:rsid w:val="00CD20D2"/>
    <w:rsid w:val="00CD2329"/>
    <w:rsid w:val="00CD2483"/>
    <w:rsid w:val="00CD255F"/>
    <w:rsid w:val="00CD25EE"/>
    <w:rsid w:val="00CD279F"/>
    <w:rsid w:val="00CD2C5B"/>
    <w:rsid w:val="00CD2D07"/>
    <w:rsid w:val="00CD2DF5"/>
    <w:rsid w:val="00CD31BD"/>
    <w:rsid w:val="00CD3440"/>
    <w:rsid w:val="00CD3C32"/>
    <w:rsid w:val="00CD3D44"/>
    <w:rsid w:val="00CD416D"/>
    <w:rsid w:val="00CD427D"/>
    <w:rsid w:val="00CD4386"/>
    <w:rsid w:val="00CD43C2"/>
    <w:rsid w:val="00CD4705"/>
    <w:rsid w:val="00CD4713"/>
    <w:rsid w:val="00CD4729"/>
    <w:rsid w:val="00CD4827"/>
    <w:rsid w:val="00CD48FD"/>
    <w:rsid w:val="00CD48FE"/>
    <w:rsid w:val="00CD4932"/>
    <w:rsid w:val="00CD4947"/>
    <w:rsid w:val="00CD4960"/>
    <w:rsid w:val="00CD49EF"/>
    <w:rsid w:val="00CD4A91"/>
    <w:rsid w:val="00CD4CC4"/>
    <w:rsid w:val="00CD4D91"/>
    <w:rsid w:val="00CD4E94"/>
    <w:rsid w:val="00CD4F34"/>
    <w:rsid w:val="00CD5367"/>
    <w:rsid w:val="00CD56F4"/>
    <w:rsid w:val="00CD5710"/>
    <w:rsid w:val="00CD5776"/>
    <w:rsid w:val="00CD5966"/>
    <w:rsid w:val="00CD5AEA"/>
    <w:rsid w:val="00CD5CF5"/>
    <w:rsid w:val="00CD5DC5"/>
    <w:rsid w:val="00CD5E17"/>
    <w:rsid w:val="00CD5F41"/>
    <w:rsid w:val="00CD5F8E"/>
    <w:rsid w:val="00CD65E6"/>
    <w:rsid w:val="00CD6606"/>
    <w:rsid w:val="00CD6781"/>
    <w:rsid w:val="00CD6B5A"/>
    <w:rsid w:val="00CD6C2F"/>
    <w:rsid w:val="00CD6D11"/>
    <w:rsid w:val="00CD6E95"/>
    <w:rsid w:val="00CD704B"/>
    <w:rsid w:val="00CD7087"/>
    <w:rsid w:val="00CD71FC"/>
    <w:rsid w:val="00CD7260"/>
    <w:rsid w:val="00CD7280"/>
    <w:rsid w:val="00CD7494"/>
    <w:rsid w:val="00CD79D0"/>
    <w:rsid w:val="00CD7FF7"/>
    <w:rsid w:val="00CE003C"/>
    <w:rsid w:val="00CE0168"/>
    <w:rsid w:val="00CE0450"/>
    <w:rsid w:val="00CE0510"/>
    <w:rsid w:val="00CE05A3"/>
    <w:rsid w:val="00CE0A42"/>
    <w:rsid w:val="00CE14D5"/>
    <w:rsid w:val="00CE14DB"/>
    <w:rsid w:val="00CE1519"/>
    <w:rsid w:val="00CE1767"/>
    <w:rsid w:val="00CE1FD1"/>
    <w:rsid w:val="00CE2342"/>
    <w:rsid w:val="00CE243F"/>
    <w:rsid w:val="00CE249B"/>
    <w:rsid w:val="00CE257B"/>
    <w:rsid w:val="00CE28CB"/>
    <w:rsid w:val="00CE2C61"/>
    <w:rsid w:val="00CE2CAA"/>
    <w:rsid w:val="00CE2F00"/>
    <w:rsid w:val="00CE2F8D"/>
    <w:rsid w:val="00CE31F7"/>
    <w:rsid w:val="00CE3296"/>
    <w:rsid w:val="00CE3666"/>
    <w:rsid w:val="00CE3B01"/>
    <w:rsid w:val="00CE3BD0"/>
    <w:rsid w:val="00CE3C00"/>
    <w:rsid w:val="00CE3D8F"/>
    <w:rsid w:val="00CE3DD1"/>
    <w:rsid w:val="00CE3F0F"/>
    <w:rsid w:val="00CE408C"/>
    <w:rsid w:val="00CE4159"/>
    <w:rsid w:val="00CE41FB"/>
    <w:rsid w:val="00CE42F0"/>
    <w:rsid w:val="00CE443A"/>
    <w:rsid w:val="00CE488D"/>
    <w:rsid w:val="00CE4A5B"/>
    <w:rsid w:val="00CE4AFF"/>
    <w:rsid w:val="00CE4BA7"/>
    <w:rsid w:val="00CE4BA8"/>
    <w:rsid w:val="00CE4C6F"/>
    <w:rsid w:val="00CE4E5C"/>
    <w:rsid w:val="00CE507F"/>
    <w:rsid w:val="00CE545D"/>
    <w:rsid w:val="00CE5508"/>
    <w:rsid w:val="00CE55FD"/>
    <w:rsid w:val="00CE586A"/>
    <w:rsid w:val="00CE5AD4"/>
    <w:rsid w:val="00CE5B1F"/>
    <w:rsid w:val="00CE5CA0"/>
    <w:rsid w:val="00CE5DE2"/>
    <w:rsid w:val="00CE5ED6"/>
    <w:rsid w:val="00CE621A"/>
    <w:rsid w:val="00CE62E0"/>
    <w:rsid w:val="00CE6474"/>
    <w:rsid w:val="00CE653F"/>
    <w:rsid w:val="00CE65F1"/>
    <w:rsid w:val="00CE6BCB"/>
    <w:rsid w:val="00CE6F04"/>
    <w:rsid w:val="00CE7043"/>
    <w:rsid w:val="00CE729B"/>
    <w:rsid w:val="00CE74C2"/>
    <w:rsid w:val="00CE779D"/>
    <w:rsid w:val="00CE7A1D"/>
    <w:rsid w:val="00CE7A20"/>
    <w:rsid w:val="00CE7A22"/>
    <w:rsid w:val="00CE7AC6"/>
    <w:rsid w:val="00CE7B33"/>
    <w:rsid w:val="00CE7D9E"/>
    <w:rsid w:val="00CF0120"/>
    <w:rsid w:val="00CF0242"/>
    <w:rsid w:val="00CF0272"/>
    <w:rsid w:val="00CF0784"/>
    <w:rsid w:val="00CF08EC"/>
    <w:rsid w:val="00CF097A"/>
    <w:rsid w:val="00CF0B4F"/>
    <w:rsid w:val="00CF0DB2"/>
    <w:rsid w:val="00CF1057"/>
    <w:rsid w:val="00CF1606"/>
    <w:rsid w:val="00CF1658"/>
    <w:rsid w:val="00CF18DD"/>
    <w:rsid w:val="00CF197E"/>
    <w:rsid w:val="00CF1BD1"/>
    <w:rsid w:val="00CF1C40"/>
    <w:rsid w:val="00CF1E9A"/>
    <w:rsid w:val="00CF1F2D"/>
    <w:rsid w:val="00CF1F90"/>
    <w:rsid w:val="00CF202E"/>
    <w:rsid w:val="00CF206C"/>
    <w:rsid w:val="00CF227A"/>
    <w:rsid w:val="00CF23B7"/>
    <w:rsid w:val="00CF2500"/>
    <w:rsid w:val="00CF2648"/>
    <w:rsid w:val="00CF272A"/>
    <w:rsid w:val="00CF2800"/>
    <w:rsid w:val="00CF28DC"/>
    <w:rsid w:val="00CF2917"/>
    <w:rsid w:val="00CF2AAE"/>
    <w:rsid w:val="00CF2AD8"/>
    <w:rsid w:val="00CF2C07"/>
    <w:rsid w:val="00CF31B2"/>
    <w:rsid w:val="00CF34AC"/>
    <w:rsid w:val="00CF35F5"/>
    <w:rsid w:val="00CF364C"/>
    <w:rsid w:val="00CF36E1"/>
    <w:rsid w:val="00CF37B0"/>
    <w:rsid w:val="00CF3884"/>
    <w:rsid w:val="00CF395B"/>
    <w:rsid w:val="00CF3B2A"/>
    <w:rsid w:val="00CF3B2D"/>
    <w:rsid w:val="00CF3B5B"/>
    <w:rsid w:val="00CF3C10"/>
    <w:rsid w:val="00CF3CCD"/>
    <w:rsid w:val="00CF3ED9"/>
    <w:rsid w:val="00CF3F49"/>
    <w:rsid w:val="00CF4147"/>
    <w:rsid w:val="00CF429B"/>
    <w:rsid w:val="00CF4303"/>
    <w:rsid w:val="00CF46E5"/>
    <w:rsid w:val="00CF46FD"/>
    <w:rsid w:val="00CF471F"/>
    <w:rsid w:val="00CF47FC"/>
    <w:rsid w:val="00CF49B1"/>
    <w:rsid w:val="00CF4B7B"/>
    <w:rsid w:val="00CF4DAF"/>
    <w:rsid w:val="00CF4F01"/>
    <w:rsid w:val="00CF4F88"/>
    <w:rsid w:val="00CF5084"/>
    <w:rsid w:val="00CF5164"/>
    <w:rsid w:val="00CF52B3"/>
    <w:rsid w:val="00CF530F"/>
    <w:rsid w:val="00CF532D"/>
    <w:rsid w:val="00CF56F4"/>
    <w:rsid w:val="00CF5BC3"/>
    <w:rsid w:val="00CF5BDD"/>
    <w:rsid w:val="00CF5C98"/>
    <w:rsid w:val="00CF5CBF"/>
    <w:rsid w:val="00CF5D9C"/>
    <w:rsid w:val="00CF6071"/>
    <w:rsid w:val="00CF613B"/>
    <w:rsid w:val="00CF629A"/>
    <w:rsid w:val="00CF654F"/>
    <w:rsid w:val="00CF6776"/>
    <w:rsid w:val="00CF6914"/>
    <w:rsid w:val="00CF6B28"/>
    <w:rsid w:val="00CF6B7F"/>
    <w:rsid w:val="00CF706C"/>
    <w:rsid w:val="00CF709A"/>
    <w:rsid w:val="00CF7201"/>
    <w:rsid w:val="00CF7216"/>
    <w:rsid w:val="00CF72FF"/>
    <w:rsid w:val="00CF7703"/>
    <w:rsid w:val="00CF77C0"/>
    <w:rsid w:val="00CF780E"/>
    <w:rsid w:val="00CF7837"/>
    <w:rsid w:val="00CF7919"/>
    <w:rsid w:val="00CF7BF6"/>
    <w:rsid w:val="00CF7D7E"/>
    <w:rsid w:val="00CF7DE3"/>
    <w:rsid w:val="00CF7F41"/>
    <w:rsid w:val="00CF7F95"/>
    <w:rsid w:val="00D00157"/>
    <w:rsid w:val="00D001C8"/>
    <w:rsid w:val="00D002AA"/>
    <w:rsid w:val="00D004ED"/>
    <w:rsid w:val="00D00544"/>
    <w:rsid w:val="00D0084A"/>
    <w:rsid w:val="00D008BF"/>
    <w:rsid w:val="00D00D34"/>
    <w:rsid w:val="00D0117D"/>
    <w:rsid w:val="00D012D8"/>
    <w:rsid w:val="00D01390"/>
    <w:rsid w:val="00D015E8"/>
    <w:rsid w:val="00D01606"/>
    <w:rsid w:val="00D01675"/>
    <w:rsid w:val="00D019D9"/>
    <w:rsid w:val="00D019DE"/>
    <w:rsid w:val="00D01CFC"/>
    <w:rsid w:val="00D01E14"/>
    <w:rsid w:val="00D01E3B"/>
    <w:rsid w:val="00D0209D"/>
    <w:rsid w:val="00D02244"/>
    <w:rsid w:val="00D02378"/>
    <w:rsid w:val="00D023C4"/>
    <w:rsid w:val="00D0255C"/>
    <w:rsid w:val="00D0269A"/>
    <w:rsid w:val="00D02760"/>
    <w:rsid w:val="00D02886"/>
    <w:rsid w:val="00D02C55"/>
    <w:rsid w:val="00D031DB"/>
    <w:rsid w:val="00D0322A"/>
    <w:rsid w:val="00D0360E"/>
    <w:rsid w:val="00D03954"/>
    <w:rsid w:val="00D03BE5"/>
    <w:rsid w:val="00D03E37"/>
    <w:rsid w:val="00D0439C"/>
    <w:rsid w:val="00D044AB"/>
    <w:rsid w:val="00D049CA"/>
    <w:rsid w:val="00D04B33"/>
    <w:rsid w:val="00D04BED"/>
    <w:rsid w:val="00D04DB0"/>
    <w:rsid w:val="00D04FD8"/>
    <w:rsid w:val="00D05399"/>
    <w:rsid w:val="00D05560"/>
    <w:rsid w:val="00D055B9"/>
    <w:rsid w:val="00D056EE"/>
    <w:rsid w:val="00D0585D"/>
    <w:rsid w:val="00D059C0"/>
    <w:rsid w:val="00D05C51"/>
    <w:rsid w:val="00D05D26"/>
    <w:rsid w:val="00D05D4F"/>
    <w:rsid w:val="00D05EC0"/>
    <w:rsid w:val="00D060E6"/>
    <w:rsid w:val="00D0664F"/>
    <w:rsid w:val="00D0685E"/>
    <w:rsid w:val="00D06DB9"/>
    <w:rsid w:val="00D06E17"/>
    <w:rsid w:val="00D07147"/>
    <w:rsid w:val="00D0775A"/>
    <w:rsid w:val="00D07CE6"/>
    <w:rsid w:val="00D07EB9"/>
    <w:rsid w:val="00D07F08"/>
    <w:rsid w:val="00D10019"/>
    <w:rsid w:val="00D10060"/>
    <w:rsid w:val="00D10207"/>
    <w:rsid w:val="00D1046F"/>
    <w:rsid w:val="00D106A9"/>
    <w:rsid w:val="00D106F4"/>
    <w:rsid w:val="00D10704"/>
    <w:rsid w:val="00D107BC"/>
    <w:rsid w:val="00D1083E"/>
    <w:rsid w:val="00D108BF"/>
    <w:rsid w:val="00D10A0E"/>
    <w:rsid w:val="00D10BD6"/>
    <w:rsid w:val="00D10E2A"/>
    <w:rsid w:val="00D10EA7"/>
    <w:rsid w:val="00D10F54"/>
    <w:rsid w:val="00D10F7A"/>
    <w:rsid w:val="00D1101C"/>
    <w:rsid w:val="00D110BD"/>
    <w:rsid w:val="00D11142"/>
    <w:rsid w:val="00D118F9"/>
    <w:rsid w:val="00D119FA"/>
    <w:rsid w:val="00D11B53"/>
    <w:rsid w:val="00D11E1D"/>
    <w:rsid w:val="00D11F54"/>
    <w:rsid w:val="00D11FB0"/>
    <w:rsid w:val="00D12207"/>
    <w:rsid w:val="00D122F2"/>
    <w:rsid w:val="00D127D5"/>
    <w:rsid w:val="00D12BB2"/>
    <w:rsid w:val="00D12C31"/>
    <w:rsid w:val="00D12E09"/>
    <w:rsid w:val="00D12EA1"/>
    <w:rsid w:val="00D12F3E"/>
    <w:rsid w:val="00D12F8F"/>
    <w:rsid w:val="00D130F5"/>
    <w:rsid w:val="00D13280"/>
    <w:rsid w:val="00D1342C"/>
    <w:rsid w:val="00D13545"/>
    <w:rsid w:val="00D139FE"/>
    <w:rsid w:val="00D13AD8"/>
    <w:rsid w:val="00D13CD3"/>
    <w:rsid w:val="00D13EC6"/>
    <w:rsid w:val="00D14705"/>
    <w:rsid w:val="00D147E4"/>
    <w:rsid w:val="00D14B72"/>
    <w:rsid w:val="00D14BE6"/>
    <w:rsid w:val="00D14D15"/>
    <w:rsid w:val="00D14E4A"/>
    <w:rsid w:val="00D14EBB"/>
    <w:rsid w:val="00D14FBE"/>
    <w:rsid w:val="00D14FFC"/>
    <w:rsid w:val="00D15044"/>
    <w:rsid w:val="00D150CC"/>
    <w:rsid w:val="00D15127"/>
    <w:rsid w:val="00D152B9"/>
    <w:rsid w:val="00D152BC"/>
    <w:rsid w:val="00D154A5"/>
    <w:rsid w:val="00D1597B"/>
    <w:rsid w:val="00D15C90"/>
    <w:rsid w:val="00D15D05"/>
    <w:rsid w:val="00D15D60"/>
    <w:rsid w:val="00D15D75"/>
    <w:rsid w:val="00D15F38"/>
    <w:rsid w:val="00D16138"/>
    <w:rsid w:val="00D16214"/>
    <w:rsid w:val="00D16316"/>
    <w:rsid w:val="00D163C2"/>
    <w:rsid w:val="00D164FA"/>
    <w:rsid w:val="00D16810"/>
    <w:rsid w:val="00D16847"/>
    <w:rsid w:val="00D16867"/>
    <w:rsid w:val="00D1696C"/>
    <w:rsid w:val="00D16A05"/>
    <w:rsid w:val="00D16C86"/>
    <w:rsid w:val="00D16D10"/>
    <w:rsid w:val="00D16E56"/>
    <w:rsid w:val="00D16E76"/>
    <w:rsid w:val="00D16F49"/>
    <w:rsid w:val="00D170ED"/>
    <w:rsid w:val="00D17307"/>
    <w:rsid w:val="00D173B2"/>
    <w:rsid w:val="00D17408"/>
    <w:rsid w:val="00D17650"/>
    <w:rsid w:val="00D176BF"/>
    <w:rsid w:val="00D17871"/>
    <w:rsid w:val="00D178A7"/>
    <w:rsid w:val="00D17A3B"/>
    <w:rsid w:val="00D17ADD"/>
    <w:rsid w:val="00D2005B"/>
    <w:rsid w:val="00D20222"/>
    <w:rsid w:val="00D20327"/>
    <w:rsid w:val="00D203B9"/>
    <w:rsid w:val="00D2051B"/>
    <w:rsid w:val="00D20555"/>
    <w:rsid w:val="00D20678"/>
    <w:rsid w:val="00D209E7"/>
    <w:rsid w:val="00D21175"/>
    <w:rsid w:val="00D21455"/>
    <w:rsid w:val="00D21554"/>
    <w:rsid w:val="00D21574"/>
    <w:rsid w:val="00D2161B"/>
    <w:rsid w:val="00D21794"/>
    <w:rsid w:val="00D21915"/>
    <w:rsid w:val="00D21945"/>
    <w:rsid w:val="00D21AE6"/>
    <w:rsid w:val="00D21B62"/>
    <w:rsid w:val="00D21BDC"/>
    <w:rsid w:val="00D21D5A"/>
    <w:rsid w:val="00D22012"/>
    <w:rsid w:val="00D220A7"/>
    <w:rsid w:val="00D222E1"/>
    <w:rsid w:val="00D2287A"/>
    <w:rsid w:val="00D228F1"/>
    <w:rsid w:val="00D22AAE"/>
    <w:rsid w:val="00D22AD9"/>
    <w:rsid w:val="00D22B5C"/>
    <w:rsid w:val="00D22BBD"/>
    <w:rsid w:val="00D22BE6"/>
    <w:rsid w:val="00D22E5B"/>
    <w:rsid w:val="00D22F07"/>
    <w:rsid w:val="00D22FF1"/>
    <w:rsid w:val="00D233DE"/>
    <w:rsid w:val="00D2374A"/>
    <w:rsid w:val="00D23CA9"/>
    <w:rsid w:val="00D23E54"/>
    <w:rsid w:val="00D241D3"/>
    <w:rsid w:val="00D24289"/>
    <w:rsid w:val="00D2433D"/>
    <w:rsid w:val="00D2435C"/>
    <w:rsid w:val="00D243AC"/>
    <w:rsid w:val="00D247C4"/>
    <w:rsid w:val="00D24826"/>
    <w:rsid w:val="00D24916"/>
    <w:rsid w:val="00D24B3C"/>
    <w:rsid w:val="00D24BE6"/>
    <w:rsid w:val="00D24BF7"/>
    <w:rsid w:val="00D24F1B"/>
    <w:rsid w:val="00D24FF6"/>
    <w:rsid w:val="00D25209"/>
    <w:rsid w:val="00D25481"/>
    <w:rsid w:val="00D254CD"/>
    <w:rsid w:val="00D25915"/>
    <w:rsid w:val="00D25935"/>
    <w:rsid w:val="00D25B3D"/>
    <w:rsid w:val="00D25BF0"/>
    <w:rsid w:val="00D25CC6"/>
    <w:rsid w:val="00D25E1D"/>
    <w:rsid w:val="00D25EE2"/>
    <w:rsid w:val="00D2614F"/>
    <w:rsid w:val="00D262FD"/>
    <w:rsid w:val="00D26374"/>
    <w:rsid w:val="00D26387"/>
    <w:rsid w:val="00D263FA"/>
    <w:rsid w:val="00D26550"/>
    <w:rsid w:val="00D26712"/>
    <w:rsid w:val="00D268BD"/>
    <w:rsid w:val="00D26934"/>
    <w:rsid w:val="00D26A1B"/>
    <w:rsid w:val="00D27227"/>
    <w:rsid w:val="00D27629"/>
    <w:rsid w:val="00D3059A"/>
    <w:rsid w:val="00D305A4"/>
    <w:rsid w:val="00D3062F"/>
    <w:rsid w:val="00D30649"/>
    <w:rsid w:val="00D308B7"/>
    <w:rsid w:val="00D308C1"/>
    <w:rsid w:val="00D30AAD"/>
    <w:rsid w:val="00D30B33"/>
    <w:rsid w:val="00D30F00"/>
    <w:rsid w:val="00D30FDA"/>
    <w:rsid w:val="00D31086"/>
    <w:rsid w:val="00D31500"/>
    <w:rsid w:val="00D31552"/>
    <w:rsid w:val="00D315A8"/>
    <w:rsid w:val="00D3160C"/>
    <w:rsid w:val="00D31802"/>
    <w:rsid w:val="00D319D5"/>
    <w:rsid w:val="00D31AB3"/>
    <w:rsid w:val="00D31AC8"/>
    <w:rsid w:val="00D31B49"/>
    <w:rsid w:val="00D31D7F"/>
    <w:rsid w:val="00D322EF"/>
    <w:rsid w:val="00D323A8"/>
    <w:rsid w:val="00D32428"/>
    <w:rsid w:val="00D32524"/>
    <w:rsid w:val="00D3267C"/>
    <w:rsid w:val="00D3270F"/>
    <w:rsid w:val="00D32766"/>
    <w:rsid w:val="00D32CEB"/>
    <w:rsid w:val="00D32E07"/>
    <w:rsid w:val="00D32E9F"/>
    <w:rsid w:val="00D32F37"/>
    <w:rsid w:val="00D33209"/>
    <w:rsid w:val="00D33328"/>
    <w:rsid w:val="00D33384"/>
    <w:rsid w:val="00D3346B"/>
    <w:rsid w:val="00D3365D"/>
    <w:rsid w:val="00D336BB"/>
    <w:rsid w:val="00D336CE"/>
    <w:rsid w:val="00D336E7"/>
    <w:rsid w:val="00D33775"/>
    <w:rsid w:val="00D3381C"/>
    <w:rsid w:val="00D338DD"/>
    <w:rsid w:val="00D339C7"/>
    <w:rsid w:val="00D33B59"/>
    <w:rsid w:val="00D33B9D"/>
    <w:rsid w:val="00D33C12"/>
    <w:rsid w:val="00D33EFC"/>
    <w:rsid w:val="00D340BC"/>
    <w:rsid w:val="00D34682"/>
    <w:rsid w:val="00D3468F"/>
    <w:rsid w:val="00D346AC"/>
    <w:rsid w:val="00D34763"/>
    <w:rsid w:val="00D34821"/>
    <w:rsid w:val="00D34F36"/>
    <w:rsid w:val="00D35248"/>
    <w:rsid w:val="00D3557A"/>
    <w:rsid w:val="00D35E1F"/>
    <w:rsid w:val="00D362E4"/>
    <w:rsid w:val="00D367C2"/>
    <w:rsid w:val="00D3683C"/>
    <w:rsid w:val="00D36880"/>
    <w:rsid w:val="00D3688D"/>
    <w:rsid w:val="00D369AB"/>
    <w:rsid w:val="00D36BB3"/>
    <w:rsid w:val="00D36C16"/>
    <w:rsid w:val="00D36CE4"/>
    <w:rsid w:val="00D36DC7"/>
    <w:rsid w:val="00D37034"/>
    <w:rsid w:val="00D370A4"/>
    <w:rsid w:val="00D3722D"/>
    <w:rsid w:val="00D3725A"/>
    <w:rsid w:val="00D3732E"/>
    <w:rsid w:val="00D374A2"/>
    <w:rsid w:val="00D375F8"/>
    <w:rsid w:val="00D37A4E"/>
    <w:rsid w:val="00D37AD8"/>
    <w:rsid w:val="00D37B08"/>
    <w:rsid w:val="00D37B44"/>
    <w:rsid w:val="00D37B88"/>
    <w:rsid w:val="00D37BFB"/>
    <w:rsid w:val="00D37C77"/>
    <w:rsid w:val="00D37C7F"/>
    <w:rsid w:val="00D37DCB"/>
    <w:rsid w:val="00D37DCC"/>
    <w:rsid w:val="00D37F00"/>
    <w:rsid w:val="00D401BC"/>
    <w:rsid w:val="00D4043A"/>
    <w:rsid w:val="00D404D4"/>
    <w:rsid w:val="00D40628"/>
    <w:rsid w:val="00D40B09"/>
    <w:rsid w:val="00D40EA9"/>
    <w:rsid w:val="00D40EEA"/>
    <w:rsid w:val="00D41396"/>
    <w:rsid w:val="00D4159F"/>
    <w:rsid w:val="00D41CC1"/>
    <w:rsid w:val="00D41E33"/>
    <w:rsid w:val="00D41FA1"/>
    <w:rsid w:val="00D4206A"/>
    <w:rsid w:val="00D42178"/>
    <w:rsid w:val="00D42241"/>
    <w:rsid w:val="00D422DE"/>
    <w:rsid w:val="00D423E0"/>
    <w:rsid w:val="00D42541"/>
    <w:rsid w:val="00D42713"/>
    <w:rsid w:val="00D42899"/>
    <w:rsid w:val="00D42910"/>
    <w:rsid w:val="00D42933"/>
    <w:rsid w:val="00D42A0F"/>
    <w:rsid w:val="00D42B49"/>
    <w:rsid w:val="00D42C9C"/>
    <w:rsid w:val="00D43002"/>
    <w:rsid w:val="00D43050"/>
    <w:rsid w:val="00D432D4"/>
    <w:rsid w:val="00D434F4"/>
    <w:rsid w:val="00D43699"/>
    <w:rsid w:val="00D4393B"/>
    <w:rsid w:val="00D43E7D"/>
    <w:rsid w:val="00D44281"/>
    <w:rsid w:val="00D444B1"/>
    <w:rsid w:val="00D451A7"/>
    <w:rsid w:val="00D452A7"/>
    <w:rsid w:val="00D452BD"/>
    <w:rsid w:val="00D457EA"/>
    <w:rsid w:val="00D45895"/>
    <w:rsid w:val="00D45A5C"/>
    <w:rsid w:val="00D45A89"/>
    <w:rsid w:val="00D45D36"/>
    <w:rsid w:val="00D45D68"/>
    <w:rsid w:val="00D465A7"/>
    <w:rsid w:val="00D468CE"/>
    <w:rsid w:val="00D46AE2"/>
    <w:rsid w:val="00D46B0F"/>
    <w:rsid w:val="00D46B2E"/>
    <w:rsid w:val="00D46B4B"/>
    <w:rsid w:val="00D46BFF"/>
    <w:rsid w:val="00D46D8E"/>
    <w:rsid w:val="00D46DD8"/>
    <w:rsid w:val="00D46E67"/>
    <w:rsid w:val="00D46E9B"/>
    <w:rsid w:val="00D4701E"/>
    <w:rsid w:val="00D47131"/>
    <w:rsid w:val="00D47168"/>
    <w:rsid w:val="00D4719A"/>
    <w:rsid w:val="00D4725A"/>
    <w:rsid w:val="00D4725B"/>
    <w:rsid w:val="00D47606"/>
    <w:rsid w:val="00D47633"/>
    <w:rsid w:val="00D47657"/>
    <w:rsid w:val="00D4771E"/>
    <w:rsid w:val="00D479F3"/>
    <w:rsid w:val="00D47DB2"/>
    <w:rsid w:val="00D47E07"/>
    <w:rsid w:val="00D47E22"/>
    <w:rsid w:val="00D47EE2"/>
    <w:rsid w:val="00D47F2A"/>
    <w:rsid w:val="00D5002F"/>
    <w:rsid w:val="00D5019B"/>
    <w:rsid w:val="00D50221"/>
    <w:rsid w:val="00D5023A"/>
    <w:rsid w:val="00D502FE"/>
    <w:rsid w:val="00D504F1"/>
    <w:rsid w:val="00D50516"/>
    <w:rsid w:val="00D5098C"/>
    <w:rsid w:val="00D50A40"/>
    <w:rsid w:val="00D50A76"/>
    <w:rsid w:val="00D50E85"/>
    <w:rsid w:val="00D50F0E"/>
    <w:rsid w:val="00D51453"/>
    <w:rsid w:val="00D51642"/>
    <w:rsid w:val="00D5176B"/>
    <w:rsid w:val="00D51DE8"/>
    <w:rsid w:val="00D5230A"/>
    <w:rsid w:val="00D52332"/>
    <w:rsid w:val="00D52788"/>
    <w:rsid w:val="00D528AB"/>
    <w:rsid w:val="00D528DD"/>
    <w:rsid w:val="00D5292A"/>
    <w:rsid w:val="00D52A52"/>
    <w:rsid w:val="00D52A6D"/>
    <w:rsid w:val="00D52AFE"/>
    <w:rsid w:val="00D52C7A"/>
    <w:rsid w:val="00D52DA6"/>
    <w:rsid w:val="00D52E4C"/>
    <w:rsid w:val="00D533CC"/>
    <w:rsid w:val="00D53751"/>
    <w:rsid w:val="00D537F2"/>
    <w:rsid w:val="00D53BC4"/>
    <w:rsid w:val="00D53C5B"/>
    <w:rsid w:val="00D53C9B"/>
    <w:rsid w:val="00D53D5E"/>
    <w:rsid w:val="00D540A1"/>
    <w:rsid w:val="00D54131"/>
    <w:rsid w:val="00D54257"/>
    <w:rsid w:val="00D549F1"/>
    <w:rsid w:val="00D54F2B"/>
    <w:rsid w:val="00D550CA"/>
    <w:rsid w:val="00D55320"/>
    <w:rsid w:val="00D5532D"/>
    <w:rsid w:val="00D55352"/>
    <w:rsid w:val="00D55377"/>
    <w:rsid w:val="00D5569E"/>
    <w:rsid w:val="00D5578B"/>
    <w:rsid w:val="00D55860"/>
    <w:rsid w:val="00D55C8F"/>
    <w:rsid w:val="00D55F2B"/>
    <w:rsid w:val="00D55FEC"/>
    <w:rsid w:val="00D560D0"/>
    <w:rsid w:val="00D566FB"/>
    <w:rsid w:val="00D567D2"/>
    <w:rsid w:val="00D567F6"/>
    <w:rsid w:val="00D568CA"/>
    <w:rsid w:val="00D56967"/>
    <w:rsid w:val="00D56994"/>
    <w:rsid w:val="00D56ECA"/>
    <w:rsid w:val="00D56FFB"/>
    <w:rsid w:val="00D57203"/>
    <w:rsid w:val="00D573CE"/>
    <w:rsid w:val="00D57441"/>
    <w:rsid w:val="00D575AC"/>
    <w:rsid w:val="00D57D9C"/>
    <w:rsid w:val="00D57EFA"/>
    <w:rsid w:val="00D6006D"/>
    <w:rsid w:val="00D60336"/>
    <w:rsid w:val="00D604A4"/>
    <w:rsid w:val="00D604D2"/>
    <w:rsid w:val="00D6098E"/>
    <w:rsid w:val="00D60C9F"/>
    <w:rsid w:val="00D60E73"/>
    <w:rsid w:val="00D60EFD"/>
    <w:rsid w:val="00D60FDD"/>
    <w:rsid w:val="00D61163"/>
    <w:rsid w:val="00D612D1"/>
    <w:rsid w:val="00D61471"/>
    <w:rsid w:val="00D615E2"/>
    <w:rsid w:val="00D6172D"/>
    <w:rsid w:val="00D61ABD"/>
    <w:rsid w:val="00D61E0D"/>
    <w:rsid w:val="00D61FF6"/>
    <w:rsid w:val="00D62201"/>
    <w:rsid w:val="00D6229A"/>
    <w:rsid w:val="00D622CE"/>
    <w:rsid w:val="00D6233B"/>
    <w:rsid w:val="00D6245D"/>
    <w:rsid w:val="00D624A5"/>
    <w:rsid w:val="00D62601"/>
    <w:rsid w:val="00D628B3"/>
    <w:rsid w:val="00D62A87"/>
    <w:rsid w:val="00D62B25"/>
    <w:rsid w:val="00D62B5A"/>
    <w:rsid w:val="00D62C65"/>
    <w:rsid w:val="00D62D15"/>
    <w:rsid w:val="00D62EEE"/>
    <w:rsid w:val="00D6311F"/>
    <w:rsid w:val="00D63466"/>
    <w:rsid w:val="00D635B0"/>
    <w:rsid w:val="00D63795"/>
    <w:rsid w:val="00D637A2"/>
    <w:rsid w:val="00D637CD"/>
    <w:rsid w:val="00D638B5"/>
    <w:rsid w:val="00D63954"/>
    <w:rsid w:val="00D63D85"/>
    <w:rsid w:val="00D63DB8"/>
    <w:rsid w:val="00D64341"/>
    <w:rsid w:val="00D64460"/>
    <w:rsid w:val="00D64522"/>
    <w:rsid w:val="00D64580"/>
    <w:rsid w:val="00D647AD"/>
    <w:rsid w:val="00D64982"/>
    <w:rsid w:val="00D649F2"/>
    <w:rsid w:val="00D64B69"/>
    <w:rsid w:val="00D64C63"/>
    <w:rsid w:val="00D64EF9"/>
    <w:rsid w:val="00D64F2A"/>
    <w:rsid w:val="00D64F5D"/>
    <w:rsid w:val="00D652D5"/>
    <w:rsid w:val="00D65377"/>
    <w:rsid w:val="00D653E0"/>
    <w:rsid w:val="00D65449"/>
    <w:rsid w:val="00D65450"/>
    <w:rsid w:val="00D655B9"/>
    <w:rsid w:val="00D65D3A"/>
    <w:rsid w:val="00D65E04"/>
    <w:rsid w:val="00D661D6"/>
    <w:rsid w:val="00D662D5"/>
    <w:rsid w:val="00D6644D"/>
    <w:rsid w:val="00D66778"/>
    <w:rsid w:val="00D6678B"/>
    <w:rsid w:val="00D667DB"/>
    <w:rsid w:val="00D66A39"/>
    <w:rsid w:val="00D66A42"/>
    <w:rsid w:val="00D66A57"/>
    <w:rsid w:val="00D66AB5"/>
    <w:rsid w:val="00D66E75"/>
    <w:rsid w:val="00D66FA1"/>
    <w:rsid w:val="00D67033"/>
    <w:rsid w:val="00D6707B"/>
    <w:rsid w:val="00D6712A"/>
    <w:rsid w:val="00D671AA"/>
    <w:rsid w:val="00D672CC"/>
    <w:rsid w:val="00D676E4"/>
    <w:rsid w:val="00D676EF"/>
    <w:rsid w:val="00D67764"/>
    <w:rsid w:val="00D67A59"/>
    <w:rsid w:val="00D67EE1"/>
    <w:rsid w:val="00D67FFC"/>
    <w:rsid w:val="00D70580"/>
    <w:rsid w:val="00D70589"/>
    <w:rsid w:val="00D70592"/>
    <w:rsid w:val="00D706C4"/>
    <w:rsid w:val="00D706CC"/>
    <w:rsid w:val="00D70EE3"/>
    <w:rsid w:val="00D70FB9"/>
    <w:rsid w:val="00D7120F"/>
    <w:rsid w:val="00D714E4"/>
    <w:rsid w:val="00D717BE"/>
    <w:rsid w:val="00D7181E"/>
    <w:rsid w:val="00D718A2"/>
    <w:rsid w:val="00D718E4"/>
    <w:rsid w:val="00D71AAB"/>
    <w:rsid w:val="00D71BBC"/>
    <w:rsid w:val="00D71C36"/>
    <w:rsid w:val="00D71CC1"/>
    <w:rsid w:val="00D720E2"/>
    <w:rsid w:val="00D720F9"/>
    <w:rsid w:val="00D7225A"/>
    <w:rsid w:val="00D725C2"/>
    <w:rsid w:val="00D72747"/>
    <w:rsid w:val="00D72AB7"/>
    <w:rsid w:val="00D72BAC"/>
    <w:rsid w:val="00D73402"/>
    <w:rsid w:val="00D7344D"/>
    <w:rsid w:val="00D73652"/>
    <w:rsid w:val="00D738A1"/>
    <w:rsid w:val="00D74025"/>
    <w:rsid w:val="00D7408F"/>
    <w:rsid w:val="00D740C8"/>
    <w:rsid w:val="00D74126"/>
    <w:rsid w:val="00D7416B"/>
    <w:rsid w:val="00D7422F"/>
    <w:rsid w:val="00D745C9"/>
    <w:rsid w:val="00D74603"/>
    <w:rsid w:val="00D74998"/>
    <w:rsid w:val="00D74A62"/>
    <w:rsid w:val="00D74AA3"/>
    <w:rsid w:val="00D74AC2"/>
    <w:rsid w:val="00D74BC0"/>
    <w:rsid w:val="00D74BDD"/>
    <w:rsid w:val="00D74C93"/>
    <w:rsid w:val="00D74EB1"/>
    <w:rsid w:val="00D74EEC"/>
    <w:rsid w:val="00D75080"/>
    <w:rsid w:val="00D753E0"/>
    <w:rsid w:val="00D75647"/>
    <w:rsid w:val="00D756B7"/>
    <w:rsid w:val="00D75A87"/>
    <w:rsid w:val="00D75C73"/>
    <w:rsid w:val="00D75D1D"/>
    <w:rsid w:val="00D75E13"/>
    <w:rsid w:val="00D75EC6"/>
    <w:rsid w:val="00D75ED6"/>
    <w:rsid w:val="00D76008"/>
    <w:rsid w:val="00D76806"/>
    <w:rsid w:val="00D76B39"/>
    <w:rsid w:val="00D76B92"/>
    <w:rsid w:val="00D76C65"/>
    <w:rsid w:val="00D76E37"/>
    <w:rsid w:val="00D76E52"/>
    <w:rsid w:val="00D7744F"/>
    <w:rsid w:val="00D7754F"/>
    <w:rsid w:val="00D775E1"/>
    <w:rsid w:val="00D77715"/>
    <w:rsid w:val="00D77750"/>
    <w:rsid w:val="00D7775E"/>
    <w:rsid w:val="00D777CB"/>
    <w:rsid w:val="00D77965"/>
    <w:rsid w:val="00D77975"/>
    <w:rsid w:val="00D77C79"/>
    <w:rsid w:val="00D77EA4"/>
    <w:rsid w:val="00D77F48"/>
    <w:rsid w:val="00D77F66"/>
    <w:rsid w:val="00D8000F"/>
    <w:rsid w:val="00D802CA"/>
    <w:rsid w:val="00D80991"/>
    <w:rsid w:val="00D809BF"/>
    <w:rsid w:val="00D809C5"/>
    <w:rsid w:val="00D80BF8"/>
    <w:rsid w:val="00D80D3A"/>
    <w:rsid w:val="00D80D54"/>
    <w:rsid w:val="00D80D87"/>
    <w:rsid w:val="00D80ECE"/>
    <w:rsid w:val="00D81047"/>
    <w:rsid w:val="00D81051"/>
    <w:rsid w:val="00D810DB"/>
    <w:rsid w:val="00D81514"/>
    <w:rsid w:val="00D81685"/>
    <w:rsid w:val="00D817B6"/>
    <w:rsid w:val="00D81A46"/>
    <w:rsid w:val="00D81A57"/>
    <w:rsid w:val="00D81B5F"/>
    <w:rsid w:val="00D81BD5"/>
    <w:rsid w:val="00D81C95"/>
    <w:rsid w:val="00D81D04"/>
    <w:rsid w:val="00D821AC"/>
    <w:rsid w:val="00D826C1"/>
    <w:rsid w:val="00D82905"/>
    <w:rsid w:val="00D829C3"/>
    <w:rsid w:val="00D82AEE"/>
    <w:rsid w:val="00D82E3B"/>
    <w:rsid w:val="00D8302B"/>
    <w:rsid w:val="00D83274"/>
    <w:rsid w:val="00D832C9"/>
    <w:rsid w:val="00D83366"/>
    <w:rsid w:val="00D8350B"/>
    <w:rsid w:val="00D835C3"/>
    <w:rsid w:val="00D839FE"/>
    <w:rsid w:val="00D83B09"/>
    <w:rsid w:val="00D83C36"/>
    <w:rsid w:val="00D83E55"/>
    <w:rsid w:val="00D8404C"/>
    <w:rsid w:val="00D840DC"/>
    <w:rsid w:val="00D847A7"/>
    <w:rsid w:val="00D8481F"/>
    <w:rsid w:val="00D84891"/>
    <w:rsid w:val="00D8492B"/>
    <w:rsid w:val="00D84D19"/>
    <w:rsid w:val="00D84EBE"/>
    <w:rsid w:val="00D84F53"/>
    <w:rsid w:val="00D84F70"/>
    <w:rsid w:val="00D85023"/>
    <w:rsid w:val="00D85122"/>
    <w:rsid w:val="00D851A8"/>
    <w:rsid w:val="00D851F7"/>
    <w:rsid w:val="00D8538E"/>
    <w:rsid w:val="00D853B8"/>
    <w:rsid w:val="00D8546B"/>
    <w:rsid w:val="00D856C3"/>
    <w:rsid w:val="00D8577D"/>
    <w:rsid w:val="00D85927"/>
    <w:rsid w:val="00D85D43"/>
    <w:rsid w:val="00D85D97"/>
    <w:rsid w:val="00D85E3A"/>
    <w:rsid w:val="00D86026"/>
    <w:rsid w:val="00D8614B"/>
    <w:rsid w:val="00D8620A"/>
    <w:rsid w:val="00D86A96"/>
    <w:rsid w:val="00D86B99"/>
    <w:rsid w:val="00D86BEE"/>
    <w:rsid w:val="00D86C28"/>
    <w:rsid w:val="00D86C5B"/>
    <w:rsid w:val="00D86C71"/>
    <w:rsid w:val="00D86CBB"/>
    <w:rsid w:val="00D86D00"/>
    <w:rsid w:val="00D870D9"/>
    <w:rsid w:val="00D8754F"/>
    <w:rsid w:val="00D87686"/>
    <w:rsid w:val="00D876DE"/>
    <w:rsid w:val="00D87BE7"/>
    <w:rsid w:val="00D87CE0"/>
    <w:rsid w:val="00D87D80"/>
    <w:rsid w:val="00D907B1"/>
    <w:rsid w:val="00D90AAB"/>
    <w:rsid w:val="00D90BC3"/>
    <w:rsid w:val="00D90CB5"/>
    <w:rsid w:val="00D90E4F"/>
    <w:rsid w:val="00D90E53"/>
    <w:rsid w:val="00D90E6C"/>
    <w:rsid w:val="00D9169D"/>
    <w:rsid w:val="00D91878"/>
    <w:rsid w:val="00D91CF1"/>
    <w:rsid w:val="00D91E02"/>
    <w:rsid w:val="00D91F7C"/>
    <w:rsid w:val="00D9205F"/>
    <w:rsid w:val="00D921EB"/>
    <w:rsid w:val="00D92367"/>
    <w:rsid w:val="00D92418"/>
    <w:rsid w:val="00D92560"/>
    <w:rsid w:val="00D927A8"/>
    <w:rsid w:val="00D927CB"/>
    <w:rsid w:val="00D927EE"/>
    <w:rsid w:val="00D92976"/>
    <w:rsid w:val="00D92CFA"/>
    <w:rsid w:val="00D92D79"/>
    <w:rsid w:val="00D92FCE"/>
    <w:rsid w:val="00D9303E"/>
    <w:rsid w:val="00D933BC"/>
    <w:rsid w:val="00D9352D"/>
    <w:rsid w:val="00D936A3"/>
    <w:rsid w:val="00D936F9"/>
    <w:rsid w:val="00D939B9"/>
    <w:rsid w:val="00D939DB"/>
    <w:rsid w:val="00D93B7E"/>
    <w:rsid w:val="00D93DCB"/>
    <w:rsid w:val="00D93DD5"/>
    <w:rsid w:val="00D93E40"/>
    <w:rsid w:val="00D9407E"/>
    <w:rsid w:val="00D940D4"/>
    <w:rsid w:val="00D9434C"/>
    <w:rsid w:val="00D94769"/>
    <w:rsid w:val="00D947DC"/>
    <w:rsid w:val="00D95494"/>
    <w:rsid w:val="00D95496"/>
    <w:rsid w:val="00D9552C"/>
    <w:rsid w:val="00D956EC"/>
    <w:rsid w:val="00D9573F"/>
    <w:rsid w:val="00D95953"/>
    <w:rsid w:val="00D9597E"/>
    <w:rsid w:val="00D95A76"/>
    <w:rsid w:val="00D95EDD"/>
    <w:rsid w:val="00D95EF5"/>
    <w:rsid w:val="00D96329"/>
    <w:rsid w:val="00D96428"/>
    <w:rsid w:val="00D966BC"/>
    <w:rsid w:val="00D966D6"/>
    <w:rsid w:val="00D96C5C"/>
    <w:rsid w:val="00D96CE4"/>
    <w:rsid w:val="00D97248"/>
    <w:rsid w:val="00D974AD"/>
    <w:rsid w:val="00D979A9"/>
    <w:rsid w:val="00D97A3D"/>
    <w:rsid w:val="00D97B38"/>
    <w:rsid w:val="00D97D06"/>
    <w:rsid w:val="00DA0188"/>
    <w:rsid w:val="00DA0329"/>
    <w:rsid w:val="00DA0478"/>
    <w:rsid w:val="00DA0499"/>
    <w:rsid w:val="00DA04B6"/>
    <w:rsid w:val="00DA0649"/>
    <w:rsid w:val="00DA0652"/>
    <w:rsid w:val="00DA0671"/>
    <w:rsid w:val="00DA078A"/>
    <w:rsid w:val="00DA083E"/>
    <w:rsid w:val="00DA0A84"/>
    <w:rsid w:val="00DA0BAF"/>
    <w:rsid w:val="00DA0BFC"/>
    <w:rsid w:val="00DA0C9F"/>
    <w:rsid w:val="00DA17CD"/>
    <w:rsid w:val="00DA17D7"/>
    <w:rsid w:val="00DA1BD3"/>
    <w:rsid w:val="00DA1E5B"/>
    <w:rsid w:val="00DA1EF8"/>
    <w:rsid w:val="00DA21BF"/>
    <w:rsid w:val="00DA2599"/>
    <w:rsid w:val="00DA2710"/>
    <w:rsid w:val="00DA2799"/>
    <w:rsid w:val="00DA2921"/>
    <w:rsid w:val="00DA2999"/>
    <w:rsid w:val="00DA2B61"/>
    <w:rsid w:val="00DA2DD0"/>
    <w:rsid w:val="00DA2EC4"/>
    <w:rsid w:val="00DA2EC7"/>
    <w:rsid w:val="00DA3308"/>
    <w:rsid w:val="00DA345A"/>
    <w:rsid w:val="00DA3471"/>
    <w:rsid w:val="00DA35DD"/>
    <w:rsid w:val="00DA3689"/>
    <w:rsid w:val="00DA3739"/>
    <w:rsid w:val="00DA37F8"/>
    <w:rsid w:val="00DA3868"/>
    <w:rsid w:val="00DA396E"/>
    <w:rsid w:val="00DA3DCA"/>
    <w:rsid w:val="00DA3F32"/>
    <w:rsid w:val="00DA3FB1"/>
    <w:rsid w:val="00DA40B8"/>
    <w:rsid w:val="00DA4110"/>
    <w:rsid w:val="00DA425B"/>
    <w:rsid w:val="00DA43BB"/>
    <w:rsid w:val="00DA471B"/>
    <w:rsid w:val="00DA4B8F"/>
    <w:rsid w:val="00DA4DA5"/>
    <w:rsid w:val="00DA4DF0"/>
    <w:rsid w:val="00DA4FE3"/>
    <w:rsid w:val="00DA4FEA"/>
    <w:rsid w:val="00DA5505"/>
    <w:rsid w:val="00DA553A"/>
    <w:rsid w:val="00DA566A"/>
    <w:rsid w:val="00DA5C8A"/>
    <w:rsid w:val="00DA5E52"/>
    <w:rsid w:val="00DA5FA3"/>
    <w:rsid w:val="00DA6032"/>
    <w:rsid w:val="00DA605E"/>
    <w:rsid w:val="00DA63BD"/>
    <w:rsid w:val="00DA63F7"/>
    <w:rsid w:val="00DA6432"/>
    <w:rsid w:val="00DA6E98"/>
    <w:rsid w:val="00DA70D7"/>
    <w:rsid w:val="00DA70E9"/>
    <w:rsid w:val="00DA7459"/>
    <w:rsid w:val="00DA7574"/>
    <w:rsid w:val="00DA77BD"/>
    <w:rsid w:val="00DA7A20"/>
    <w:rsid w:val="00DA7C17"/>
    <w:rsid w:val="00DA7C7C"/>
    <w:rsid w:val="00DA7C81"/>
    <w:rsid w:val="00DA7EAF"/>
    <w:rsid w:val="00DA7FF9"/>
    <w:rsid w:val="00DB001F"/>
    <w:rsid w:val="00DB02DB"/>
    <w:rsid w:val="00DB051F"/>
    <w:rsid w:val="00DB0723"/>
    <w:rsid w:val="00DB0894"/>
    <w:rsid w:val="00DB098D"/>
    <w:rsid w:val="00DB0B8F"/>
    <w:rsid w:val="00DB0D56"/>
    <w:rsid w:val="00DB1578"/>
    <w:rsid w:val="00DB16C0"/>
    <w:rsid w:val="00DB1795"/>
    <w:rsid w:val="00DB18B9"/>
    <w:rsid w:val="00DB19CD"/>
    <w:rsid w:val="00DB1AD1"/>
    <w:rsid w:val="00DB1AD3"/>
    <w:rsid w:val="00DB2136"/>
    <w:rsid w:val="00DB21C2"/>
    <w:rsid w:val="00DB22AE"/>
    <w:rsid w:val="00DB22D2"/>
    <w:rsid w:val="00DB2342"/>
    <w:rsid w:val="00DB2466"/>
    <w:rsid w:val="00DB25CE"/>
    <w:rsid w:val="00DB2604"/>
    <w:rsid w:val="00DB263A"/>
    <w:rsid w:val="00DB2700"/>
    <w:rsid w:val="00DB27DF"/>
    <w:rsid w:val="00DB283C"/>
    <w:rsid w:val="00DB2854"/>
    <w:rsid w:val="00DB2913"/>
    <w:rsid w:val="00DB2958"/>
    <w:rsid w:val="00DB29B5"/>
    <w:rsid w:val="00DB2C77"/>
    <w:rsid w:val="00DB2C7B"/>
    <w:rsid w:val="00DB2FC3"/>
    <w:rsid w:val="00DB320C"/>
    <w:rsid w:val="00DB3380"/>
    <w:rsid w:val="00DB346A"/>
    <w:rsid w:val="00DB3792"/>
    <w:rsid w:val="00DB3A1A"/>
    <w:rsid w:val="00DB3AE8"/>
    <w:rsid w:val="00DB3D2D"/>
    <w:rsid w:val="00DB3DFD"/>
    <w:rsid w:val="00DB4178"/>
    <w:rsid w:val="00DB48A5"/>
    <w:rsid w:val="00DB48F7"/>
    <w:rsid w:val="00DB49B7"/>
    <w:rsid w:val="00DB52A8"/>
    <w:rsid w:val="00DB52F5"/>
    <w:rsid w:val="00DB5497"/>
    <w:rsid w:val="00DB549D"/>
    <w:rsid w:val="00DB5746"/>
    <w:rsid w:val="00DB5845"/>
    <w:rsid w:val="00DB58BB"/>
    <w:rsid w:val="00DB59D4"/>
    <w:rsid w:val="00DB59DC"/>
    <w:rsid w:val="00DB6854"/>
    <w:rsid w:val="00DB6901"/>
    <w:rsid w:val="00DB69A0"/>
    <w:rsid w:val="00DB6A0B"/>
    <w:rsid w:val="00DB6F34"/>
    <w:rsid w:val="00DB72EE"/>
    <w:rsid w:val="00DB7371"/>
    <w:rsid w:val="00DB73B3"/>
    <w:rsid w:val="00DB73F8"/>
    <w:rsid w:val="00DB7575"/>
    <w:rsid w:val="00DB7814"/>
    <w:rsid w:val="00DB783E"/>
    <w:rsid w:val="00DB78CB"/>
    <w:rsid w:val="00DB79C7"/>
    <w:rsid w:val="00DB7AD5"/>
    <w:rsid w:val="00DB7AF4"/>
    <w:rsid w:val="00DC002A"/>
    <w:rsid w:val="00DC007B"/>
    <w:rsid w:val="00DC01AC"/>
    <w:rsid w:val="00DC0236"/>
    <w:rsid w:val="00DC05DA"/>
    <w:rsid w:val="00DC05EF"/>
    <w:rsid w:val="00DC07DF"/>
    <w:rsid w:val="00DC098A"/>
    <w:rsid w:val="00DC0A05"/>
    <w:rsid w:val="00DC0A3A"/>
    <w:rsid w:val="00DC0BC7"/>
    <w:rsid w:val="00DC0CA9"/>
    <w:rsid w:val="00DC0E28"/>
    <w:rsid w:val="00DC0E2C"/>
    <w:rsid w:val="00DC0EDB"/>
    <w:rsid w:val="00DC0F41"/>
    <w:rsid w:val="00DC10B8"/>
    <w:rsid w:val="00DC1119"/>
    <w:rsid w:val="00DC1625"/>
    <w:rsid w:val="00DC16D7"/>
    <w:rsid w:val="00DC1967"/>
    <w:rsid w:val="00DC1D85"/>
    <w:rsid w:val="00DC1D97"/>
    <w:rsid w:val="00DC2128"/>
    <w:rsid w:val="00DC2A19"/>
    <w:rsid w:val="00DC2A8B"/>
    <w:rsid w:val="00DC2B59"/>
    <w:rsid w:val="00DC2BFA"/>
    <w:rsid w:val="00DC2E5D"/>
    <w:rsid w:val="00DC3143"/>
    <w:rsid w:val="00DC32BF"/>
    <w:rsid w:val="00DC34AF"/>
    <w:rsid w:val="00DC3A81"/>
    <w:rsid w:val="00DC410F"/>
    <w:rsid w:val="00DC4134"/>
    <w:rsid w:val="00DC43A1"/>
    <w:rsid w:val="00DC47C9"/>
    <w:rsid w:val="00DC4847"/>
    <w:rsid w:val="00DC4AF8"/>
    <w:rsid w:val="00DC4B1A"/>
    <w:rsid w:val="00DC4DA6"/>
    <w:rsid w:val="00DC4E11"/>
    <w:rsid w:val="00DC4F11"/>
    <w:rsid w:val="00DC5243"/>
    <w:rsid w:val="00DC5342"/>
    <w:rsid w:val="00DC53E8"/>
    <w:rsid w:val="00DC54B8"/>
    <w:rsid w:val="00DC5530"/>
    <w:rsid w:val="00DC5656"/>
    <w:rsid w:val="00DC591B"/>
    <w:rsid w:val="00DC5B32"/>
    <w:rsid w:val="00DC5C40"/>
    <w:rsid w:val="00DC5C52"/>
    <w:rsid w:val="00DC5CD8"/>
    <w:rsid w:val="00DC5EBB"/>
    <w:rsid w:val="00DC6241"/>
    <w:rsid w:val="00DC63B7"/>
    <w:rsid w:val="00DC644F"/>
    <w:rsid w:val="00DC6549"/>
    <w:rsid w:val="00DC66E9"/>
    <w:rsid w:val="00DC679D"/>
    <w:rsid w:val="00DC68FC"/>
    <w:rsid w:val="00DC6A2F"/>
    <w:rsid w:val="00DC6A9E"/>
    <w:rsid w:val="00DC6C9D"/>
    <w:rsid w:val="00DC6F9A"/>
    <w:rsid w:val="00DC6FF1"/>
    <w:rsid w:val="00DC7010"/>
    <w:rsid w:val="00DC7021"/>
    <w:rsid w:val="00DC7043"/>
    <w:rsid w:val="00DC70D5"/>
    <w:rsid w:val="00DC71A1"/>
    <w:rsid w:val="00DC726A"/>
    <w:rsid w:val="00DC73EC"/>
    <w:rsid w:val="00DC7A02"/>
    <w:rsid w:val="00DC7CAB"/>
    <w:rsid w:val="00DC7D1E"/>
    <w:rsid w:val="00DC7E2A"/>
    <w:rsid w:val="00DC7E2D"/>
    <w:rsid w:val="00DD004E"/>
    <w:rsid w:val="00DD0951"/>
    <w:rsid w:val="00DD0C0B"/>
    <w:rsid w:val="00DD0E2D"/>
    <w:rsid w:val="00DD101D"/>
    <w:rsid w:val="00DD109E"/>
    <w:rsid w:val="00DD110F"/>
    <w:rsid w:val="00DD138C"/>
    <w:rsid w:val="00DD1434"/>
    <w:rsid w:val="00DD15AE"/>
    <w:rsid w:val="00DD1681"/>
    <w:rsid w:val="00DD1B70"/>
    <w:rsid w:val="00DD1F30"/>
    <w:rsid w:val="00DD1F3C"/>
    <w:rsid w:val="00DD1F70"/>
    <w:rsid w:val="00DD1FC0"/>
    <w:rsid w:val="00DD22B6"/>
    <w:rsid w:val="00DD23B7"/>
    <w:rsid w:val="00DD26E5"/>
    <w:rsid w:val="00DD282F"/>
    <w:rsid w:val="00DD29BD"/>
    <w:rsid w:val="00DD2ADA"/>
    <w:rsid w:val="00DD2F40"/>
    <w:rsid w:val="00DD31C2"/>
    <w:rsid w:val="00DD320D"/>
    <w:rsid w:val="00DD333C"/>
    <w:rsid w:val="00DD34D8"/>
    <w:rsid w:val="00DD383F"/>
    <w:rsid w:val="00DD38CD"/>
    <w:rsid w:val="00DD38EC"/>
    <w:rsid w:val="00DD3A16"/>
    <w:rsid w:val="00DD3A68"/>
    <w:rsid w:val="00DD3B14"/>
    <w:rsid w:val="00DD3EFB"/>
    <w:rsid w:val="00DD4016"/>
    <w:rsid w:val="00DD4135"/>
    <w:rsid w:val="00DD43B1"/>
    <w:rsid w:val="00DD47A2"/>
    <w:rsid w:val="00DD4A6B"/>
    <w:rsid w:val="00DD4AB0"/>
    <w:rsid w:val="00DD4B3C"/>
    <w:rsid w:val="00DD4D36"/>
    <w:rsid w:val="00DD513F"/>
    <w:rsid w:val="00DD5AEC"/>
    <w:rsid w:val="00DD5D58"/>
    <w:rsid w:val="00DD5E4D"/>
    <w:rsid w:val="00DD5EC8"/>
    <w:rsid w:val="00DD6524"/>
    <w:rsid w:val="00DD688F"/>
    <w:rsid w:val="00DD69AA"/>
    <w:rsid w:val="00DD69E9"/>
    <w:rsid w:val="00DD6B86"/>
    <w:rsid w:val="00DD6E1E"/>
    <w:rsid w:val="00DD6F6A"/>
    <w:rsid w:val="00DD7098"/>
    <w:rsid w:val="00DD74AB"/>
    <w:rsid w:val="00DD759C"/>
    <w:rsid w:val="00DD7616"/>
    <w:rsid w:val="00DD77D4"/>
    <w:rsid w:val="00DD7873"/>
    <w:rsid w:val="00DD78AD"/>
    <w:rsid w:val="00DD7CD9"/>
    <w:rsid w:val="00DD7F9A"/>
    <w:rsid w:val="00DE01B4"/>
    <w:rsid w:val="00DE02B7"/>
    <w:rsid w:val="00DE0383"/>
    <w:rsid w:val="00DE0450"/>
    <w:rsid w:val="00DE0588"/>
    <w:rsid w:val="00DE0795"/>
    <w:rsid w:val="00DE091C"/>
    <w:rsid w:val="00DE0ABD"/>
    <w:rsid w:val="00DE0C58"/>
    <w:rsid w:val="00DE0CBA"/>
    <w:rsid w:val="00DE0D4A"/>
    <w:rsid w:val="00DE0E34"/>
    <w:rsid w:val="00DE1031"/>
    <w:rsid w:val="00DE1230"/>
    <w:rsid w:val="00DE15D6"/>
    <w:rsid w:val="00DE17D9"/>
    <w:rsid w:val="00DE18E6"/>
    <w:rsid w:val="00DE1941"/>
    <w:rsid w:val="00DE1B77"/>
    <w:rsid w:val="00DE1F49"/>
    <w:rsid w:val="00DE21C6"/>
    <w:rsid w:val="00DE234E"/>
    <w:rsid w:val="00DE2592"/>
    <w:rsid w:val="00DE2624"/>
    <w:rsid w:val="00DE27ED"/>
    <w:rsid w:val="00DE28CC"/>
    <w:rsid w:val="00DE2B8B"/>
    <w:rsid w:val="00DE2DEF"/>
    <w:rsid w:val="00DE2E6C"/>
    <w:rsid w:val="00DE2EF0"/>
    <w:rsid w:val="00DE2F2A"/>
    <w:rsid w:val="00DE2FD2"/>
    <w:rsid w:val="00DE3450"/>
    <w:rsid w:val="00DE3559"/>
    <w:rsid w:val="00DE357B"/>
    <w:rsid w:val="00DE35B8"/>
    <w:rsid w:val="00DE369C"/>
    <w:rsid w:val="00DE3E57"/>
    <w:rsid w:val="00DE3EB5"/>
    <w:rsid w:val="00DE4028"/>
    <w:rsid w:val="00DE40D9"/>
    <w:rsid w:val="00DE4275"/>
    <w:rsid w:val="00DE46FC"/>
    <w:rsid w:val="00DE4770"/>
    <w:rsid w:val="00DE4A14"/>
    <w:rsid w:val="00DE4B3A"/>
    <w:rsid w:val="00DE4B82"/>
    <w:rsid w:val="00DE505F"/>
    <w:rsid w:val="00DE523A"/>
    <w:rsid w:val="00DE5399"/>
    <w:rsid w:val="00DE539B"/>
    <w:rsid w:val="00DE53F5"/>
    <w:rsid w:val="00DE56A5"/>
    <w:rsid w:val="00DE56CD"/>
    <w:rsid w:val="00DE573B"/>
    <w:rsid w:val="00DE5E25"/>
    <w:rsid w:val="00DE5FFA"/>
    <w:rsid w:val="00DE608A"/>
    <w:rsid w:val="00DE62B3"/>
    <w:rsid w:val="00DE6972"/>
    <w:rsid w:val="00DE6ABF"/>
    <w:rsid w:val="00DE6C77"/>
    <w:rsid w:val="00DE6C88"/>
    <w:rsid w:val="00DE70BB"/>
    <w:rsid w:val="00DE70C0"/>
    <w:rsid w:val="00DE7106"/>
    <w:rsid w:val="00DE729A"/>
    <w:rsid w:val="00DE743E"/>
    <w:rsid w:val="00DE7612"/>
    <w:rsid w:val="00DE7698"/>
    <w:rsid w:val="00DE770E"/>
    <w:rsid w:val="00DE784B"/>
    <w:rsid w:val="00DE79B6"/>
    <w:rsid w:val="00DE7C5C"/>
    <w:rsid w:val="00DE7D0C"/>
    <w:rsid w:val="00DE7D56"/>
    <w:rsid w:val="00DE7F4D"/>
    <w:rsid w:val="00DF0144"/>
    <w:rsid w:val="00DF01E4"/>
    <w:rsid w:val="00DF0276"/>
    <w:rsid w:val="00DF0575"/>
    <w:rsid w:val="00DF0739"/>
    <w:rsid w:val="00DF093F"/>
    <w:rsid w:val="00DF0A7B"/>
    <w:rsid w:val="00DF0C52"/>
    <w:rsid w:val="00DF0D13"/>
    <w:rsid w:val="00DF0DCE"/>
    <w:rsid w:val="00DF0EDA"/>
    <w:rsid w:val="00DF118E"/>
    <w:rsid w:val="00DF14B5"/>
    <w:rsid w:val="00DF19BE"/>
    <w:rsid w:val="00DF1B28"/>
    <w:rsid w:val="00DF1BBE"/>
    <w:rsid w:val="00DF1CD4"/>
    <w:rsid w:val="00DF1EF3"/>
    <w:rsid w:val="00DF1F00"/>
    <w:rsid w:val="00DF219B"/>
    <w:rsid w:val="00DF2654"/>
    <w:rsid w:val="00DF2772"/>
    <w:rsid w:val="00DF3008"/>
    <w:rsid w:val="00DF312A"/>
    <w:rsid w:val="00DF32F8"/>
    <w:rsid w:val="00DF342B"/>
    <w:rsid w:val="00DF34BF"/>
    <w:rsid w:val="00DF3558"/>
    <w:rsid w:val="00DF365C"/>
    <w:rsid w:val="00DF3718"/>
    <w:rsid w:val="00DF38BA"/>
    <w:rsid w:val="00DF3A05"/>
    <w:rsid w:val="00DF3A06"/>
    <w:rsid w:val="00DF3B44"/>
    <w:rsid w:val="00DF3C02"/>
    <w:rsid w:val="00DF3C28"/>
    <w:rsid w:val="00DF3C50"/>
    <w:rsid w:val="00DF3E5B"/>
    <w:rsid w:val="00DF4970"/>
    <w:rsid w:val="00DF4BB5"/>
    <w:rsid w:val="00DF4D9A"/>
    <w:rsid w:val="00DF51CA"/>
    <w:rsid w:val="00DF533B"/>
    <w:rsid w:val="00DF5364"/>
    <w:rsid w:val="00DF5375"/>
    <w:rsid w:val="00DF53B5"/>
    <w:rsid w:val="00DF554F"/>
    <w:rsid w:val="00DF5863"/>
    <w:rsid w:val="00DF5B73"/>
    <w:rsid w:val="00DF5D1E"/>
    <w:rsid w:val="00DF5EC9"/>
    <w:rsid w:val="00DF6043"/>
    <w:rsid w:val="00DF6148"/>
    <w:rsid w:val="00DF6396"/>
    <w:rsid w:val="00DF65B0"/>
    <w:rsid w:val="00DF6B80"/>
    <w:rsid w:val="00DF6F4C"/>
    <w:rsid w:val="00DF707C"/>
    <w:rsid w:val="00DF77F8"/>
    <w:rsid w:val="00DF7B39"/>
    <w:rsid w:val="00DF7B4E"/>
    <w:rsid w:val="00DF7D28"/>
    <w:rsid w:val="00DF7E3E"/>
    <w:rsid w:val="00E0017C"/>
    <w:rsid w:val="00E002B0"/>
    <w:rsid w:val="00E002E0"/>
    <w:rsid w:val="00E006D8"/>
    <w:rsid w:val="00E00814"/>
    <w:rsid w:val="00E00B0B"/>
    <w:rsid w:val="00E00B67"/>
    <w:rsid w:val="00E00F0C"/>
    <w:rsid w:val="00E00F71"/>
    <w:rsid w:val="00E0113B"/>
    <w:rsid w:val="00E016E5"/>
    <w:rsid w:val="00E01983"/>
    <w:rsid w:val="00E01CD2"/>
    <w:rsid w:val="00E01DDB"/>
    <w:rsid w:val="00E01FA8"/>
    <w:rsid w:val="00E02335"/>
    <w:rsid w:val="00E0279D"/>
    <w:rsid w:val="00E02852"/>
    <w:rsid w:val="00E028FB"/>
    <w:rsid w:val="00E029D6"/>
    <w:rsid w:val="00E02BE5"/>
    <w:rsid w:val="00E02D6E"/>
    <w:rsid w:val="00E02E0D"/>
    <w:rsid w:val="00E02F34"/>
    <w:rsid w:val="00E03035"/>
    <w:rsid w:val="00E03285"/>
    <w:rsid w:val="00E0330D"/>
    <w:rsid w:val="00E035FE"/>
    <w:rsid w:val="00E03638"/>
    <w:rsid w:val="00E03E1A"/>
    <w:rsid w:val="00E0428E"/>
    <w:rsid w:val="00E042D0"/>
    <w:rsid w:val="00E04482"/>
    <w:rsid w:val="00E04AE1"/>
    <w:rsid w:val="00E04C3F"/>
    <w:rsid w:val="00E04CC9"/>
    <w:rsid w:val="00E04EEB"/>
    <w:rsid w:val="00E05146"/>
    <w:rsid w:val="00E0530F"/>
    <w:rsid w:val="00E0563E"/>
    <w:rsid w:val="00E05709"/>
    <w:rsid w:val="00E05E44"/>
    <w:rsid w:val="00E05F90"/>
    <w:rsid w:val="00E05FFC"/>
    <w:rsid w:val="00E06318"/>
    <w:rsid w:val="00E06609"/>
    <w:rsid w:val="00E06921"/>
    <w:rsid w:val="00E06ADC"/>
    <w:rsid w:val="00E06C72"/>
    <w:rsid w:val="00E06E94"/>
    <w:rsid w:val="00E07248"/>
    <w:rsid w:val="00E07317"/>
    <w:rsid w:val="00E073D4"/>
    <w:rsid w:val="00E07579"/>
    <w:rsid w:val="00E0791F"/>
    <w:rsid w:val="00E07B86"/>
    <w:rsid w:val="00E07E73"/>
    <w:rsid w:val="00E10012"/>
    <w:rsid w:val="00E10284"/>
    <w:rsid w:val="00E10302"/>
    <w:rsid w:val="00E10549"/>
    <w:rsid w:val="00E10653"/>
    <w:rsid w:val="00E10ADE"/>
    <w:rsid w:val="00E10C60"/>
    <w:rsid w:val="00E10CCB"/>
    <w:rsid w:val="00E10CD3"/>
    <w:rsid w:val="00E10F91"/>
    <w:rsid w:val="00E1104C"/>
    <w:rsid w:val="00E112BE"/>
    <w:rsid w:val="00E115E1"/>
    <w:rsid w:val="00E115F6"/>
    <w:rsid w:val="00E116B1"/>
    <w:rsid w:val="00E11823"/>
    <w:rsid w:val="00E11943"/>
    <w:rsid w:val="00E11ABC"/>
    <w:rsid w:val="00E11BE6"/>
    <w:rsid w:val="00E11EAC"/>
    <w:rsid w:val="00E11F30"/>
    <w:rsid w:val="00E12092"/>
    <w:rsid w:val="00E12126"/>
    <w:rsid w:val="00E12270"/>
    <w:rsid w:val="00E123EB"/>
    <w:rsid w:val="00E1279C"/>
    <w:rsid w:val="00E127D8"/>
    <w:rsid w:val="00E12DDE"/>
    <w:rsid w:val="00E12E6A"/>
    <w:rsid w:val="00E12E92"/>
    <w:rsid w:val="00E12F10"/>
    <w:rsid w:val="00E1320F"/>
    <w:rsid w:val="00E132E6"/>
    <w:rsid w:val="00E13352"/>
    <w:rsid w:val="00E13380"/>
    <w:rsid w:val="00E13810"/>
    <w:rsid w:val="00E1389C"/>
    <w:rsid w:val="00E13917"/>
    <w:rsid w:val="00E13998"/>
    <w:rsid w:val="00E13B5B"/>
    <w:rsid w:val="00E13BE4"/>
    <w:rsid w:val="00E13F4D"/>
    <w:rsid w:val="00E13FE4"/>
    <w:rsid w:val="00E143A1"/>
    <w:rsid w:val="00E143BD"/>
    <w:rsid w:val="00E1457A"/>
    <w:rsid w:val="00E147F2"/>
    <w:rsid w:val="00E14D81"/>
    <w:rsid w:val="00E14EFE"/>
    <w:rsid w:val="00E14FF2"/>
    <w:rsid w:val="00E1509C"/>
    <w:rsid w:val="00E150C4"/>
    <w:rsid w:val="00E15299"/>
    <w:rsid w:val="00E1534E"/>
    <w:rsid w:val="00E15617"/>
    <w:rsid w:val="00E1572D"/>
    <w:rsid w:val="00E1581F"/>
    <w:rsid w:val="00E15DF1"/>
    <w:rsid w:val="00E162AC"/>
    <w:rsid w:val="00E16419"/>
    <w:rsid w:val="00E1657D"/>
    <w:rsid w:val="00E166DA"/>
    <w:rsid w:val="00E16843"/>
    <w:rsid w:val="00E16964"/>
    <w:rsid w:val="00E16BD0"/>
    <w:rsid w:val="00E16F4C"/>
    <w:rsid w:val="00E16FD8"/>
    <w:rsid w:val="00E1720A"/>
    <w:rsid w:val="00E1762B"/>
    <w:rsid w:val="00E17649"/>
    <w:rsid w:val="00E1778B"/>
    <w:rsid w:val="00E177E5"/>
    <w:rsid w:val="00E178C3"/>
    <w:rsid w:val="00E17A09"/>
    <w:rsid w:val="00E200DB"/>
    <w:rsid w:val="00E20359"/>
    <w:rsid w:val="00E2045E"/>
    <w:rsid w:val="00E204B2"/>
    <w:rsid w:val="00E20518"/>
    <w:rsid w:val="00E210E6"/>
    <w:rsid w:val="00E2136B"/>
    <w:rsid w:val="00E213ED"/>
    <w:rsid w:val="00E218B9"/>
    <w:rsid w:val="00E21A6F"/>
    <w:rsid w:val="00E21C1F"/>
    <w:rsid w:val="00E21D7E"/>
    <w:rsid w:val="00E224A5"/>
    <w:rsid w:val="00E22556"/>
    <w:rsid w:val="00E22636"/>
    <w:rsid w:val="00E227B3"/>
    <w:rsid w:val="00E22D34"/>
    <w:rsid w:val="00E22DB2"/>
    <w:rsid w:val="00E23430"/>
    <w:rsid w:val="00E23723"/>
    <w:rsid w:val="00E237C9"/>
    <w:rsid w:val="00E23B40"/>
    <w:rsid w:val="00E240C1"/>
    <w:rsid w:val="00E24532"/>
    <w:rsid w:val="00E24584"/>
    <w:rsid w:val="00E248E7"/>
    <w:rsid w:val="00E24902"/>
    <w:rsid w:val="00E24C49"/>
    <w:rsid w:val="00E24CED"/>
    <w:rsid w:val="00E25360"/>
    <w:rsid w:val="00E2564C"/>
    <w:rsid w:val="00E2565E"/>
    <w:rsid w:val="00E256F8"/>
    <w:rsid w:val="00E2570F"/>
    <w:rsid w:val="00E258FA"/>
    <w:rsid w:val="00E25A15"/>
    <w:rsid w:val="00E25A6F"/>
    <w:rsid w:val="00E25B7B"/>
    <w:rsid w:val="00E25B89"/>
    <w:rsid w:val="00E25B9C"/>
    <w:rsid w:val="00E25D55"/>
    <w:rsid w:val="00E25E1E"/>
    <w:rsid w:val="00E2624B"/>
    <w:rsid w:val="00E2638D"/>
    <w:rsid w:val="00E26466"/>
    <w:rsid w:val="00E264B5"/>
    <w:rsid w:val="00E2651F"/>
    <w:rsid w:val="00E26741"/>
    <w:rsid w:val="00E267CF"/>
    <w:rsid w:val="00E267F3"/>
    <w:rsid w:val="00E26889"/>
    <w:rsid w:val="00E26946"/>
    <w:rsid w:val="00E26979"/>
    <w:rsid w:val="00E26CA8"/>
    <w:rsid w:val="00E26CD8"/>
    <w:rsid w:val="00E26E48"/>
    <w:rsid w:val="00E26EB2"/>
    <w:rsid w:val="00E26EFD"/>
    <w:rsid w:val="00E270B3"/>
    <w:rsid w:val="00E2729D"/>
    <w:rsid w:val="00E27426"/>
    <w:rsid w:val="00E275DC"/>
    <w:rsid w:val="00E279EC"/>
    <w:rsid w:val="00E27A11"/>
    <w:rsid w:val="00E27B5D"/>
    <w:rsid w:val="00E27F05"/>
    <w:rsid w:val="00E301C9"/>
    <w:rsid w:val="00E303A8"/>
    <w:rsid w:val="00E3054A"/>
    <w:rsid w:val="00E308B8"/>
    <w:rsid w:val="00E3105C"/>
    <w:rsid w:val="00E31138"/>
    <w:rsid w:val="00E311E8"/>
    <w:rsid w:val="00E3137C"/>
    <w:rsid w:val="00E313DC"/>
    <w:rsid w:val="00E31921"/>
    <w:rsid w:val="00E31AB3"/>
    <w:rsid w:val="00E31EB1"/>
    <w:rsid w:val="00E320C0"/>
    <w:rsid w:val="00E3257F"/>
    <w:rsid w:val="00E327D1"/>
    <w:rsid w:val="00E32983"/>
    <w:rsid w:val="00E32B2F"/>
    <w:rsid w:val="00E32E07"/>
    <w:rsid w:val="00E32E81"/>
    <w:rsid w:val="00E33195"/>
    <w:rsid w:val="00E33207"/>
    <w:rsid w:val="00E33232"/>
    <w:rsid w:val="00E33540"/>
    <w:rsid w:val="00E3361A"/>
    <w:rsid w:val="00E33DAB"/>
    <w:rsid w:val="00E3400D"/>
    <w:rsid w:val="00E3410A"/>
    <w:rsid w:val="00E34459"/>
    <w:rsid w:val="00E347A4"/>
    <w:rsid w:val="00E349D7"/>
    <w:rsid w:val="00E34A45"/>
    <w:rsid w:val="00E34A7E"/>
    <w:rsid w:val="00E34E08"/>
    <w:rsid w:val="00E35009"/>
    <w:rsid w:val="00E3529C"/>
    <w:rsid w:val="00E35640"/>
    <w:rsid w:val="00E3593D"/>
    <w:rsid w:val="00E359A5"/>
    <w:rsid w:val="00E35B32"/>
    <w:rsid w:val="00E35C8C"/>
    <w:rsid w:val="00E35CBD"/>
    <w:rsid w:val="00E35EC5"/>
    <w:rsid w:val="00E35F2C"/>
    <w:rsid w:val="00E35FED"/>
    <w:rsid w:val="00E362C3"/>
    <w:rsid w:val="00E364DE"/>
    <w:rsid w:val="00E36566"/>
    <w:rsid w:val="00E368DE"/>
    <w:rsid w:val="00E3694D"/>
    <w:rsid w:val="00E36CF6"/>
    <w:rsid w:val="00E36F37"/>
    <w:rsid w:val="00E3717C"/>
    <w:rsid w:val="00E37218"/>
    <w:rsid w:val="00E37465"/>
    <w:rsid w:val="00E3752D"/>
    <w:rsid w:val="00E3775B"/>
    <w:rsid w:val="00E401DB"/>
    <w:rsid w:val="00E406A8"/>
    <w:rsid w:val="00E4086B"/>
    <w:rsid w:val="00E409C3"/>
    <w:rsid w:val="00E40AED"/>
    <w:rsid w:val="00E40AEE"/>
    <w:rsid w:val="00E41228"/>
    <w:rsid w:val="00E4128B"/>
    <w:rsid w:val="00E414FF"/>
    <w:rsid w:val="00E4171E"/>
    <w:rsid w:val="00E41BC9"/>
    <w:rsid w:val="00E41C88"/>
    <w:rsid w:val="00E41DB5"/>
    <w:rsid w:val="00E423D9"/>
    <w:rsid w:val="00E4265E"/>
    <w:rsid w:val="00E42B33"/>
    <w:rsid w:val="00E42C10"/>
    <w:rsid w:val="00E42E01"/>
    <w:rsid w:val="00E42F8F"/>
    <w:rsid w:val="00E42FA4"/>
    <w:rsid w:val="00E4318B"/>
    <w:rsid w:val="00E43650"/>
    <w:rsid w:val="00E438C9"/>
    <w:rsid w:val="00E43AD9"/>
    <w:rsid w:val="00E43CC9"/>
    <w:rsid w:val="00E44267"/>
    <w:rsid w:val="00E442B8"/>
    <w:rsid w:val="00E447BB"/>
    <w:rsid w:val="00E448F1"/>
    <w:rsid w:val="00E449BF"/>
    <w:rsid w:val="00E44A79"/>
    <w:rsid w:val="00E44E9D"/>
    <w:rsid w:val="00E44F22"/>
    <w:rsid w:val="00E45022"/>
    <w:rsid w:val="00E453AC"/>
    <w:rsid w:val="00E457AF"/>
    <w:rsid w:val="00E45865"/>
    <w:rsid w:val="00E45953"/>
    <w:rsid w:val="00E45A6C"/>
    <w:rsid w:val="00E45D47"/>
    <w:rsid w:val="00E45EFC"/>
    <w:rsid w:val="00E460CC"/>
    <w:rsid w:val="00E46388"/>
    <w:rsid w:val="00E46439"/>
    <w:rsid w:val="00E464FF"/>
    <w:rsid w:val="00E46A05"/>
    <w:rsid w:val="00E46C57"/>
    <w:rsid w:val="00E46DEC"/>
    <w:rsid w:val="00E470C6"/>
    <w:rsid w:val="00E4711A"/>
    <w:rsid w:val="00E4717D"/>
    <w:rsid w:val="00E471E8"/>
    <w:rsid w:val="00E4738D"/>
    <w:rsid w:val="00E47A58"/>
    <w:rsid w:val="00E47DFE"/>
    <w:rsid w:val="00E47E66"/>
    <w:rsid w:val="00E47E8D"/>
    <w:rsid w:val="00E47FA0"/>
    <w:rsid w:val="00E50090"/>
    <w:rsid w:val="00E50464"/>
    <w:rsid w:val="00E50554"/>
    <w:rsid w:val="00E50721"/>
    <w:rsid w:val="00E507DF"/>
    <w:rsid w:val="00E5086E"/>
    <w:rsid w:val="00E50958"/>
    <w:rsid w:val="00E50C8E"/>
    <w:rsid w:val="00E50C94"/>
    <w:rsid w:val="00E50EDD"/>
    <w:rsid w:val="00E51107"/>
    <w:rsid w:val="00E5117D"/>
    <w:rsid w:val="00E511EA"/>
    <w:rsid w:val="00E513BA"/>
    <w:rsid w:val="00E5141D"/>
    <w:rsid w:val="00E515A5"/>
    <w:rsid w:val="00E516AB"/>
    <w:rsid w:val="00E51B74"/>
    <w:rsid w:val="00E51C0C"/>
    <w:rsid w:val="00E51E37"/>
    <w:rsid w:val="00E51EBE"/>
    <w:rsid w:val="00E52337"/>
    <w:rsid w:val="00E523E8"/>
    <w:rsid w:val="00E52569"/>
    <w:rsid w:val="00E52775"/>
    <w:rsid w:val="00E52A93"/>
    <w:rsid w:val="00E52B61"/>
    <w:rsid w:val="00E531DC"/>
    <w:rsid w:val="00E5325A"/>
    <w:rsid w:val="00E53273"/>
    <w:rsid w:val="00E53286"/>
    <w:rsid w:val="00E535C4"/>
    <w:rsid w:val="00E5381B"/>
    <w:rsid w:val="00E5392F"/>
    <w:rsid w:val="00E53ADF"/>
    <w:rsid w:val="00E53B87"/>
    <w:rsid w:val="00E53C2A"/>
    <w:rsid w:val="00E53C46"/>
    <w:rsid w:val="00E53F79"/>
    <w:rsid w:val="00E540AD"/>
    <w:rsid w:val="00E54280"/>
    <w:rsid w:val="00E544E2"/>
    <w:rsid w:val="00E545C4"/>
    <w:rsid w:val="00E547EA"/>
    <w:rsid w:val="00E54B49"/>
    <w:rsid w:val="00E54BF5"/>
    <w:rsid w:val="00E54DDC"/>
    <w:rsid w:val="00E553C3"/>
    <w:rsid w:val="00E5550D"/>
    <w:rsid w:val="00E55863"/>
    <w:rsid w:val="00E558D3"/>
    <w:rsid w:val="00E5592C"/>
    <w:rsid w:val="00E55A0E"/>
    <w:rsid w:val="00E55E9A"/>
    <w:rsid w:val="00E560B6"/>
    <w:rsid w:val="00E5644F"/>
    <w:rsid w:val="00E565C2"/>
    <w:rsid w:val="00E56703"/>
    <w:rsid w:val="00E567E8"/>
    <w:rsid w:val="00E5683A"/>
    <w:rsid w:val="00E568A2"/>
    <w:rsid w:val="00E568C0"/>
    <w:rsid w:val="00E568F4"/>
    <w:rsid w:val="00E569D2"/>
    <w:rsid w:val="00E56B40"/>
    <w:rsid w:val="00E56CF3"/>
    <w:rsid w:val="00E56E3D"/>
    <w:rsid w:val="00E56F57"/>
    <w:rsid w:val="00E56FA2"/>
    <w:rsid w:val="00E570A3"/>
    <w:rsid w:val="00E571C9"/>
    <w:rsid w:val="00E57453"/>
    <w:rsid w:val="00E57CDA"/>
    <w:rsid w:val="00E57D10"/>
    <w:rsid w:val="00E57DF3"/>
    <w:rsid w:val="00E6014C"/>
    <w:rsid w:val="00E602CC"/>
    <w:rsid w:val="00E60499"/>
    <w:rsid w:val="00E604C7"/>
    <w:rsid w:val="00E60556"/>
    <w:rsid w:val="00E605E9"/>
    <w:rsid w:val="00E60649"/>
    <w:rsid w:val="00E60758"/>
    <w:rsid w:val="00E608BC"/>
    <w:rsid w:val="00E60B0A"/>
    <w:rsid w:val="00E60B88"/>
    <w:rsid w:val="00E60C51"/>
    <w:rsid w:val="00E60D8C"/>
    <w:rsid w:val="00E60E99"/>
    <w:rsid w:val="00E60FF5"/>
    <w:rsid w:val="00E61075"/>
    <w:rsid w:val="00E613EF"/>
    <w:rsid w:val="00E61404"/>
    <w:rsid w:val="00E61514"/>
    <w:rsid w:val="00E61577"/>
    <w:rsid w:val="00E615D5"/>
    <w:rsid w:val="00E6163C"/>
    <w:rsid w:val="00E61752"/>
    <w:rsid w:val="00E6176A"/>
    <w:rsid w:val="00E61789"/>
    <w:rsid w:val="00E61A14"/>
    <w:rsid w:val="00E61C61"/>
    <w:rsid w:val="00E61D50"/>
    <w:rsid w:val="00E61E6D"/>
    <w:rsid w:val="00E620EB"/>
    <w:rsid w:val="00E6259F"/>
    <w:rsid w:val="00E62A00"/>
    <w:rsid w:val="00E62A65"/>
    <w:rsid w:val="00E62CD4"/>
    <w:rsid w:val="00E62D5D"/>
    <w:rsid w:val="00E62DA8"/>
    <w:rsid w:val="00E62F6A"/>
    <w:rsid w:val="00E6329A"/>
    <w:rsid w:val="00E632D5"/>
    <w:rsid w:val="00E63329"/>
    <w:rsid w:val="00E6340C"/>
    <w:rsid w:val="00E63508"/>
    <w:rsid w:val="00E6376B"/>
    <w:rsid w:val="00E63973"/>
    <w:rsid w:val="00E63A64"/>
    <w:rsid w:val="00E63DA6"/>
    <w:rsid w:val="00E63DE1"/>
    <w:rsid w:val="00E6405A"/>
    <w:rsid w:val="00E64253"/>
    <w:rsid w:val="00E642CF"/>
    <w:rsid w:val="00E6434B"/>
    <w:rsid w:val="00E64500"/>
    <w:rsid w:val="00E64602"/>
    <w:rsid w:val="00E6464B"/>
    <w:rsid w:val="00E646D1"/>
    <w:rsid w:val="00E64840"/>
    <w:rsid w:val="00E64908"/>
    <w:rsid w:val="00E64A30"/>
    <w:rsid w:val="00E64DD6"/>
    <w:rsid w:val="00E65161"/>
    <w:rsid w:val="00E6522E"/>
    <w:rsid w:val="00E652EB"/>
    <w:rsid w:val="00E654D6"/>
    <w:rsid w:val="00E65717"/>
    <w:rsid w:val="00E65866"/>
    <w:rsid w:val="00E65A0B"/>
    <w:rsid w:val="00E65D58"/>
    <w:rsid w:val="00E660A5"/>
    <w:rsid w:val="00E661BC"/>
    <w:rsid w:val="00E6641A"/>
    <w:rsid w:val="00E66644"/>
    <w:rsid w:val="00E667F6"/>
    <w:rsid w:val="00E66A74"/>
    <w:rsid w:val="00E66E08"/>
    <w:rsid w:val="00E66EE0"/>
    <w:rsid w:val="00E66FB2"/>
    <w:rsid w:val="00E67027"/>
    <w:rsid w:val="00E6758D"/>
    <w:rsid w:val="00E675CC"/>
    <w:rsid w:val="00E67851"/>
    <w:rsid w:val="00E67A06"/>
    <w:rsid w:val="00E67B6F"/>
    <w:rsid w:val="00E70376"/>
    <w:rsid w:val="00E70716"/>
    <w:rsid w:val="00E7073A"/>
    <w:rsid w:val="00E7075B"/>
    <w:rsid w:val="00E70C33"/>
    <w:rsid w:val="00E70EA5"/>
    <w:rsid w:val="00E70F35"/>
    <w:rsid w:val="00E7111D"/>
    <w:rsid w:val="00E71307"/>
    <w:rsid w:val="00E71340"/>
    <w:rsid w:val="00E715B8"/>
    <w:rsid w:val="00E715E2"/>
    <w:rsid w:val="00E71807"/>
    <w:rsid w:val="00E71BD2"/>
    <w:rsid w:val="00E71CA6"/>
    <w:rsid w:val="00E720C8"/>
    <w:rsid w:val="00E721D1"/>
    <w:rsid w:val="00E7224F"/>
    <w:rsid w:val="00E72629"/>
    <w:rsid w:val="00E72784"/>
    <w:rsid w:val="00E727DD"/>
    <w:rsid w:val="00E727EF"/>
    <w:rsid w:val="00E72875"/>
    <w:rsid w:val="00E728DB"/>
    <w:rsid w:val="00E72A84"/>
    <w:rsid w:val="00E72B78"/>
    <w:rsid w:val="00E72E71"/>
    <w:rsid w:val="00E73043"/>
    <w:rsid w:val="00E730D1"/>
    <w:rsid w:val="00E73327"/>
    <w:rsid w:val="00E73346"/>
    <w:rsid w:val="00E7378A"/>
    <w:rsid w:val="00E738FF"/>
    <w:rsid w:val="00E73DCE"/>
    <w:rsid w:val="00E73EC3"/>
    <w:rsid w:val="00E73ECA"/>
    <w:rsid w:val="00E74179"/>
    <w:rsid w:val="00E7425D"/>
    <w:rsid w:val="00E74345"/>
    <w:rsid w:val="00E7453B"/>
    <w:rsid w:val="00E74E06"/>
    <w:rsid w:val="00E74E6C"/>
    <w:rsid w:val="00E74FFC"/>
    <w:rsid w:val="00E750B4"/>
    <w:rsid w:val="00E7536C"/>
    <w:rsid w:val="00E75589"/>
    <w:rsid w:val="00E7586B"/>
    <w:rsid w:val="00E7589E"/>
    <w:rsid w:val="00E75A5C"/>
    <w:rsid w:val="00E75BED"/>
    <w:rsid w:val="00E76005"/>
    <w:rsid w:val="00E766C4"/>
    <w:rsid w:val="00E76779"/>
    <w:rsid w:val="00E7685C"/>
    <w:rsid w:val="00E76B53"/>
    <w:rsid w:val="00E76D36"/>
    <w:rsid w:val="00E76DBF"/>
    <w:rsid w:val="00E76EE6"/>
    <w:rsid w:val="00E76F44"/>
    <w:rsid w:val="00E76FA1"/>
    <w:rsid w:val="00E771BA"/>
    <w:rsid w:val="00E774B5"/>
    <w:rsid w:val="00E77B02"/>
    <w:rsid w:val="00E77C31"/>
    <w:rsid w:val="00E77E06"/>
    <w:rsid w:val="00E77ED0"/>
    <w:rsid w:val="00E8001A"/>
    <w:rsid w:val="00E800B9"/>
    <w:rsid w:val="00E80343"/>
    <w:rsid w:val="00E80381"/>
    <w:rsid w:val="00E80444"/>
    <w:rsid w:val="00E8077D"/>
    <w:rsid w:val="00E80CEF"/>
    <w:rsid w:val="00E80F24"/>
    <w:rsid w:val="00E81095"/>
    <w:rsid w:val="00E8129A"/>
    <w:rsid w:val="00E8129F"/>
    <w:rsid w:val="00E81487"/>
    <w:rsid w:val="00E8168B"/>
    <w:rsid w:val="00E817AD"/>
    <w:rsid w:val="00E817F4"/>
    <w:rsid w:val="00E819FB"/>
    <w:rsid w:val="00E81ADE"/>
    <w:rsid w:val="00E81B39"/>
    <w:rsid w:val="00E81DC0"/>
    <w:rsid w:val="00E81E00"/>
    <w:rsid w:val="00E81E8E"/>
    <w:rsid w:val="00E81EBD"/>
    <w:rsid w:val="00E81F56"/>
    <w:rsid w:val="00E8217E"/>
    <w:rsid w:val="00E822C8"/>
    <w:rsid w:val="00E822D1"/>
    <w:rsid w:val="00E82464"/>
    <w:rsid w:val="00E82596"/>
    <w:rsid w:val="00E825DE"/>
    <w:rsid w:val="00E825EC"/>
    <w:rsid w:val="00E8274C"/>
    <w:rsid w:val="00E82B98"/>
    <w:rsid w:val="00E82E21"/>
    <w:rsid w:val="00E82E65"/>
    <w:rsid w:val="00E83023"/>
    <w:rsid w:val="00E8304E"/>
    <w:rsid w:val="00E831DC"/>
    <w:rsid w:val="00E83308"/>
    <w:rsid w:val="00E83C7F"/>
    <w:rsid w:val="00E83E00"/>
    <w:rsid w:val="00E83E07"/>
    <w:rsid w:val="00E83E98"/>
    <w:rsid w:val="00E83FBF"/>
    <w:rsid w:val="00E84069"/>
    <w:rsid w:val="00E840AD"/>
    <w:rsid w:val="00E8449A"/>
    <w:rsid w:val="00E84B10"/>
    <w:rsid w:val="00E84B21"/>
    <w:rsid w:val="00E84EB6"/>
    <w:rsid w:val="00E84F91"/>
    <w:rsid w:val="00E850E1"/>
    <w:rsid w:val="00E85231"/>
    <w:rsid w:val="00E85620"/>
    <w:rsid w:val="00E85AED"/>
    <w:rsid w:val="00E85BA3"/>
    <w:rsid w:val="00E86A44"/>
    <w:rsid w:val="00E86C72"/>
    <w:rsid w:val="00E86E35"/>
    <w:rsid w:val="00E86E4F"/>
    <w:rsid w:val="00E8709E"/>
    <w:rsid w:val="00E8724E"/>
    <w:rsid w:val="00E87458"/>
    <w:rsid w:val="00E875B0"/>
    <w:rsid w:val="00E87844"/>
    <w:rsid w:val="00E8786B"/>
    <w:rsid w:val="00E87872"/>
    <w:rsid w:val="00E87D51"/>
    <w:rsid w:val="00E87D9B"/>
    <w:rsid w:val="00E87EA2"/>
    <w:rsid w:val="00E9025F"/>
    <w:rsid w:val="00E9030F"/>
    <w:rsid w:val="00E90315"/>
    <w:rsid w:val="00E903A4"/>
    <w:rsid w:val="00E904AA"/>
    <w:rsid w:val="00E90626"/>
    <w:rsid w:val="00E909A4"/>
    <w:rsid w:val="00E90B13"/>
    <w:rsid w:val="00E90DDA"/>
    <w:rsid w:val="00E91400"/>
    <w:rsid w:val="00E918A3"/>
    <w:rsid w:val="00E919E9"/>
    <w:rsid w:val="00E91BE9"/>
    <w:rsid w:val="00E91C1D"/>
    <w:rsid w:val="00E9225C"/>
    <w:rsid w:val="00E9235A"/>
    <w:rsid w:val="00E926B9"/>
    <w:rsid w:val="00E927AF"/>
    <w:rsid w:val="00E92AAF"/>
    <w:rsid w:val="00E92B6D"/>
    <w:rsid w:val="00E92FC2"/>
    <w:rsid w:val="00E9338E"/>
    <w:rsid w:val="00E934FC"/>
    <w:rsid w:val="00E93697"/>
    <w:rsid w:val="00E9370C"/>
    <w:rsid w:val="00E93855"/>
    <w:rsid w:val="00E93931"/>
    <w:rsid w:val="00E93ADD"/>
    <w:rsid w:val="00E93C7E"/>
    <w:rsid w:val="00E93CF0"/>
    <w:rsid w:val="00E941F5"/>
    <w:rsid w:val="00E94213"/>
    <w:rsid w:val="00E94257"/>
    <w:rsid w:val="00E94278"/>
    <w:rsid w:val="00E94321"/>
    <w:rsid w:val="00E943C1"/>
    <w:rsid w:val="00E9451E"/>
    <w:rsid w:val="00E94687"/>
    <w:rsid w:val="00E946C3"/>
    <w:rsid w:val="00E9472C"/>
    <w:rsid w:val="00E947E1"/>
    <w:rsid w:val="00E9480F"/>
    <w:rsid w:val="00E94830"/>
    <w:rsid w:val="00E94BE7"/>
    <w:rsid w:val="00E94C53"/>
    <w:rsid w:val="00E94CA4"/>
    <w:rsid w:val="00E94E91"/>
    <w:rsid w:val="00E94F42"/>
    <w:rsid w:val="00E950F2"/>
    <w:rsid w:val="00E9543E"/>
    <w:rsid w:val="00E95718"/>
    <w:rsid w:val="00E957EF"/>
    <w:rsid w:val="00E95DC7"/>
    <w:rsid w:val="00E95E1B"/>
    <w:rsid w:val="00E95E77"/>
    <w:rsid w:val="00E95EC6"/>
    <w:rsid w:val="00E96171"/>
    <w:rsid w:val="00E9641A"/>
    <w:rsid w:val="00E9685E"/>
    <w:rsid w:val="00E9686B"/>
    <w:rsid w:val="00E96915"/>
    <w:rsid w:val="00E96FB2"/>
    <w:rsid w:val="00E9703D"/>
    <w:rsid w:val="00E97755"/>
    <w:rsid w:val="00E97782"/>
    <w:rsid w:val="00E97CBE"/>
    <w:rsid w:val="00E97DD7"/>
    <w:rsid w:val="00E97F64"/>
    <w:rsid w:val="00EA01BE"/>
    <w:rsid w:val="00EA01CA"/>
    <w:rsid w:val="00EA0436"/>
    <w:rsid w:val="00EA0754"/>
    <w:rsid w:val="00EA07AD"/>
    <w:rsid w:val="00EA0860"/>
    <w:rsid w:val="00EA0C4E"/>
    <w:rsid w:val="00EA0E9D"/>
    <w:rsid w:val="00EA113F"/>
    <w:rsid w:val="00EA12E5"/>
    <w:rsid w:val="00EA14BE"/>
    <w:rsid w:val="00EA173E"/>
    <w:rsid w:val="00EA17BF"/>
    <w:rsid w:val="00EA17EB"/>
    <w:rsid w:val="00EA1BBB"/>
    <w:rsid w:val="00EA1CE9"/>
    <w:rsid w:val="00EA1E0A"/>
    <w:rsid w:val="00EA1E92"/>
    <w:rsid w:val="00EA2241"/>
    <w:rsid w:val="00EA2399"/>
    <w:rsid w:val="00EA243C"/>
    <w:rsid w:val="00EA2493"/>
    <w:rsid w:val="00EA255C"/>
    <w:rsid w:val="00EA260E"/>
    <w:rsid w:val="00EA2782"/>
    <w:rsid w:val="00EA2EED"/>
    <w:rsid w:val="00EA30AA"/>
    <w:rsid w:val="00EA30FE"/>
    <w:rsid w:val="00EA3505"/>
    <w:rsid w:val="00EA3531"/>
    <w:rsid w:val="00EA3598"/>
    <w:rsid w:val="00EA35C1"/>
    <w:rsid w:val="00EA36F8"/>
    <w:rsid w:val="00EA38D3"/>
    <w:rsid w:val="00EA3900"/>
    <w:rsid w:val="00EA39ED"/>
    <w:rsid w:val="00EA3AA6"/>
    <w:rsid w:val="00EA3C11"/>
    <w:rsid w:val="00EA3C46"/>
    <w:rsid w:val="00EA3C75"/>
    <w:rsid w:val="00EA42AD"/>
    <w:rsid w:val="00EA4414"/>
    <w:rsid w:val="00EA460B"/>
    <w:rsid w:val="00EA46C3"/>
    <w:rsid w:val="00EA4CD1"/>
    <w:rsid w:val="00EA4CE0"/>
    <w:rsid w:val="00EA4D02"/>
    <w:rsid w:val="00EA4E54"/>
    <w:rsid w:val="00EA4F09"/>
    <w:rsid w:val="00EA4F28"/>
    <w:rsid w:val="00EA4FD6"/>
    <w:rsid w:val="00EA500C"/>
    <w:rsid w:val="00EA5A15"/>
    <w:rsid w:val="00EA5AC2"/>
    <w:rsid w:val="00EA5BF8"/>
    <w:rsid w:val="00EA5CE1"/>
    <w:rsid w:val="00EA5E9A"/>
    <w:rsid w:val="00EA613A"/>
    <w:rsid w:val="00EA621E"/>
    <w:rsid w:val="00EA63A8"/>
    <w:rsid w:val="00EA6962"/>
    <w:rsid w:val="00EA6DFB"/>
    <w:rsid w:val="00EA7042"/>
    <w:rsid w:val="00EA708F"/>
    <w:rsid w:val="00EA723A"/>
    <w:rsid w:val="00EA72EB"/>
    <w:rsid w:val="00EA7426"/>
    <w:rsid w:val="00EA7AA0"/>
    <w:rsid w:val="00EA7AC7"/>
    <w:rsid w:val="00EB027A"/>
    <w:rsid w:val="00EB036C"/>
    <w:rsid w:val="00EB03FB"/>
    <w:rsid w:val="00EB0400"/>
    <w:rsid w:val="00EB05D1"/>
    <w:rsid w:val="00EB077B"/>
    <w:rsid w:val="00EB079E"/>
    <w:rsid w:val="00EB07B5"/>
    <w:rsid w:val="00EB09EC"/>
    <w:rsid w:val="00EB0A9B"/>
    <w:rsid w:val="00EB0C59"/>
    <w:rsid w:val="00EB0C8E"/>
    <w:rsid w:val="00EB0F38"/>
    <w:rsid w:val="00EB1125"/>
    <w:rsid w:val="00EB1607"/>
    <w:rsid w:val="00EB1633"/>
    <w:rsid w:val="00EB1692"/>
    <w:rsid w:val="00EB179F"/>
    <w:rsid w:val="00EB17CB"/>
    <w:rsid w:val="00EB1A04"/>
    <w:rsid w:val="00EB1ADF"/>
    <w:rsid w:val="00EB1C9B"/>
    <w:rsid w:val="00EB20C5"/>
    <w:rsid w:val="00EB2269"/>
    <w:rsid w:val="00EB232E"/>
    <w:rsid w:val="00EB23E4"/>
    <w:rsid w:val="00EB26AE"/>
    <w:rsid w:val="00EB2B13"/>
    <w:rsid w:val="00EB30F9"/>
    <w:rsid w:val="00EB3180"/>
    <w:rsid w:val="00EB31C4"/>
    <w:rsid w:val="00EB3655"/>
    <w:rsid w:val="00EB3A79"/>
    <w:rsid w:val="00EB3C99"/>
    <w:rsid w:val="00EB3DB3"/>
    <w:rsid w:val="00EB4669"/>
    <w:rsid w:val="00EB46B1"/>
    <w:rsid w:val="00EB4706"/>
    <w:rsid w:val="00EB478A"/>
    <w:rsid w:val="00EB48CC"/>
    <w:rsid w:val="00EB4C5B"/>
    <w:rsid w:val="00EB4DE5"/>
    <w:rsid w:val="00EB51C9"/>
    <w:rsid w:val="00EB530B"/>
    <w:rsid w:val="00EB5312"/>
    <w:rsid w:val="00EB55AC"/>
    <w:rsid w:val="00EB5617"/>
    <w:rsid w:val="00EB5A5D"/>
    <w:rsid w:val="00EB5E2F"/>
    <w:rsid w:val="00EB616F"/>
    <w:rsid w:val="00EB622D"/>
    <w:rsid w:val="00EB6249"/>
    <w:rsid w:val="00EB637A"/>
    <w:rsid w:val="00EB6665"/>
    <w:rsid w:val="00EB6697"/>
    <w:rsid w:val="00EB67C4"/>
    <w:rsid w:val="00EB684D"/>
    <w:rsid w:val="00EB68E9"/>
    <w:rsid w:val="00EB6B12"/>
    <w:rsid w:val="00EB71B4"/>
    <w:rsid w:val="00EB73D9"/>
    <w:rsid w:val="00EB7407"/>
    <w:rsid w:val="00EB743F"/>
    <w:rsid w:val="00EB798B"/>
    <w:rsid w:val="00EB7BB1"/>
    <w:rsid w:val="00EB7DD3"/>
    <w:rsid w:val="00EB7E1A"/>
    <w:rsid w:val="00EB7FBF"/>
    <w:rsid w:val="00EC00A0"/>
    <w:rsid w:val="00EC023A"/>
    <w:rsid w:val="00EC05AF"/>
    <w:rsid w:val="00EC0926"/>
    <w:rsid w:val="00EC0961"/>
    <w:rsid w:val="00EC0AA3"/>
    <w:rsid w:val="00EC0BAC"/>
    <w:rsid w:val="00EC12F6"/>
    <w:rsid w:val="00EC162A"/>
    <w:rsid w:val="00EC1705"/>
    <w:rsid w:val="00EC1717"/>
    <w:rsid w:val="00EC1B37"/>
    <w:rsid w:val="00EC1D78"/>
    <w:rsid w:val="00EC1E36"/>
    <w:rsid w:val="00EC2509"/>
    <w:rsid w:val="00EC2624"/>
    <w:rsid w:val="00EC27F7"/>
    <w:rsid w:val="00EC28CF"/>
    <w:rsid w:val="00EC294D"/>
    <w:rsid w:val="00EC2CBC"/>
    <w:rsid w:val="00EC315F"/>
    <w:rsid w:val="00EC35AE"/>
    <w:rsid w:val="00EC37DA"/>
    <w:rsid w:val="00EC3A88"/>
    <w:rsid w:val="00EC3B0F"/>
    <w:rsid w:val="00EC3CDB"/>
    <w:rsid w:val="00EC3D9F"/>
    <w:rsid w:val="00EC3E18"/>
    <w:rsid w:val="00EC4305"/>
    <w:rsid w:val="00EC464C"/>
    <w:rsid w:val="00EC4C2D"/>
    <w:rsid w:val="00EC4CEF"/>
    <w:rsid w:val="00EC5288"/>
    <w:rsid w:val="00EC532D"/>
    <w:rsid w:val="00EC5420"/>
    <w:rsid w:val="00EC55B4"/>
    <w:rsid w:val="00EC589C"/>
    <w:rsid w:val="00EC5B5E"/>
    <w:rsid w:val="00EC5D3F"/>
    <w:rsid w:val="00EC5E4E"/>
    <w:rsid w:val="00EC5F29"/>
    <w:rsid w:val="00EC6012"/>
    <w:rsid w:val="00EC6070"/>
    <w:rsid w:val="00EC62D8"/>
    <w:rsid w:val="00EC6493"/>
    <w:rsid w:val="00EC6717"/>
    <w:rsid w:val="00EC6976"/>
    <w:rsid w:val="00EC6C86"/>
    <w:rsid w:val="00EC6DF0"/>
    <w:rsid w:val="00EC6FC4"/>
    <w:rsid w:val="00EC707B"/>
    <w:rsid w:val="00EC71BB"/>
    <w:rsid w:val="00EC730E"/>
    <w:rsid w:val="00EC745E"/>
    <w:rsid w:val="00EC751E"/>
    <w:rsid w:val="00EC7653"/>
    <w:rsid w:val="00EC7894"/>
    <w:rsid w:val="00EC7ADA"/>
    <w:rsid w:val="00EC7B0D"/>
    <w:rsid w:val="00EC7B1B"/>
    <w:rsid w:val="00EC7B28"/>
    <w:rsid w:val="00EC7B39"/>
    <w:rsid w:val="00EC7B64"/>
    <w:rsid w:val="00EC7B9D"/>
    <w:rsid w:val="00EC7D06"/>
    <w:rsid w:val="00EC7D28"/>
    <w:rsid w:val="00EC7D74"/>
    <w:rsid w:val="00EC7E84"/>
    <w:rsid w:val="00ED0157"/>
    <w:rsid w:val="00ED015E"/>
    <w:rsid w:val="00ED0431"/>
    <w:rsid w:val="00ED0593"/>
    <w:rsid w:val="00ED05D2"/>
    <w:rsid w:val="00ED062B"/>
    <w:rsid w:val="00ED07E8"/>
    <w:rsid w:val="00ED08A2"/>
    <w:rsid w:val="00ED0A5D"/>
    <w:rsid w:val="00ED0D07"/>
    <w:rsid w:val="00ED0DA3"/>
    <w:rsid w:val="00ED130D"/>
    <w:rsid w:val="00ED18D1"/>
    <w:rsid w:val="00ED1996"/>
    <w:rsid w:val="00ED1ADE"/>
    <w:rsid w:val="00ED1B70"/>
    <w:rsid w:val="00ED1D99"/>
    <w:rsid w:val="00ED1DAB"/>
    <w:rsid w:val="00ED1E1A"/>
    <w:rsid w:val="00ED1ED2"/>
    <w:rsid w:val="00ED1F99"/>
    <w:rsid w:val="00ED20AD"/>
    <w:rsid w:val="00ED228D"/>
    <w:rsid w:val="00ED22A1"/>
    <w:rsid w:val="00ED22CD"/>
    <w:rsid w:val="00ED23A4"/>
    <w:rsid w:val="00ED2FED"/>
    <w:rsid w:val="00ED3034"/>
    <w:rsid w:val="00ED30C8"/>
    <w:rsid w:val="00ED312F"/>
    <w:rsid w:val="00ED342A"/>
    <w:rsid w:val="00ED3549"/>
    <w:rsid w:val="00ED363C"/>
    <w:rsid w:val="00ED36CA"/>
    <w:rsid w:val="00ED37B3"/>
    <w:rsid w:val="00ED394C"/>
    <w:rsid w:val="00ED3A59"/>
    <w:rsid w:val="00ED3A61"/>
    <w:rsid w:val="00ED3B71"/>
    <w:rsid w:val="00ED3E00"/>
    <w:rsid w:val="00ED410C"/>
    <w:rsid w:val="00ED41CB"/>
    <w:rsid w:val="00ED43A5"/>
    <w:rsid w:val="00ED43E3"/>
    <w:rsid w:val="00ED475A"/>
    <w:rsid w:val="00ED4814"/>
    <w:rsid w:val="00ED484D"/>
    <w:rsid w:val="00ED4861"/>
    <w:rsid w:val="00ED4935"/>
    <w:rsid w:val="00ED4B8B"/>
    <w:rsid w:val="00ED4BF6"/>
    <w:rsid w:val="00ED4C7D"/>
    <w:rsid w:val="00ED4CA5"/>
    <w:rsid w:val="00ED4D94"/>
    <w:rsid w:val="00ED4EC3"/>
    <w:rsid w:val="00ED4F6C"/>
    <w:rsid w:val="00ED4FCC"/>
    <w:rsid w:val="00ED5109"/>
    <w:rsid w:val="00ED5290"/>
    <w:rsid w:val="00ED52A8"/>
    <w:rsid w:val="00ED533E"/>
    <w:rsid w:val="00ED56A4"/>
    <w:rsid w:val="00ED5755"/>
    <w:rsid w:val="00ED5B47"/>
    <w:rsid w:val="00ED5D00"/>
    <w:rsid w:val="00ED5DB4"/>
    <w:rsid w:val="00ED5DCF"/>
    <w:rsid w:val="00ED601B"/>
    <w:rsid w:val="00ED60FE"/>
    <w:rsid w:val="00ED6100"/>
    <w:rsid w:val="00ED638A"/>
    <w:rsid w:val="00ED644E"/>
    <w:rsid w:val="00ED64B9"/>
    <w:rsid w:val="00ED666E"/>
    <w:rsid w:val="00ED6730"/>
    <w:rsid w:val="00ED6958"/>
    <w:rsid w:val="00ED6962"/>
    <w:rsid w:val="00ED696F"/>
    <w:rsid w:val="00ED6A25"/>
    <w:rsid w:val="00ED6E88"/>
    <w:rsid w:val="00ED6E98"/>
    <w:rsid w:val="00ED7097"/>
    <w:rsid w:val="00ED71B8"/>
    <w:rsid w:val="00ED72FA"/>
    <w:rsid w:val="00ED732D"/>
    <w:rsid w:val="00ED7361"/>
    <w:rsid w:val="00ED7442"/>
    <w:rsid w:val="00ED7446"/>
    <w:rsid w:val="00ED746E"/>
    <w:rsid w:val="00ED74BA"/>
    <w:rsid w:val="00ED7658"/>
    <w:rsid w:val="00ED768D"/>
    <w:rsid w:val="00ED77BF"/>
    <w:rsid w:val="00ED7897"/>
    <w:rsid w:val="00ED798B"/>
    <w:rsid w:val="00ED7B0C"/>
    <w:rsid w:val="00ED7B7B"/>
    <w:rsid w:val="00ED7DCE"/>
    <w:rsid w:val="00ED7F4B"/>
    <w:rsid w:val="00EE00F7"/>
    <w:rsid w:val="00EE02B5"/>
    <w:rsid w:val="00EE0482"/>
    <w:rsid w:val="00EE0632"/>
    <w:rsid w:val="00EE0670"/>
    <w:rsid w:val="00EE0685"/>
    <w:rsid w:val="00EE0852"/>
    <w:rsid w:val="00EE0AAC"/>
    <w:rsid w:val="00EE0CB4"/>
    <w:rsid w:val="00EE0D6A"/>
    <w:rsid w:val="00EE0F26"/>
    <w:rsid w:val="00EE0F9B"/>
    <w:rsid w:val="00EE1568"/>
    <w:rsid w:val="00EE16F0"/>
    <w:rsid w:val="00EE1904"/>
    <w:rsid w:val="00EE1A95"/>
    <w:rsid w:val="00EE1DB3"/>
    <w:rsid w:val="00EE1FBE"/>
    <w:rsid w:val="00EE276A"/>
    <w:rsid w:val="00EE2786"/>
    <w:rsid w:val="00EE27CC"/>
    <w:rsid w:val="00EE291A"/>
    <w:rsid w:val="00EE2C36"/>
    <w:rsid w:val="00EE2C67"/>
    <w:rsid w:val="00EE2DFA"/>
    <w:rsid w:val="00EE3166"/>
    <w:rsid w:val="00EE317E"/>
    <w:rsid w:val="00EE31E1"/>
    <w:rsid w:val="00EE3241"/>
    <w:rsid w:val="00EE34D0"/>
    <w:rsid w:val="00EE35A2"/>
    <w:rsid w:val="00EE3612"/>
    <w:rsid w:val="00EE3788"/>
    <w:rsid w:val="00EE3799"/>
    <w:rsid w:val="00EE37EE"/>
    <w:rsid w:val="00EE3850"/>
    <w:rsid w:val="00EE39F2"/>
    <w:rsid w:val="00EE3AC6"/>
    <w:rsid w:val="00EE3AF7"/>
    <w:rsid w:val="00EE3C94"/>
    <w:rsid w:val="00EE3D23"/>
    <w:rsid w:val="00EE405F"/>
    <w:rsid w:val="00EE457E"/>
    <w:rsid w:val="00EE45F0"/>
    <w:rsid w:val="00EE4649"/>
    <w:rsid w:val="00EE48A6"/>
    <w:rsid w:val="00EE499F"/>
    <w:rsid w:val="00EE4C0B"/>
    <w:rsid w:val="00EE50A2"/>
    <w:rsid w:val="00EE5113"/>
    <w:rsid w:val="00EE53DC"/>
    <w:rsid w:val="00EE5473"/>
    <w:rsid w:val="00EE5642"/>
    <w:rsid w:val="00EE5811"/>
    <w:rsid w:val="00EE5A4C"/>
    <w:rsid w:val="00EE5B36"/>
    <w:rsid w:val="00EE5B84"/>
    <w:rsid w:val="00EE5DB3"/>
    <w:rsid w:val="00EE5F66"/>
    <w:rsid w:val="00EE601E"/>
    <w:rsid w:val="00EE6287"/>
    <w:rsid w:val="00EE6364"/>
    <w:rsid w:val="00EE63EF"/>
    <w:rsid w:val="00EE6911"/>
    <w:rsid w:val="00EE6995"/>
    <w:rsid w:val="00EE69C5"/>
    <w:rsid w:val="00EE6AB6"/>
    <w:rsid w:val="00EE6DFC"/>
    <w:rsid w:val="00EE6FEE"/>
    <w:rsid w:val="00EE7133"/>
    <w:rsid w:val="00EE7387"/>
    <w:rsid w:val="00EE765C"/>
    <w:rsid w:val="00EE7E23"/>
    <w:rsid w:val="00EE7F1D"/>
    <w:rsid w:val="00EF006D"/>
    <w:rsid w:val="00EF0102"/>
    <w:rsid w:val="00EF095A"/>
    <w:rsid w:val="00EF0989"/>
    <w:rsid w:val="00EF0CE0"/>
    <w:rsid w:val="00EF0FF2"/>
    <w:rsid w:val="00EF115C"/>
    <w:rsid w:val="00EF1482"/>
    <w:rsid w:val="00EF154E"/>
    <w:rsid w:val="00EF157D"/>
    <w:rsid w:val="00EF17E4"/>
    <w:rsid w:val="00EF19E1"/>
    <w:rsid w:val="00EF1A7E"/>
    <w:rsid w:val="00EF1AA0"/>
    <w:rsid w:val="00EF1B52"/>
    <w:rsid w:val="00EF1CB3"/>
    <w:rsid w:val="00EF1E1F"/>
    <w:rsid w:val="00EF1E93"/>
    <w:rsid w:val="00EF1EE1"/>
    <w:rsid w:val="00EF1FDA"/>
    <w:rsid w:val="00EF215D"/>
    <w:rsid w:val="00EF21D5"/>
    <w:rsid w:val="00EF21E7"/>
    <w:rsid w:val="00EF2527"/>
    <w:rsid w:val="00EF2544"/>
    <w:rsid w:val="00EF2819"/>
    <w:rsid w:val="00EF2955"/>
    <w:rsid w:val="00EF2AA5"/>
    <w:rsid w:val="00EF2B6A"/>
    <w:rsid w:val="00EF2D68"/>
    <w:rsid w:val="00EF2DB5"/>
    <w:rsid w:val="00EF3056"/>
    <w:rsid w:val="00EF331F"/>
    <w:rsid w:val="00EF341C"/>
    <w:rsid w:val="00EF344B"/>
    <w:rsid w:val="00EF3926"/>
    <w:rsid w:val="00EF3D2E"/>
    <w:rsid w:val="00EF3FF9"/>
    <w:rsid w:val="00EF42A7"/>
    <w:rsid w:val="00EF481B"/>
    <w:rsid w:val="00EF4958"/>
    <w:rsid w:val="00EF4AE8"/>
    <w:rsid w:val="00EF4B14"/>
    <w:rsid w:val="00EF4BD4"/>
    <w:rsid w:val="00EF4D63"/>
    <w:rsid w:val="00EF501A"/>
    <w:rsid w:val="00EF55C8"/>
    <w:rsid w:val="00EF57EE"/>
    <w:rsid w:val="00EF594C"/>
    <w:rsid w:val="00EF5A42"/>
    <w:rsid w:val="00EF5A66"/>
    <w:rsid w:val="00EF5ACD"/>
    <w:rsid w:val="00EF5BB8"/>
    <w:rsid w:val="00EF5BC3"/>
    <w:rsid w:val="00EF5BDD"/>
    <w:rsid w:val="00EF5E73"/>
    <w:rsid w:val="00EF60CC"/>
    <w:rsid w:val="00EF619C"/>
    <w:rsid w:val="00EF61FC"/>
    <w:rsid w:val="00EF623C"/>
    <w:rsid w:val="00EF6308"/>
    <w:rsid w:val="00EF64B5"/>
    <w:rsid w:val="00EF6717"/>
    <w:rsid w:val="00EF6948"/>
    <w:rsid w:val="00EF6C0C"/>
    <w:rsid w:val="00EF6CFC"/>
    <w:rsid w:val="00EF6EDC"/>
    <w:rsid w:val="00EF6EDF"/>
    <w:rsid w:val="00EF6FBE"/>
    <w:rsid w:val="00EF70BC"/>
    <w:rsid w:val="00EF70E8"/>
    <w:rsid w:val="00EF7270"/>
    <w:rsid w:val="00EF73CC"/>
    <w:rsid w:val="00EF75E5"/>
    <w:rsid w:val="00EF761B"/>
    <w:rsid w:val="00EF772E"/>
    <w:rsid w:val="00EF7796"/>
    <w:rsid w:val="00F005A5"/>
    <w:rsid w:val="00F006A3"/>
    <w:rsid w:val="00F00900"/>
    <w:rsid w:val="00F00B37"/>
    <w:rsid w:val="00F00C73"/>
    <w:rsid w:val="00F00D27"/>
    <w:rsid w:val="00F00F91"/>
    <w:rsid w:val="00F013B3"/>
    <w:rsid w:val="00F0146E"/>
    <w:rsid w:val="00F014DB"/>
    <w:rsid w:val="00F016FF"/>
    <w:rsid w:val="00F018D6"/>
    <w:rsid w:val="00F019DF"/>
    <w:rsid w:val="00F01B8D"/>
    <w:rsid w:val="00F01E61"/>
    <w:rsid w:val="00F022CC"/>
    <w:rsid w:val="00F0274D"/>
    <w:rsid w:val="00F028C4"/>
    <w:rsid w:val="00F02B8E"/>
    <w:rsid w:val="00F02B92"/>
    <w:rsid w:val="00F0315A"/>
    <w:rsid w:val="00F03190"/>
    <w:rsid w:val="00F033DC"/>
    <w:rsid w:val="00F03401"/>
    <w:rsid w:val="00F0348F"/>
    <w:rsid w:val="00F034C4"/>
    <w:rsid w:val="00F03787"/>
    <w:rsid w:val="00F039C3"/>
    <w:rsid w:val="00F03B0F"/>
    <w:rsid w:val="00F03CF4"/>
    <w:rsid w:val="00F03E9B"/>
    <w:rsid w:val="00F03F6D"/>
    <w:rsid w:val="00F040FA"/>
    <w:rsid w:val="00F04245"/>
    <w:rsid w:val="00F044E0"/>
    <w:rsid w:val="00F04540"/>
    <w:rsid w:val="00F04570"/>
    <w:rsid w:val="00F0464D"/>
    <w:rsid w:val="00F046A8"/>
    <w:rsid w:val="00F04900"/>
    <w:rsid w:val="00F04A68"/>
    <w:rsid w:val="00F04E83"/>
    <w:rsid w:val="00F04ED0"/>
    <w:rsid w:val="00F05221"/>
    <w:rsid w:val="00F0531F"/>
    <w:rsid w:val="00F054F7"/>
    <w:rsid w:val="00F0573D"/>
    <w:rsid w:val="00F057D9"/>
    <w:rsid w:val="00F05868"/>
    <w:rsid w:val="00F05906"/>
    <w:rsid w:val="00F05A31"/>
    <w:rsid w:val="00F05B34"/>
    <w:rsid w:val="00F05BB5"/>
    <w:rsid w:val="00F05C60"/>
    <w:rsid w:val="00F05D8B"/>
    <w:rsid w:val="00F05F97"/>
    <w:rsid w:val="00F05F9A"/>
    <w:rsid w:val="00F061F4"/>
    <w:rsid w:val="00F06364"/>
    <w:rsid w:val="00F06392"/>
    <w:rsid w:val="00F065CE"/>
    <w:rsid w:val="00F0679D"/>
    <w:rsid w:val="00F06847"/>
    <w:rsid w:val="00F0685E"/>
    <w:rsid w:val="00F06868"/>
    <w:rsid w:val="00F06B20"/>
    <w:rsid w:val="00F06B58"/>
    <w:rsid w:val="00F06CA0"/>
    <w:rsid w:val="00F06CCA"/>
    <w:rsid w:val="00F06CFD"/>
    <w:rsid w:val="00F06E17"/>
    <w:rsid w:val="00F0760C"/>
    <w:rsid w:val="00F076A1"/>
    <w:rsid w:val="00F076EB"/>
    <w:rsid w:val="00F07719"/>
    <w:rsid w:val="00F07885"/>
    <w:rsid w:val="00F0793B"/>
    <w:rsid w:val="00F07B71"/>
    <w:rsid w:val="00F07B87"/>
    <w:rsid w:val="00F07C35"/>
    <w:rsid w:val="00F07C84"/>
    <w:rsid w:val="00F07E0B"/>
    <w:rsid w:val="00F07F2D"/>
    <w:rsid w:val="00F07F5B"/>
    <w:rsid w:val="00F1007B"/>
    <w:rsid w:val="00F1044F"/>
    <w:rsid w:val="00F10559"/>
    <w:rsid w:val="00F1079D"/>
    <w:rsid w:val="00F1091A"/>
    <w:rsid w:val="00F10BD8"/>
    <w:rsid w:val="00F10C57"/>
    <w:rsid w:val="00F10E6A"/>
    <w:rsid w:val="00F10F01"/>
    <w:rsid w:val="00F10F7D"/>
    <w:rsid w:val="00F113D2"/>
    <w:rsid w:val="00F11432"/>
    <w:rsid w:val="00F115E0"/>
    <w:rsid w:val="00F11702"/>
    <w:rsid w:val="00F11740"/>
    <w:rsid w:val="00F11753"/>
    <w:rsid w:val="00F11AFD"/>
    <w:rsid w:val="00F11BD6"/>
    <w:rsid w:val="00F11C2F"/>
    <w:rsid w:val="00F11E5A"/>
    <w:rsid w:val="00F11F96"/>
    <w:rsid w:val="00F1222B"/>
    <w:rsid w:val="00F12242"/>
    <w:rsid w:val="00F12246"/>
    <w:rsid w:val="00F12749"/>
    <w:rsid w:val="00F1287B"/>
    <w:rsid w:val="00F128CD"/>
    <w:rsid w:val="00F12B19"/>
    <w:rsid w:val="00F12B8C"/>
    <w:rsid w:val="00F12D36"/>
    <w:rsid w:val="00F12DAA"/>
    <w:rsid w:val="00F12EFC"/>
    <w:rsid w:val="00F12F9A"/>
    <w:rsid w:val="00F13119"/>
    <w:rsid w:val="00F13224"/>
    <w:rsid w:val="00F13255"/>
    <w:rsid w:val="00F13265"/>
    <w:rsid w:val="00F132DE"/>
    <w:rsid w:val="00F132E3"/>
    <w:rsid w:val="00F13313"/>
    <w:rsid w:val="00F133FA"/>
    <w:rsid w:val="00F135AC"/>
    <w:rsid w:val="00F136E2"/>
    <w:rsid w:val="00F137AA"/>
    <w:rsid w:val="00F137B9"/>
    <w:rsid w:val="00F138AC"/>
    <w:rsid w:val="00F138F9"/>
    <w:rsid w:val="00F13CA1"/>
    <w:rsid w:val="00F13E4B"/>
    <w:rsid w:val="00F13F30"/>
    <w:rsid w:val="00F1423D"/>
    <w:rsid w:val="00F142A6"/>
    <w:rsid w:val="00F14372"/>
    <w:rsid w:val="00F144AF"/>
    <w:rsid w:val="00F14711"/>
    <w:rsid w:val="00F14961"/>
    <w:rsid w:val="00F14DA0"/>
    <w:rsid w:val="00F14E01"/>
    <w:rsid w:val="00F150E3"/>
    <w:rsid w:val="00F15396"/>
    <w:rsid w:val="00F15429"/>
    <w:rsid w:val="00F154E9"/>
    <w:rsid w:val="00F155D7"/>
    <w:rsid w:val="00F1564B"/>
    <w:rsid w:val="00F15684"/>
    <w:rsid w:val="00F156B3"/>
    <w:rsid w:val="00F15790"/>
    <w:rsid w:val="00F15DAB"/>
    <w:rsid w:val="00F1608E"/>
    <w:rsid w:val="00F16308"/>
    <w:rsid w:val="00F16575"/>
    <w:rsid w:val="00F165F4"/>
    <w:rsid w:val="00F16774"/>
    <w:rsid w:val="00F167F9"/>
    <w:rsid w:val="00F1687A"/>
    <w:rsid w:val="00F169F6"/>
    <w:rsid w:val="00F16A0C"/>
    <w:rsid w:val="00F16C06"/>
    <w:rsid w:val="00F172D8"/>
    <w:rsid w:val="00F17367"/>
    <w:rsid w:val="00F174FB"/>
    <w:rsid w:val="00F176D8"/>
    <w:rsid w:val="00F178AA"/>
    <w:rsid w:val="00F17A14"/>
    <w:rsid w:val="00F17C13"/>
    <w:rsid w:val="00F20172"/>
    <w:rsid w:val="00F2026D"/>
    <w:rsid w:val="00F2044F"/>
    <w:rsid w:val="00F204BF"/>
    <w:rsid w:val="00F20958"/>
    <w:rsid w:val="00F20B7A"/>
    <w:rsid w:val="00F20C27"/>
    <w:rsid w:val="00F20C4F"/>
    <w:rsid w:val="00F20F86"/>
    <w:rsid w:val="00F212B2"/>
    <w:rsid w:val="00F21469"/>
    <w:rsid w:val="00F21718"/>
    <w:rsid w:val="00F218BA"/>
    <w:rsid w:val="00F219BF"/>
    <w:rsid w:val="00F21BDB"/>
    <w:rsid w:val="00F21BE6"/>
    <w:rsid w:val="00F21F3A"/>
    <w:rsid w:val="00F21F66"/>
    <w:rsid w:val="00F222F3"/>
    <w:rsid w:val="00F22399"/>
    <w:rsid w:val="00F2278D"/>
    <w:rsid w:val="00F22B31"/>
    <w:rsid w:val="00F22BA6"/>
    <w:rsid w:val="00F22EF6"/>
    <w:rsid w:val="00F2301A"/>
    <w:rsid w:val="00F2316D"/>
    <w:rsid w:val="00F2357E"/>
    <w:rsid w:val="00F235BB"/>
    <w:rsid w:val="00F2367E"/>
    <w:rsid w:val="00F237BE"/>
    <w:rsid w:val="00F238D3"/>
    <w:rsid w:val="00F2397F"/>
    <w:rsid w:val="00F23A43"/>
    <w:rsid w:val="00F23B83"/>
    <w:rsid w:val="00F23CA4"/>
    <w:rsid w:val="00F2403A"/>
    <w:rsid w:val="00F240A1"/>
    <w:rsid w:val="00F240CA"/>
    <w:rsid w:val="00F243D0"/>
    <w:rsid w:val="00F243FD"/>
    <w:rsid w:val="00F244A3"/>
    <w:rsid w:val="00F24BF9"/>
    <w:rsid w:val="00F24D90"/>
    <w:rsid w:val="00F25082"/>
    <w:rsid w:val="00F251B2"/>
    <w:rsid w:val="00F25239"/>
    <w:rsid w:val="00F2540D"/>
    <w:rsid w:val="00F254BF"/>
    <w:rsid w:val="00F255BA"/>
    <w:rsid w:val="00F259F7"/>
    <w:rsid w:val="00F25E58"/>
    <w:rsid w:val="00F25FF1"/>
    <w:rsid w:val="00F26291"/>
    <w:rsid w:val="00F2635C"/>
    <w:rsid w:val="00F2643B"/>
    <w:rsid w:val="00F26478"/>
    <w:rsid w:val="00F267E3"/>
    <w:rsid w:val="00F26B15"/>
    <w:rsid w:val="00F271A3"/>
    <w:rsid w:val="00F27268"/>
    <w:rsid w:val="00F2734F"/>
    <w:rsid w:val="00F27371"/>
    <w:rsid w:val="00F273E0"/>
    <w:rsid w:val="00F27431"/>
    <w:rsid w:val="00F275A2"/>
    <w:rsid w:val="00F27837"/>
    <w:rsid w:val="00F27964"/>
    <w:rsid w:val="00F279BA"/>
    <w:rsid w:val="00F27A16"/>
    <w:rsid w:val="00F27A3E"/>
    <w:rsid w:val="00F302A0"/>
    <w:rsid w:val="00F30412"/>
    <w:rsid w:val="00F3059B"/>
    <w:rsid w:val="00F30A33"/>
    <w:rsid w:val="00F30D78"/>
    <w:rsid w:val="00F30F07"/>
    <w:rsid w:val="00F3110D"/>
    <w:rsid w:val="00F31131"/>
    <w:rsid w:val="00F3115C"/>
    <w:rsid w:val="00F3121E"/>
    <w:rsid w:val="00F3198B"/>
    <w:rsid w:val="00F31A97"/>
    <w:rsid w:val="00F32763"/>
    <w:rsid w:val="00F32916"/>
    <w:rsid w:val="00F329DD"/>
    <w:rsid w:val="00F32A61"/>
    <w:rsid w:val="00F32E33"/>
    <w:rsid w:val="00F32F4C"/>
    <w:rsid w:val="00F330B0"/>
    <w:rsid w:val="00F33256"/>
    <w:rsid w:val="00F333D2"/>
    <w:rsid w:val="00F3346B"/>
    <w:rsid w:val="00F33BB6"/>
    <w:rsid w:val="00F33BF5"/>
    <w:rsid w:val="00F33C15"/>
    <w:rsid w:val="00F33C5B"/>
    <w:rsid w:val="00F33ED7"/>
    <w:rsid w:val="00F33F6E"/>
    <w:rsid w:val="00F33F9C"/>
    <w:rsid w:val="00F33FF5"/>
    <w:rsid w:val="00F342C6"/>
    <w:rsid w:val="00F3455B"/>
    <w:rsid w:val="00F34581"/>
    <w:rsid w:val="00F34780"/>
    <w:rsid w:val="00F34E50"/>
    <w:rsid w:val="00F34F03"/>
    <w:rsid w:val="00F35243"/>
    <w:rsid w:val="00F3547F"/>
    <w:rsid w:val="00F3575B"/>
    <w:rsid w:val="00F357AC"/>
    <w:rsid w:val="00F35972"/>
    <w:rsid w:val="00F359F6"/>
    <w:rsid w:val="00F35A2C"/>
    <w:rsid w:val="00F35AFD"/>
    <w:rsid w:val="00F35EEB"/>
    <w:rsid w:val="00F36147"/>
    <w:rsid w:val="00F362C7"/>
    <w:rsid w:val="00F36544"/>
    <w:rsid w:val="00F36588"/>
    <w:rsid w:val="00F365F9"/>
    <w:rsid w:val="00F367F0"/>
    <w:rsid w:val="00F3684E"/>
    <w:rsid w:val="00F36961"/>
    <w:rsid w:val="00F3697A"/>
    <w:rsid w:val="00F36CD2"/>
    <w:rsid w:val="00F36D90"/>
    <w:rsid w:val="00F36DA7"/>
    <w:rsid w:val="00F36FCD"/>
    <w:rsid w:val="00F370A9"/>
    <w:rsid w:val="00F370FB"/>
    <w:rsid w:val="00F37154"/>
    <w:rsid w:val="00F37373"/>
    <w:rsid w:val="00F37813"/>
    <w:rsid w:val="00F37899"/>
    <w:rsid w:val="00F37A70"/>
    <w:rsid w:val="00F37CA0"/>
    <w:rsid w:val="00F40052"/>
    <w:rsid w:val="00F40097"/>
    <w:rsid w:val="00F4033B"/>
    <w:rsid w:val="00F4041B"/>
    <w:rsid w:val="00F4063F"/>
    <w:rsid w:val="00F40670"/>
    <w:rsid w:val="00F40882"/>
    <w:rsid w:val="00F40B45"/>
    <w:rsid w:val="00F40BB1"/>
    <w:rsid w:val="00F40FF9"/>
    <w:rsid w:val="00F41111"/>
    <w:rsid w:val="00F41273"/>
    <w:rsid w:val="00F4127F"/>
    <w:rsid w:val="00F413F0"/>
    <w:rsid w:val="00F4166B"/>
    <w:rsid w:val="00F4176B"/>
    <w:rsid w:val="00F41D41"/>
    <w:rsid w:val="00F41D76"/>
    <w:rsid w:val="00F41ECA"/>
    <w:rsid w:val="00F41F9D"/>
    <w:rsid w:val="00F42201"/>
    <w:rsid w:val="00F422D2"/>
    <w:rsid w:val="00F42326"/>
    <w:rsid w:val="00F42466"/>
    <w:rsid w:val="00F4251A"/>
    <w:rsid w:val="00F42A5B"/>
    <w:rsid w:val="00F42E24"/>
    <w:rsid w:val="00F43446"/>
    <w:rsid w:val="00F43561"/>
    <w:rsid w:val="00F436AE"/>
    <w:rsid w:val="00F439EB"/>
    <w:rsid w:val="00F43A5D"/>
    <w:rsid w:val="00F43EC8"/>
    <w:rsid w:val="00F44169"/>
    <w:rsid w:val="00F441AF"/>
    <w:rsid w:val="00F44418"/>
    <w:rsid w:val="00F4465A"/>
    <w:rsid w:val="00F44780"/>
    <w:rsid w:val="00F4479B"/>
    <w:rsid w:val="00F44985"/>
    <w:rsid w:val="00F44997"/>
    <w:rsid w:val="00F44AB8"/>
    <w:rsid w:val="00F44D3D"/>
    <w:rsid w:val="00F44D7C"/>
    <w:rsid w:val="00F44DA6"/>
    <w:rsid w:val="00F44E09"/>
    <w:rsid w:val="00F44FCA"/>
    <w:rsid w:val="00F450C9"/>
    <w:rsid w:val="00F451C4"/>
    <w:rsid w:val="00F45379"/>
    <w:rsid w:val="00F458B6"/>
    <w:rsid w:val="00F458DF"/>
    <w:rsid w:val="00F45AEC"/>
    <w:rsid w:val="00F45B81"/>
    <w:rsid w:val="00F45C85"/>
    <w:rsid w:val="00F45E02"/>
    <w:rsid w:val="00F46136"/>
    <w:rsid w:val="00F4652B"/>
    <w:rsid w:val="00F46551"/>
    <w:rsid w:val="00F46A85"/>
    <w:rsid w:val="00F46C5F"/>
    <w:rsid w:val="00F46D94"/>
    <w:rsid w:val="00F46DD5"/>
    <w:rsid w:val="00F46E47"/>
    <w:rsid w:val="00F47079"/>
    <w:rsid w:val="00F47086"/>
    <w:rsid w:val="00F47328"/>
    <w:rsid w:val="00F47337"/>
    <w:rsid w:val="00F4753A"/>
    <w:rsid w:val="00F4756F"/>
    <w:rsid w:val="00F47610"/>
    <w:rsid w:val="00F47A0B"/>
    <w:rsid w:val="00F47D06"/>
    <w:rsid w:val="00F47DC8"/>
    <w:rsid w:val="00F504E7"/>
    <w:rsid w:val="00F505FF"/>
    <w:rsid w:val="00F50683"/>
    <w:rsid w:val="00F50AB6"/>
    <w:rsid w:val="00F50BF8"/>
    <w:rsid w:val="00F50C0F"/>
    <w:rsid w:val="00F50D06"/>
    <w:rsid w:val="00F50EAD"/>
    <w:rsid w:val="00F50EEB"/>
    <w:rsid w:val="00F51020"/>
    <w:rsid w:val="00F510A1"/>
    <w:rsid w:val="00F510AD"/>
    <w:rsid w:val="00F510DC"/>
    <w:rsid w:val="00F51107"/>
    <w:rsid w:val="00F51375"/>
    <w:rsid w:val="00F514FB"/>
    <w:rsid w:val="00F51541"/>
    <w:rsid w:val="00F515B3"/>
    <w:rsid w:val="00F5172C"/>
    <w:rsid w:val="00F51732"/>
    <w:rsid w:val="00F51874"/>
    <w:rsid w:val="00F518D1"/>
    <w:rsid w:val="00F51DCC"/>
    <w:rsid w:val="00F520AD"/>
    <w:rsid w:val="00F52194"/>
    <w:rsid w:val="00F52264"/>
    <w:rsid w:val="00F523EB"/>
    <w:rsid w:val="00F5250B"/>
    <w:rsid w:val="00F525CC"/>
    <w:rsid w:val="00F52826"/>
    <w:rsid w:val="00F52AF0"/>
    <w:rsid w:val="00F52E2D"/>
    <w:rsid w:val="00F52F50"/>
    <w:rsid w:val="00F53008"/>
    <w:rsid w:val="00F530D3"/>
    <w:rsid w:val="00F538B6"/>
    <w:rsid w:val="00F53A7B"/>
    <w:rsid w:val="00F53B80"/>
    <w:rsid w:val="00F53E9C"/>
    <w:rsid w:val="00F54340"/>
    <w:rsid w:val="00F5464D"/>
    <w:rsid w:val="00F5466F"/>
    <w:rsid w:val="00F547F4"/>
    <w:rsid w:val="00F548A9"/>
    <w:rsid w:val="00F54925"/>
    <w:rsid w:val="00F54A09"/>
    <w:rsid w:val="00F54B7F"/>
    <w:rsid w:val="00F54C37"/>
    <w:rsid w:val="00F55197"/>
    <w:rsid w:val="00F552B3"/>
    <w:rsid w:val="00F5535D"/>
    <w:rsid w:val="00F55404"/>
    <w:rsid w:val="00F55513"/>
    <w:rsid w:val="00F55894"/>
    <w:rsid w:val="00F55CFF"/>
    <w:rsid w:val="00F55DB9"/>
    <w:rsid w:val="00F55E09"/>
    <w:rsid w:val="00F55F24"/>
    <w:rsid w:val="00F560FD"/>
    <w:rsid w:val="00F563AF"/>
    <w:rsid w:val="00F563BA"/>
    <w:rsid w:val="00F56489"/>
    <w:rsid w:val="00F564AD"/>
    <w:rsid w:val="00F564E3"/>
    <w:rsid w:val="00F56A4C"/>
    <w:rsid w:val="00F56ADD"/>
    <w:rsid w:val="00F56AF4"/>
    <w:rsid w:val="00F56B35"/>
    <w:rsid w:val="00F56BC4"/>
    <w:rsid w:val="00F56DF6"/>
    <w:rsid w:val="00F56E98"/>
    <w:rsid w:val="00F56F0D"/>
    <w:rsid w:val="00F56FD9"/>
    <w:rsid w:val="00F571FF"/>
    <w:rsid w:val="00F572B9"/>
    <w:rsid w:val="00F573A2"/>
    <w:rsid w:val="00F57638"/>
    <w:rsid w:val="00F57815"/>
    <w:rsid w:val="00F57AE3"/>
    <w:rsid w:val="00F57B3E"/>
    <w:rsid w:val="00F57C6F"/>
    <w:rsid w:val="00F57E4C"/>
    <w:rsid w:val="00F57EB1"/>
    <w:rsid w:val="00F57F75"/>
    <w:rsid w:val="00F600F3"/>
    <w:rsid w:val="00F602B0"/>
    <w:rsid w:val="00F604F4"/>
    <w:rsid w:val="00F6079E"/>
    <w:rsid w:val="00F60895"/>
    <w:rsid w:val="00F609A6"/>
    <w:rsid w:val="00F609EE"/>
    <w:rsid w:val="00F60CB0"/>
    <w:rsid w:val="00F60CD4"/>
    <w:rsid w:val="00F60EAE"/>
    <w:rsid w:val="00F61086"/>
    <w:rsid w:val="00F6136F"/>
    <w:rsid w:val="00F615C4"/>
    <w:rsid w:val="00F61832"/>
    <w:rsid w:val="00F6193C"/>
    <w:rsid w:val="00F61B7F"/>
    <w:rsid w:val="00F61CDC"/>
    <w:rsid w:val="00F61DF9"/>
    <w:rsid w:val="00F61E48"/>
    <w:rsid w:val="00F61E7F"/>
    <w:rsid w:val="00F61FE4"/>
    <w:rsid w:val="00F621C8"/>
    <w:rsid w:val="00F621E6"/>
    <w:rsid w:val="00F62264"/>
    <w:rsid w:val="00F624A5"/>
    <w:rsid w:val="00F62625"/>
    <w:rsid w:val="00F6274D"/>
    <w:rsid w:val="00F6275A"/>
    <w:rsid w:val="00F6276A"/>
    <w:rsid w:val="00F629E5"/>
    <w:rsid w:val="00F62B27"/>
    <w:rsid w:val="00F62E8B"/>
    <w:rsid w:val="00F63384"/>
    <w:rsid w:val="00F63393"/>
    <w:rsid w:val="00F6346A"/>
    <w:rsid w:val="00F63A59"/>
    <w:rsid w:val="00F63B0E"/>
    <w:rsid w:val="00F63BEC"/>
    <w:rsid w:val="00F63FF3"/>
    <w:rsid w:val="00F64120"/>
    <w:rsid w:val="00F64332"/>
    <w:rsid w:val="00F644E9"/>
    <w:rsid w:val="00F64814"/>
    <w:rsid w:val="00F64AF7"/>
    <w:rsid w:val="00F64B7F"/>
    <w:rsid w:val="00F64C3C"/>
    <w:rsid w:val="00F64CC3"/>
    <w:rsid w:val="00F64EA6"/>
    <w:rsid w:val="00F64F0A"/>
    <w:rsid w:val="00F65047"/>
    <w:rsid w:val="00F6513B"/>
    <w:rsid w:val="00F65163"/>
    <w:rsid w:val="00F65428"/>
    <w:rsid w:val="00F654B4"/>
    <w:rsid w:val="00F65877"/>
    <w:rsid w:val="00F65A90"/>
    <w:rsid w:val="00F65D11"/>
    <w:rsid w:val="00F66107"/>
    <w:rsid w:val="00F661C7"/>
    <w:rsid w:val="00F66216"/>
    <w:rsid w:val="00F662A6"/>
    <w:rsid w:val="00F6645A"/>
    <w:rsid w:val="00F6647B"/>
    <w:rsid w:val="00F66481"/>
    <w:rsid w:val="00F66625"/>
    <w:rsid w:val="00F6679B"/>
    <w:rsid w:val="00F667C3"/>
    <w:rsid w:val="00F66802"/>
    <w:rsid w:val="00F66C38"/>
    <w:rsid w:val="00F66CE1"/>
    <w:rsid w:val="00F672D7"/>
    <w:rsid w:val="00F673FB"/>
    <w:rsid w:val="00F67608"/>
    <w:rsid w:val="00F67684"/>
    <w:rsid w:val="00F67957"/>
    <w:rsid w:val="00F67B75"/>
    <w:rsid w:val="00F67EFF"/>
    <w:rsid w:val="00F67F27"/>
    <w:rsid w:val="00F700A2"/>
    <w:rsid w:val="00F7047B"/>
    <w:rsid w:val="00F704E9"/>
    <w:rsid w:val="00F70901"/>
    <w:rsid w:val="00F70B21"/>
    <w:rsid w:val="00F70E4B"/>
    <w:rsid w:val="00F7143A"/>
    <w:rsid w:val="00F71575"/>
    <w:rsid w:val="00F71642"/>
    <w:rsid w:val="00F719DF"/>
    <w:rsid w:val="00F71C77"/>
    <w:rsid w:val="00F71CA4"/>
    <w:rsid w:val="00F71EE6"/>
    <w:rsid w:val="00F71FA0"/>
    <w:rsid w:val="00F721DF"/>
    <w:rsid w:val="00F7229A"/>
    <w:rsid w:val="00F723E2"/>
    <w:rsid w:val="00F72463"/>
    <w:rsid w:val="00F72616"/>
    <w:rsid w:val="00F72775"/>
    <w:rsid w:val="00F72893"/>
    <w:rsid w:val="00F72B1A"/>
    <w:rsid w:val="00F72D12"/>
    <w:rsid w:val="00F72D87"/>
    <w:rsid w:val="00F72E6C"/>
    <w:rsid w:val="00F72EE5"/>
    <w:rsid w:val="00F7327D"/>
    <w:rsid w:val="00F73318"/>
    <w:rsid w:val="00F73569"/>
    <w:rsid w:val="00F73900"/>
    <w:rsid w:val="00F73BF4"/>
    <w:rsid w:val="00F73E7B"/>
    <w:rsid w:val="00F73F43"/>
    <w:rsid w:val="00F74081"/>
    <w:rsid w:val="00F7425E"/>
    <w:rsid w:val="00F74624"/>
    <w:rsid w:val="00F747D9"/>
    <w:rsid w:val="00F74E06"/>
    <w:rsid w:val="00F756E1"/>
    <w:rsid w:val="00F75B0C"/>
    <w:rsid w:val="00F75B64"/>
    <w:rsid w:val="00F75CA3"/>
    <w:rsid w:val="00F75CF3"/>
    <w:rsid w:val="00F75CF7"/>
    <w:rsid w:val="00F76234"/>
    <w:rsid w:val="00F76693"/>
    <w:rsid w:val="00F76715"/>
    <w:rsid w:val="00F7677B"/>
    <w:rsid w:val="00F76982"/>
    <w:rsid w:val="00F76A6B"/>
    <w:rsid w:val="00F76AEB"/>
    <w:rsid w:val="00F76F3A"/>
    <w:rsid w:val="00F77028"/>
    <w:rsid w:val="00F773E5"/>
    <w:rsid w:val="00F77431"/>
    <w:rsid w:val="00F774F8"/>
    <w:rsid w:val="00F775B7"/>
    <w:rsid w:val="00F77CD5"/>
    <w:rsid w:val="00F80083"/>
    <w:rsid w:val="00F801E2"/>
    <w:rsid w:val="00F80220"/>
    <w:rsid w:val="00F803F5"/>
    <w:rsid w:val="00F804EE"/>
    <w:rsid w:val="00F80830"/>
    <w:rsid w:val="00F80941"/>
    <w:rsid w:val="00F80974"/>
    <w:rsid w:val="00F80B1A"/>
    <w:rsid w:val="00F80BCC"/>
    <w:rsid w:val="00F80DA2"/>
    <w:rsid w:val="00F80EBB"/>
    <w:rsid w:val="00F80F21"/>
    <w:rsid w:val="00F81162"/>
    <w:rsid w:val="00F8119B"/>
    <w:rsid w:val="00F811EE"/>
    <w:rsid w:val="00F81465"/>
    <w:rsid w:val="00F814DE"/>
    <w:rsid w:val="00F817A3"/>
    <w:rsid w:val="00F81A53"/>
    <w:rsid w:val="00F81BBA"/>
    <w:rsid w:val="00F81D89"/>
    <w:rsid w:val="00F82030"/>
    <w:rsid w:val="00F8207E"/>
    <w:rsid w:val="00F82100"/>
    <w:rsid w:val="00F82191"/>
    <w:rsid w:val="00F822AB"/>
    <w:rsid w:val="00F8290E"/>
    <w:rsid w:val="00F8296E"/>
    <w:rsid w:val="00F829BD"/>
    <w:rsid w:val="00F82A82"/>
    <w:rsid w:val="00F82D59"/>
    <w:rsid w:val="00F83076"/>
    <w:rsid w:val="00F8338F"/>
    <w:rsid w:val="00F83480"/>
    <w:rsid w:val="00F8355C"/>
    <w:rsid w:val="00F835DF"/>
    <w:rsid w:val="00F8365E"/>
    <w:rsid w:val="00F83740"/>
    <w:rsid w:val="00F83AA3"/>
    <w:rsid w:val="00F83B04"/>
    <w:rsid w:val="00F83D05"/>
    <w:rsid w:val="00F83DE3"/>
    <w:rsid w:val="00F83E9A"/>
    <w:rsid w:val="00F83ECA"/>
    <w:rsid w:val="00F8400E"/>
    <w:rsid w:val="00F841FF"/>
    <w:rsid w:val="00F84211"/>
    <w:rsid w:val="00F84664"/>
    <w:rsid w:val="00F8471E"/>
    <w:rsid w:val="00F848CC"/>
    <w:rsid w:val="00F848CF"/>
    <w:rsid w:val="00F8496F"/>
    <w:rsid w:val="00F84A32"/>
    <w:rsid w:val="00F84AD4"/>
    <w:rsid w:val="00F84C8F"/>
    <w:rsid w:val="00F84D54"/>
    <w:rsid w:val="00F850D7"/>
    <w:rsid w:val="00F8515A"/>
    <w:rsid w:val="00F85226"/>
    <w:rsid w:val="00F852B4"/>
    <w:rsid w:val="00F85871"/>
    <w:rsid w:val="00F858DE"/>
    <w:rsid w:val="00F85977"/>
    <w:rsid w:val="00F85BAD"/>
    <w:rsid w:val="00F85C36"/>
    <w:rsid w:val="00F85DC9"/>
    <w:rsid w:val="00F85F9C"/>
    <w:rsid w:val="00F8631E"/>
    <w:rsid w:val="00F864FB"/>
    <w:rsid w:val="00F865A7"/>
    <w:rsid w:val="00F86689"/>
    <w:rsid w:val="00F867FC"/>
    <w:rsid w:val="00F86DE4"/>
    <w:rsid w:val="00F86E7B"/>
    <w:rsid w:val="00F87100"/>
    <w:rsid w:val="00F87156"/>
    <w:rsid w:val="00F872EE"/>
    <w:rsid w:val="00F87501"/>
    <w:rsid w:val="00F87649"/>
    <w:rsid w:val="00F87969"/>
    <w:rsid w:val="00F879C9"/>
    <w:rsid w:val="00F87A00"/>
    <w:rsid w:val="00F87B17"/>
    <w:rsid w:val="00F87BC7"/>
    <w:rsid w:val="00F87E0D"/>
    <w:rsid w:val="00F87E6A"/>
    <w:rsid w:val="00F87EE8"/>
    <w:rsid w:val="00F9008F"/>
    <w:rsid w:val="00F901B8"/>
    <w:rsid w:val="00F902C6"/>
    <w:rsid w:val="00F905B0"/>
    <w:rsid w:val="00F90783"/>
    <w:rsid w:val="00F90872"/>
    <w:rsid w:val="00F90EBC"/>
    <w:rsid w:val="00F91186"/>
    <w:rsid w:val="00F91407"/>
    <w:rsid w:val="00F9145D"/>
    <w:rsid w:val="00F914BD"/>
    <w:rsid w:val="00F91652"/>
    <w:rsid w:val="00F916A3"/>
    <w:rsid w:val="00F9193A"/>
    <w:rsid w:val="00F91A9C"/>
    <w:rsid w:val="00F91BE3"/>
    <w:rsid w:val="00F91D10"/>
    <w:rsid w:val="00F91D69"/>
    <w:rsid w:val="00F91D6F"/>
    <w:rsid w:val="00F91DEE"/>
    <w:rsid w:val="00F91E7F"/>
    <w:rsid w:val="00F92009"/>
    <w:rsid w:val="00F9208C"/>
    <w:rsid w:val="00F921D9"/>
    <w:rsid w:val="00F9228C"/>
    <w:rsid w:val="00F9271B"/>
    <w:rsid w:val="00F9272F"/>
    <w:rsid w:val="00F9287A"/>
    <w:rsid w:val="00F928AE"/>
    <w:rsid w:val="00F92BAD"/>
    <w:rsid w:val="00F92BEB"/>
    <w:rsid w:val="00F92E43"/>
    <w:rsid w:val="00F92E77"/>
    <w:rsid w:val="00F93181"/>
    <w:rsid w:val="00F93426"/>
    <w:rsid w:val="00F93462"/>
    <w:rsid w:val="00F9356D"/>
    <w:rsid w:val="00F93695"/>
    <w:rsid w:val="00F936E4"/>
    <w:rsid w:val="00F938D1"/>
    <w:rsid w:val="00F93919"/>
    <w:rsid w:val="00F93A02"/>
    <w:rsid w:val="00F93A2E"/>
    <w:rsid w:val="00F93AB4"/>
    <w:rsid w:val="00F93CE1"/>
    <w:rsid w:val="00F94092"/>
    <w:rsid w:val="00F941F8"/>
    <w:rsid w:val="00F94851"/>
    <w:rsid w:val="00F94B7D"/>
    <w:rsid w:val="00F94D62"/>
    <w:rsid w:val="00F94E4C"/>
    <w:rsid w:val="00F94FB9"/>
    <w:rsid w:val="00F95305"/>
    <w:rsid w:val="00F9551B"/>
    <w:rsid w:val="00F957A9"/>
    <w:rsid w:val="00F958BA"/>
    <w:rsid w:val="00F95989"/>
    <w:rsid w:val="00F959F3"/>
    <w:rsid w:val="00F95AB7"/>
    <w:rsid w:val="00F95E84"/>
    <w:rsid w:val="00F95E9C"/>
    <w:rsid w:val="00F965D7"/>
    <w:rsid w:val="00F96680"/>
    <w:rsid w:val="00F966FF"/>
    <w:rsid w:val="00F9691B"/>
    <w:rsid w:val="00F96A25"/>
    <w:rsid w:val="00F96B72"/>
    <w:rsid w:val="00F96C92"/>
    <w:rsid w:val="00F96F36"/>
    <w:rsid w:val="00F97368"/>
    <w:rsid w:val="00F9762A"/>
    <w:rsid w:val="00F97D17"/>
    <w:rsid w:val="00F97D41"/>
    <w:rsid w:val="00F97D4B"/>
    <w:rsid w:val="00F97FC0"/>
    <w:rsid w:val="00FA03DE"/>
    <w:rsid w:val="00FA05A4"/>
    <w:rsid w:val="00FA0773"/>
    <w:rsid w:val="00FA0DAC"/>
    <w:rsid w:val="00FA1017"/>
    <w:rsid w:val="00FA1189"/>
    <w:rsid w:val="00FA11CF"/>
    <w:rsid w:val="00FA1227"/>
    <w:rsid w:val="00FA128C"/>
    <w:rsid w:val="00FA1488"/>
    <w:rsid w:val="00FA154A"/>
    <w:rsid w:val="00FA15D7"/>
    <w:rsid w:val="00FA17FF"/>
    <w:rsid w:val="00FA1AB1"/>
    <w:rsid w:val="00FA1DE2"/>
    <w:rsid w:val="00FA1F52"/>
    <w:rsid w:val="00FA1FE0"/>
    <w:rsid w:val="00FA201D"/>
    <w:rsid w:val="00FA213F"/>
    <w:rsid w:val="00FA2230"/>
    <w:rsid w:val="00FA2678"/>
    <w:rsid w:val="00FA27E9"/>
    <w:rsid w:val="00FA2871"/>
    <w:rsid w:val="00FA2A03"/>
    <w:rsid w:val="00FA2B38"/>
    <w:rsid w:val="00FA2C31"/>
    <w:rsid w:val="00FA2D1F"/>
    <w:rsid w:val="00FA2D9A"/>
    <w:rsid w:val="00FA2F64"/>
    <w:rsid w:val="00FA300D"/>
    <w:rsid w:val="00FA311D"/>
    <w:rsid w:val="00FA323E"/>
    <w:rsid w:val="00FA326B"/>
    <w:rsid w:val="00FA327A"/>
    <w:rsid w:val="00FA3329"/>
    <w:rsid w:val="00FA3359"/>
    <w:rsid w:val="00FA360A"/>
    <w:rsid w:val="00FA3909"/>
    <w:rsid w:val="00FA3ABA"/>
    <w:rsid w:val="00FA3B85"/>
    <w:rsid w:val="00FA3FC3"/>
    <w:rsid w:val="00FA40F0"/>
    <w:rsid w:val="00FA44AD"/>
    <w:rsid w:val="00FA479A"/>
    <w:rsid w:val="00FA49A2"/>
    <w:rsid w:val="00FA4C89"/>
    <w:rsid w:val="00FA4DCB"/>
    <w:rsid w:val="00FA4EF7"/>
    <w:rsid w:val="00FA5140"/>
    <w:rsid w:val="00FA5A42"/>
    <w:rsid w:val="00FA5A72"/>
    <w:rsid w:val="00FA5B2E"/>
    <w:rsid w:val="00FA5C2F"/>
    <w:rsid w:val="00FA5CDF"/>
    <w:rsid w:val="00FA5DC3"/>
    <w:rsid w:val="00FA6340"/>
    <w:rsid w:val="00FA67E5"/>
    <w:rsid w:val="00FA6800"/>
    <w:rsid w:val="00FA680A"/>
    <w:rsid w:val="00FA698B"/>
    <w:rsid w:val="00FA6A6F"/>
    <w:rsid w:val="00FA6BFA"/>
    <w:rsid w:val="00FA6C0A"/>
    <w:rsid w:val="00FA6EF2"/>
    <w:rsid w:val="00FA7184"/>
    <w:rsid w:val="00FA7212"/>
    <w:rsid w:val="00FA7289"/>
    <w:rsid w:val="00FA72CD"/>
    <w:rsid w:val="00FA73DF"/>
    <w:rsid w:val="00FA73E4"/>
    <w:rsid w:val="00FA763F"/>
    <w:rsid w:val="00FA7669"/>
    <w:rsid w:val="00FA78B9"/>
    <w:rsid w:val="00FA79A1"/>
    <w:rsid w:val="00FA7A6C"/>
    <w:rsid w:val="00FA7C96"/>
    <w:rsid w:val="00FA7D1E"/>
    <w:rsid w:val="00FA7ECE"/>
    <w:rsid w:val="00FB014B"/>
    <w:rsid w:val="00FB020F"/>
    <w:rsid w:val="00FB0217"/>
    <w:rsid w:val="00FB08FC"/>
    <w:rsid w:val="00FB0AE9"/>
    <w:rsid w:val="00FB0EBF"/>
    <w:rsid w:val="00FB0FA2"/>
    <w:rsid w:val="00FB1390"/>
    <w:rsid w:val="00FB1535"/>
    <w:rsid w:val="00FB172A"/>
    <w:rsid w:val="00FB201E"/>
    <w:rsid w:val="00FB20C8"/>
    <w:rsid w:val="00FB23C5"/>
    <w:rsid w:val="00FB23E0"/>
    <w:rsid w:val="00FB2414"/>
    <w:rsid w:val="00FB2480"/>
    <w:rsid w:val="00FB283F"/>
    <w:rsid w:val="00FB2B48"/>
    <w:rsid w:val="00FB2BC2"/>
    <w:rsid w:val="00FB2DB0"/>
    <w:rsid w:val="00FB3442"/>
    <w:rsid w:val="00FB35A1"/>
    <w:rsid w:val="00FB383D"/>
    <w:rsid w:val="00FB3C5F"/>
    <w:rsid w:val="00FB3CE6"/>
    <w:rsid w:val="00FB3D97"/>
    <w:rsid w:val="00FB3FBA"/>
    <w:rsid w:val="00FB3FCE"/>
    <w:rsid w:val="00FB4072"/>
    <w:rsid w:val="00FB40BD"/>
    <w:rsid w:val="00FB46D9"/>
    <w:rsid w:val="00FB4903"/>
    <w:rsid w:val="00FB4D5B"/>
    <w:rsid w:val="00FB50A4"/>
    <w:rsid w:val="00FB50E6"/>
    <w:rsid w:val="00FB5113"/>
    <w:rsid w:val="00FB5148"/>
    <w:rsid w:val="00FB5150"/>
    <w:rsid w:val="00FB52BA"/>
    <w:rsid w:val="00FB5442"/>
    <w:rsid w:val="00FB547B"/>
    <w:rsid w:val="00FB57D1"/>
    <w:rsid w:val="00FB5898"/>
    <w:rsid w:val="00FB58B0"/>
    <w:rsid w:val="00FB5A17"/>
    <w:rsid w:val="00FB5CE4"/>
    <w:rsid w:val="00FB60C5"/>
    <w:rsid w:val="00FB6440"/>
    <w:rsid w:val="00FB644B"/>
    <w:rsid w:val="00FB6A1A"/>
    <w:rsid w:val="00FB6C68"/>
    <w:rsid w:val="00FB6DA3"/>
    <w:rsid w:val="00FB6EF4"/>
    <w:rsid w:val="00FB6FBA"/>
    <w:rsid w:val="00FB701E"/>
    <w:rsid w:val="00FB707C"/>
    <w:rsid w:val="00FB7094"/>
    <w:rsid w:val="00FB714B"/>
    <w:rsid w:val="00FB71B2"/>
    <w:rsid w:val="00FB732F"/>
    <w:rsid w:val="00FB7820"/>
    <w:rsid w:val="00FB785B"/>
    <w:rsid w:val="00FB796F"/>
    <w:rsid w:val="00FB79FD"/>
    <w:rsid w:val="00FB7C1E"/>
    <w:rsid w:val="00FB7C33"/>
    <w:rsid w:val="00FC017E"/>
    <w:rsid w:val="00FC01AC"/>
    <w:rsid w:val="00FC01BD"/>
    <w:rsid w:val="00FC0282"/>
    <w:rsid w:val="00FC028D"/>
    <w:rsid w:val="00FC0495"/>
    <w:rsid w:val="00FC089F"/>
    <w:rsid w:val="00FC08C7"/>
    <w:rsid w:val="00FC0CBD"/>
    <w:rsid w:val="00FC0CE1"/>
    <w:rsid w:val="00FC1023"/>
    <w:rsid w:val="00FC1225"/>
    <w:rsid w:val="00FC136A"/>
    <w:rsid w:val="00FC15F7"/>
    <w:rsid w:val="00FC18FE"/>
    <w:rsid w:val="00FC1958"/>
    <w:rsid w:val="00FC1B50"/>
    <w:rsid w:val="00FC1CA1"/>
    <w:rsid w:val="00FC1CBC"/>
    <w:rsid w:val="00FC1E0A"/>
    <w:rsid w:val="00FC22C5"/>
    <w:rsid w:val="00FC23DC"/>
    <w:rsid w:val="00FC262A"/>
    <w:rsid w:val="00FC2656"/>
    <w:rsid w:val="00FC26D4"/>
    <w:rsid w:val="00FC2751"/>
    <w:rsid w:val="00FC290B"/>
    <w:rsid w:val="00FC2A7F"/>
    <w:rsid w:val="00FC2B5E"/>
    <w:rsid w:val="00FC2B61"/>
    <w:rsid w:val="00FC2BEA"/>
    <w:rsid w:val="00FC2F18"/>
    <w:rsid w:val="00FC32C6"/>
    <w:rsid w:val="00FC33B2"/>
    <w:rsid w:val="00FC35F1"/>
    <w:rsid w:val="00FC37EA"/>
    <w:rsid w:val="00FC3B03"/>
    <w:rsid w:val="00FC3CD6"/>
    <w:rsid w:val="00FC40B2"/>
    <w:rsid w:val="00FC4196"/>
    <w:rsid w:val="00FC48CD"/>
    <w:rsid w:val="00FC4984"/>
    <w:rsid w:val="00FC4BC4"/>
    <w:rsid w:val="00FC4D2A"/>
    <w:rsid w:val="00FC4D8F"/>
    <w:rsid w:val="00FC512D"/>
    <w:rsid w:val="00FC5225"/>
    <w:rsid w:val="00FC5303"/>
    <w:rsid w:val="00FC5446"/>
    <w:rsid w:val="00FC54B8"/>
    <w:rsid w:val="00FC5563"/>
    <w:rsid w:val="00FC5665"/>
    <w:rsid w:val="00FC5679"/>
    <w:rsid w:val="00FC5956"/>
    <w:rsid w:val="00FC597E"/>
    <w:rsid w:val="00FC5BBD"/>
    <w:rsid w:val="00FC5C21"/>
    <w:rsid w:val="00FC5CC9"/>
    <w:rsid w:val="00FC5E64"/>
    <w:rsid w:val="00FC5F8E"/>
    <w:rsid w:val="00FC6053"/>
    <w:rsid w:val="00FC6074"/>
    <w:rsid w:val="00FC6177"/>
    <w:rsid w:val="00FC6504"/>
    <w:rsid w:val="00FC666F"/>
    <w:rsid w:val="00FC69D9"/>
    <w:rsid w:val="00FC6D0A"/>
    <w:rsid w:val="00FC6EB7"/>
    <w:rsid w:val="00FC6F16"/>
    <w:rsid w:val="00FC6F89"/>
    <w:rsid w:val="00FC7532"/>
    <w:rsid w:val="00FC77EF"/>
    <w:rsid w:val="00FC799B"/>
    <w:rsid w:val="00FD063B"/>
    <w:rsid w:val="00FD0792"/>
    <w:rsid w:val="00FD0972"/>
    <w:rsid w:val="00FD0A86"/>
    <w:rsid w:val="00FD0AAA"/>
    <w:rsid w:val="00FD0C7C"/>
    <w:rsid w:val="00FD0E12"/>
    <w:rsid w:val="00FD132A"/>
    <w:rsid w:val="00FD14F8"/>
    <w:rsid w:val="00FD15E7"/>
    <w:rsid w:val="00FD16FC"/>
    <w:rsid w:val="00FD195E"/>
    <w:rsid w:val="00FD19A2"/>
    <w:rsid w:val="00FD1AD1"/>
    <w:rsid w:val="00FD1D2A"/>
    <w:rsid w:val="00FD1F70"/>
    <w:rsid w:val="00FD224E"/>
    <w:rsid w:val="00FD2251"/>
    <w:rsid w:val="00FD2252"/>
    <w:rsid w:val="00FD24D2"/>
    <w:rsid w:val="00FD2870"/>
    <w:rsid w:val="00FD2979"/>
    <w:rsid w:val="00FD2E0A"/>
    <w:rsid w:val="00FD33BF"/>
    <w:rsid w:val="00FD36A6"/>
    <w:rsid w:val="00FD391B"/>
    <w:rsid w:val="00FD3A15"/>
    <w:rsid w:val="00FD3A3B"/>
    <w:rsid w:val="00FD3A3D"/>
    <w:rsid w:val="00FD3B2E"/>
    <w:rsid w:val="00FD3C27"/>
    <w:rsid w:val="00FD3C3D"/>
    <w:rsid w:val="00FD3D7B"/>
    <w:rsid w:val="00FD3EE4"/>
    <w:rsid w:val="00FD4020"/>
    <w:rsid w:val="00FD40FD"/>
    <w:rsid w:val="00FD415B"/>
    <w:rsid w:val="00FD417D"/>
    <w:rsid w:val="00FD4618"/>
    <w:rsid w:val="00FD4694"/>
    <w:rsid w:val="00FD4795"/>
    <w:rsid w:val="00FD4ED9"/>
    <w:rsid w:val="00FD5019"/>
    <w:rsid w:val="00FD513A"/>
    <w:rsid w:val="00FD5427"/>
    <w:rsid w:val="00FD5539"/>
    <w:rsid w:val="00FD554E"/>
    <w:rsid w:val="00FD563D"/>
    <w:rsid w:val="00FD5868"/>
    <w:rsid w:val="00FD5965"/>
    <w:rsid w:val="00FD5C0C"/>
    <w:rsid w:val="00FD5CC4"/>
    <w:rsid w:val="00FD5EC0"/>
    <w:rsid w:val="00FD5FC4"/>
    <w:rsid w:val="00FD603C"/>
    <w:rsid w:val="00FD6126"/>
    <w:rsid w:val="00FD61BA"/>
    <w:rsid w:val="00FD64F5"/>
    <w:rsid w:val="00FD6763"/>
    <w:rsid w:val="00FD685C"/>
    <w:rsid w:val="00FD6974"/>
    <w:rsid w:val="00FD6B55"/>
    <w:rsid w:val="00FD6C20"/>
    <w:rsid w:val="00FD6D3F"/>
    <w:rsid w:val="00FD6DFC"/>
    <w:rsid w:val="00FD6DFF"/>
    <w:rsid w:val="00FD70F3"/>
    <w:rsid w:val="00FD7571"/>
    <w:rsid w:val="00FD7595"/>
    <w:rsid w:val="00FD7B3A"/>
    <w:rsid w:val="00FD7B79"/>
    <w:rsid w:val="00FD7E60"/>
    <w:rsid w:val="00FD7FDB"/>
    <w:rsid w:val="00FE014F"/>
    <w:rsid w:val="00FE0178"/>
    <w:rsid w:val="00FE04C4"/>
    <w:rsid w:val="00FE05B5"/>
    <w:rsid w:val="00FE05E1"/>
    <w:rsid w:val="00FE0728"/>
    <w:rsid w:val="00FE0878"/>
    <w:rsid w:val="00FE08BE"/>
    <w:rsid w:val="00FE0B3C"/>
    <w:rsid w:val="00FE0B8B"/>
    <w:rsid w:val="00FE0E02"/>
    <w:rsid w:val="00FE1046"/>
    <w:rsid w:val="00FE1346"/>
    <w:rsid w:val="00FE1347"/>
    <w:rsid w:val="00FE1463"/>
    <w:rsid w:val="00FE14C4"/>
    <w:rsid w:val="00FE1538"/>
    <w:rsid w:val="00FE1797"/>
    <w:rsid w:val="00FE18B7"/>
    <w:rsid w:val="00FE1AC6"/>
    <w:rsid w:val="00FE1B68"/>
    <w:rsid w:val="00FE1BF3"/>
    <w:rsid w:val="00FE1D5E"/>
    <w:rsid w:val="00FE1DF9"/>
    <w:rsid w:val="00FE1EE8"/>
    <w:rsid w:val="00FE2123"/>
    <w:rsid w:val="00FE2157"/>
    <w:rsid w:val="00FE2191"/>
    <w:rsid w:val="00FE239D"/>
    <w:rsid w:val="00FE240F"/>
    <w:rsid w:val="00FE2729"/>
    <w:rsid w:val="00FE2831"/>
    <w:rsid w:val="00FE28B2"/>
    <w:rsid w:val="00FE2B5E"/>
    <w:rsid w:val="00FE2BEB"/>
    <w:rsid w:val="00FE2CE2"/>
    <w:rsid w:val="00FE2D04"/>
    <w:rsid w:val="00FE2D0B"/>
    <w:rsid w:val="00FE2EBE"/>
    <w:rsid w:val="00FE3110"/>
    <w:rsid w:val="00FE317D"/>
    <w:rsid w:val="00FE3304"/>
    <w:rsid w:val="00FE33BB"/>
    <w:rsid w:val="00FE3458"/>
    <w:rsid w:val="00FE37B7"/>
    <w:rsid w:val="00FE3A5A"/>
    <w:rsid w:val="00FE3C2D"/>
    <w:rsid w:val="00FE400C"/>
    <w:rsid w:val="00FE4383"/>
    <w:rsid w:val="00FE456A"/>
    <w:rsid w:val="00FE45AC"/>
    <w:rsid w:val="00FE4705"/>
    <w:rsid w:val="00FE4709"/>
    <w:rsid w:val="00FE4723"/>
    <w:rsid w:val="00FE482B"/>
    <w:rsid w:val="00FE490C"/>
    <w:rsid w:val="00FE496C"/>
    <w:rsid w:val="00FE49FA"/>
    <w:rsid w:val="00FE5035"/>
    <w:rsid w:val="00FE50A0"/>
    <w:rsid w:val="00FE5351"/>
    <w:rsid w:val="00FE54CC"/>
    <w:rsid w:val="00FE5510"/>
    <w:rsid w:val="00FE5538"/>
    <w:rsid w:val="00FE5645"/>
    <w:rsid w:val="00FE5ABB"/>
    <w:rsid w:val="00FE6140"/>
    <w:rsid w:val="00FE617E"/>
    <w:rsid w:val="00FE6374"/>
    <w:rsid w:val="00FE6567"/>
    <w:rsid w:val="00FE6619"/>
    <w:rsid w:val="00FE6B10"/>
    <w:rsid w:val="00FE6CBC"/>
    <w:rsid w:val="00FE7564"/>
    <w:rsid w:val="00FE77A1"/>
    <w:rsid w:val="00FE799B"/>
    <w:rsid w:val="00FE7DB2"/>
    <w:rsid w:val="00FE7F21"/>
    <w:rsid w:val="00FE7F32"/>
    <w:rsid w:val="00FF005F"/>
    <w:rsid w:val="00FF0614"/>
    <w:rsid w:val="00FF0715"/>
    <w:rsid w:val="00FF0816"/>
    <w:rsid w:val="00FF085F"/>
    <w:rsid w:val="00FF0AC4"/>
    <w:rsid w:val="00FF0BAB"/>
    <w:rsid w:val="00FF0E59"/>
    <w:rsid w:val="00FF0E81"/>
    <w:rsid w:val="00FF0EF5"/>
    <w:rsid w:val="00FF0F35"/>
    <w:rsid w:val="00FF11DB"/>
    <w:rsid w:val="00FF1238"/>
    <w:rsid w:val="00FF1533"/>
    <w:rsid w:val="00FF154F"/>
    <w:rsid w:val="00FF157C"/>
    <w:rsid w:val="00FF1829"/>
    <w:rsid w:val="00FF186A"/>
    <w:rsid w:val="00FF18C0"/>
    <w:rsid w:val="00FF1AB6"/>
    <w:rsid w:val="00FF1CD2"/>
    <w:rsid w:val="00FF1EFF"/>
    <w:rsid w:val="00FF20C7"/>
    <w:rsid w:val="00FF210A"/>
    <w:rsid w:val="00FF21DA"/>
    <w:rsid w:val="00FF223A"/>
    <w:rsid w:val="00FF22EA"/>
    <w:rsid w:val="00FF24FB"/>
    <w:rsid w:val="00FF27FA"/>
    <w:rsid w:val="00FF283B"/>
    <w:rsid w:val="00FF2847"/>
    <w:rsid w:val="00FF2B06"/>
    <w:rsid w:val="00FF2C13"/>
    <w:rsid w:val="00FF2D60"/>
    <w:rsid w:val="00FF2DDF"/>
    <w:rsid w:val="00FF301A"/>
    <w:rsid w:val="00FF30A7"/>
    <w:rsid w:val="00FF3396"/>
    <w:rsid w:val="00FF34BB"/>
    <w:rsid w:val="00FF3626"/>
    <w:rsid w:val="00FF369C"/>
    <w:rsid w:val="00FF3934"/>
    <w:rsid w:val="00FF3944"/>
    <w:rsid w:val="00FF39C2"/>
    <w:rsid w:val="00FF3F79"/>
    <w:rsid w:val="00FF41CF"/>
    <w:rsid w:val="00FF4317"/>
    <w:rsid w:val="00FF443D"/>
    <w:rsid w:val="00FF45A2"/>
    <w:rsid w:val="00FF4842"/>
    <w:rsid w:val="00FF4862"/>
    <w:rsid w:val="00FF4884"/>
    <w:rsid w:val="00FF4A43"/>
    <w:rsid w:val="00FF4A46"/>
    <w:rsid w:val="00FF4A88"/>
    <w:rsid w:val="00FF4AEC"/>
    <w:rsid w:val="00FF4C46"/>
    <w:rsid w:val="00FF4CA6"/>
    <w:rsid w:val="00FF5007"/>
    <w:rsid w:val="00FF5283"/>
    <w:rsid w:val="00FF5470"/>
    <w:rsid w:val="00FF58B1"/>
    <w:rsid w:val="00FF5A51"/>
    <w:rsid w:val="00FF5C12"/>
    <w:rsid w:val="00FF5CB5"/>
    <w:rsid w:val="00FF5D6C"/>
    <w:rsid w:val="00FF5EBF"/>
    <w:rsid w:val="00FF6675"/>
    <w:rsid w:val="00FF67EE"/>
    <w:rsid w:val="00FF6804"/>
    <w:rsid w:val="00FF682C"/>
    <w:rsid w:val="00FF6BD5"/>
    <w:rsid w:val="00FF6EE5"/>
    <w:rsid w:val="00FF7463"/>
    <w:rsid w:val="00FF757F"/>
    <w:rsid w:val="00FF758A"/>
    <w:rsid w:val="00FF77FC"/>
    <w:rsid w:val="00FF79B9"/>
    <w:rsid w:val="00FF7A6A"/>
    <w:rsid w:val="00FF7ADC"/>
    <w:rsid w:val="00FF7C5E"/>
    <w:rsid w:val="00FF7DF8"/>
    <w:rsid w:val="00FF7EE9"/>
    <w:rsid w:val="00FF7F59"/>
    <w:rsid w:val="018B786A"/>
    <w:rsid w:val="098B2942"/>
    <w:rsid w:val="0E03314E"/>
    <w:rsid w:val="0FF00260"/>
    <w:rsid w:val="15EC799A"/>
    <w:rsid w:val="16B25DD2"/>
    <w:rsid w:val="180022E4"/>
    <w:rsid w:val="185B1BD7"/>
    <w:rsid w:val="1B032E9D"/>
    <w:rsid w:val="1B143EAF"/>
    <w:rsid w:val="1B3C1261"/>
    <w:rsid w:val="1D55135E"/>
    <w:rsid w:val="1ED05F7B"/>
    <w:rsid w:val="1F850FA2"/>
    <w:rsid w:val="1FBC1C2E"/>
    <w:rsid w:val="25B963D6"/>
    <w:rsid w:val="26DC0B45"/>
    <w:rsid w:val="286F1EC6"/>
    <w:rsid w:val="2B333E56"/>
    <w:rsid w:val="2D1347DB"/>
    <w:rsid w:val="2FD72703"/>
    <w:rsid w:val="337B3965"/>
    <w:rsid w:val="35455213"/>
    <w:rsid w:val="3B046BA8"/>
    <w:rsid w:val="407B4EAE"/>
    <w:rsid w:val="40A60F83"/>
    <w:rsid w:val="42BB7CE0"/>
    <w:rsid w:val="4C9F0A78"/>
    <w:rsid w:val="4D3839A4"/>
    <w:rsid w:val="5979553E"/>
    <w:rsid w:val="5A9B5FE1"/>
    <w:rsid w:val="5B8B0B23"/>
    <w:rsid w:val="5CDE3D0B"/>
    <w:rsid w:val="5D182999"/>
    <w:rsid w:val="5FD64B82"/>
    <w:rsid w:val="64C371E8"/>
    <w:rsid w:val="66C839BC"/>
    <w:rsid w:val="67AF160B"/>
    <w:rsid w:val="6A57484B"/>
    <w:rsid w:val="70A23556"/>
    <w:rsid w:val="76E033EF"/>
    <w:rsid w:val="776B76B8"/>
    <w:rsid w:val="77B233E3"/>
    <w:rsid w:val="7C0703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qFormat="1" w:unhideWhenUsed="0" w:uiPriority="99" w:semiHidden="0" w:name="Note Heading"/>
    <w:lsdException w:qFormat="1" w:unhideWhenUsed="0" w:uiPriority="0" w:semiHidden="0" w:name="Body Text 2"/>
    <w:lsdException w:qFormat="1" w:uiPriority="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qFormat="1" w:unhideWhenUsed="0" w:uiPriority="0" w:semiHidden="0" w:name="Table Grid 2"/>
    <w:lsdException w:uiPriority="0" w:name="Table Grid 3"/>
    <w:lsdException w:uiPriority="0" w:name="Table Grid 4"/>
    <w:lsdException w:qFormat="1" w:unhideWhenUsed="0" w:uiPriority="0" w:semiHidden="0" w:name="Table Grid 5"/>
    <w:lsdException w:uiPriority="0" w:name="Table Grid 6"/>
    <w:lsdException w:qFormat="1" w:unhideWhenUsed="0" w:uiPriority="0" w:semiHidden="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qFormat="1" w:unhideWhenUsed="0" w:uiPriority="0" w:semiHidden="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60" w:semiHidden="0" w:name="Light Shading"/>
    <w:lsdException w:qFormat="1"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qFormat="1" w:unhideWhenUsed="0" w:uiPriority="60" w:semiHidden="0" w:name="Light Shading Accent 1"/>
    <w:lsdException w:qFormat="1"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qFormat="1" w:unhideWhenUsed="0" w:uiPriority="60" w:semiHidden="0" w:name="Light Shading Accent 3"/>
    <w:lsdException w:qFormat="1"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qFormat="1"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qFormat="1" w:unhideWhenUsed="0" w:uiPriority="60" w:semiHidden="0" w:name="Light Shading Accent 5"/>
    <w:lsdException w:qFormat="1"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qFormat="1" w:unhideWhenUsed="0" w:uiPriority="60" w:semiHidden="0" w:name="Light Shading Accent 6"/>
    <w:lsdException w:qFormat="1"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kern w:val="2"/>
      <w:sz w:val="24"/>
      <w:szCs w:val="24"/>
      <w:lang w:val="en-US" w:eastAsia="zh-CN" w:bidi="ar-SA"/>
    </w:rPr>
  </w:style>
  <w:style w:type="paragraph" w:styleId="2">
    <w:name w:val="heading 1"/>
    <w:basedOn w:val="1"/>
    <w:next w:val="1"/>
    <w:link w:val="77"/>
    <w:qFormat/>
    <w:uiPriority w:val="0"/>
    <w:pPr>
      <w:keepNext/>
      <w:keepLines/>
      <w:numPr>
        <w:ilvl w:val="0"/>
        <w:numId w:val="1"/>
      </w:numPr>
      <w:spacing w:line="20" w:lineRule="exact"/>
      <w:outlineLvl w:val="0"/>
    </w:pPr>
    <w:rPr>
      <w:rFonts w:ascii="Arial" w:hAnsi="Arial"/>
      <w:b/>
      <w:color w:val="FFFFFF"/>
      <w:kern w:val="44"/>
      <w:sz w:val="21"/>
      <w:szCs w:val="21"/>
    </w:rPr>
  </w:style>
  <w:style w:type="paragraph" w:styleId="3">
    <w:name w:val="heading 2"/>
    <w:basedOn w:val="1"/>
    <w:next w:val="1"/>
    <w:link w:val="78"/>
    <w:qFormat/>
    <w:uiPriority w:val="0"/>
    <w:pPr>
      <w:keepNext/>
      <w:keepLines/>
      <w:numPr>
        <w:ilvl w:val="1"/>
        <w:numId w:val="1"/>
      </w:numPr>
      <w:spacing w:before="360" w:after="120"/>
      <w:outlineLvl w:val="1"/>
    </w:pPr>
    <w:rPr>
      <w:rFonts w:ascii="Arial" w:hAnsi="Arial"/>
      <w:b/>
      <w:bCs/>
      <w:sz w:val="30"/>
      <w:szCs w:val="32"/>
    </w:rPr>
  </w:style>
  <w:style w:type="paragraph" w:styleId="4">
    <w:name w:val="heading 3"/>
    <w:basedOn w:val="1"/>
    <w:next w:val="1"/>
    <w:link w:val="79"/>
    <w:qFormat/>
    <w:uiPriority w:val="0"/>
    <w:pPr>
      <w:keepNext/>
      <w:keepLines/>
      <w:numPr>
        <w:ilvl w:val="2"/>
        <w:numId w:val="1"/>
      </w:numPr>
      <w:spacing w:before="240" w:after="120"/>
      <w:outlineLvl w:val="2"/>
    </w:pPr>
    <w:rPr>
      <w:rFonts w:ascii="Arial" w:hAnsi="Arial"/>
      <w:b/>
      <w:bCs/>
      <w:sz w:val="28"/>
      <w:szCs w:val="32"/>
    </w:rPr>
  </w:style>
  <w:style w:type="paragraph" w:styleId="5">
    <w:name w:val="heading 4"/>
    <w:basedOn w:val="1"/>
    <w:next w:val="1"/>
    <w:link w:val="80"/>
    <w:qFormat/>
    <w:uiPriority w:val="0"/>
    <w:pPr>
      <w:keepNext/>
      <w:keepLines/>
      <w:numPr>
        <w:ilvl w:val="3"/>
        <w:numId w:val="1"/>
      </w:numPr>
      <w:spacing w:before="120" w:after="120"/>
      <w:outlineLvl w:val="3"/>
    </w:pPr>
    <w:rPr>
      <w:rFonts w:ascii="Arial" w:hAnsi="Arial" w:cs="Arial"/>
      <w:b/>
      <w:bCs/>
      <w:color w:val="000000"/>
    </w:rPr>
  </w:style>
  <w:style w:type="paragraph" w:styleId="6">
    <w:name w:val="heading 5"/>
    <w:basedOn w:val="1"/>
    <w:next w:val="1"/>
    <w:link w:val="81"/>
    <w:qFormat/>
    <w:uiPriority w:val="0"/>
    <w:pPr>
      <w:keepNext/>
      <w:keepLines/>
      <w:numPr>
        <w:ilvl w:val="4"/>
        <w:numId w:val="1"/>
      </w:numPr>
      <w:spacing w:before="120" w:after="120"/>
      <w:outlineLvl w:val="4"/>
    </w:pPr>
    <w:rPr>
      <w:rFonts w:ascii="Arial" w:hAnsi="Arial"/>
      <w:b/>
      <w:bCs/>
      <w:szCs w:val="28"/>
    </w:rPr>
  </w:style>
  <w:style w:type="paragraph" w:styleId="7">
    <w:name w:val="heading 6"/>
    <w:basedOn w:val="1"/>
    <w:next w:val="1"/>
    <w:link w:val="82"/>
    <w:qFormat/>
    <w:uiPriority w:val="0"/>
    <w:pPr>
      <w:keepNext/>
      <w:keepLines/>
      <w:numPr>
        <w:ilvl w:val="5"/>
        <w:numId w:val="2"/>
      </w:numPr>
      <w:spacing w:before="240" w:after="64" w:line="320" w:lineRule="auto"/>
      <w:outlineLvl w:val="5"/>
    </w:pPr>
    <w:rPr>
      <w:rFonts w:ascii="Arial" w:hAnsi="Arial" w:eastAsia="黑体"/>
      <w:b/>
      <w:bCs/>
    </w:rPr>
  </w:style>
  <w:style w:type="paragraph" w:styleId="8">
    <w:name w:val="heading 7"/>
    <w:basedOn w:val="1"/>
    <w:next w:val="1"/>
    <w:link w:val="83"/>
    <w:qFormat/>
    <w:uiPriority w:val="0"/>
    <w:pPr>
      <w:keepNext/>
      <w:keepLines/>
      <w:numPr>
        <w:ilvl w:val="6"/>
        <w:numId w:val="2"/>
      </w:numPr>
      <w:spacing w:before="360" w:after="120"/>
      <w:outlineLvl w:val="6"/>
    </w:pPr>
    <w:rPr>
      <w:rFonts w:ascii="Arial" w:hAnsi="Arial" w:cs="Arial"/>
      <w:b/>
      <w:bCs/>
      <w:sz w:val="32"/>
      <w:szCs w:val="32"/>
    </w:rPr>
  </w:style>
  <w:style w:type="paragraph" w:styleId="9">
    <w:name w:val="heading 8"/>
    <w:basedOn w:val="10"/>
    <w:next w:val="1"/>
    <w:link w:val="85"/>
    <w:qFormat/>
    <w:uiPriority w:val="0"/>
    <w:pPr>
      <w:tabs>
        <w:tab w:val="left" w:pos="-288"/>
      </w:tabs>
      <w:spacing w:before="0" w:after="120"/>
      <w:outlineLvl w:val="7"/>
    </w:pPr>
  </w:style>
  <w:style w:type="paragraph" w:styleId="10">
    <w:name w:val="heading 9"/>
    <w:basedOn w:val="1"/>
    <w:next w:val="1"/>
    <w:link w:val="84"/>
    <w:qFormat/>
    <w:uiPriority w:val="0"/>
    <w:pPr>
      <w:keepNext/>
      <w:keepLines/>
      <w:numPr>
        <w:ilvl w:val="8"/>
        <w:numId w:val="2"/>
      </w:numPr>
      <w:tabs>
        <w:tab w:val="left" w:pos="-288"/>
      </w:tabs>
      <w:spacing w:before="120"/>
      <w:jc w:val="center"/>
      <w:outlineLvl w:val="8"/>
    </w:pPr>
    <w:rPr>
      <w:rFonts w:hAnsi="宋体"/>
      <w:b/>
      <w:szCs w:val="21"/>
    </w:rPr>
  </w:style>
  <w:style w:type="character" w:default="1" w:styleId="70">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1260"/>
      <w:jc w:val="left"/>
    </w:pPr>
    <w:rPr>
      <w:rFonts w:ascii="Arial" w:hAnsi="Arial"/>
      <w:b/>
      <w:szCs w:val="18"/>
    </w:rPr>
  </w:style>
  <w:style w:type="paragraph" w:styleId="12">
    <w:name w:val="index 8"/>
    <w:basedOn w:val="1"/>
    <w:next w:val="1"/>
    <w:qFormat/>
    <w:uiPriority w:val="0"/>
    <w:pPr>
      <w:ind w:left="1400" w:leftChars="1400"/>
    </w:pPr>
  </w:style>
  <w:style w:type="paragraph" w:styleId="13">
    <w:name w:val="Normal Indent"/>
    <w:basedOn w:val="1"/>
    <w:link w:val="86"/>
    <w:unhideWhenUsed/>
    <w:qFormat/>
    <w:uiPriority w:val="0"/>
    <w:pPr>
      <w:widowControl/>
      <w:ind w:firstLine="420"/>
      <w:jc w:val="left"/>
    </w:pPr>
    <w:rPr>
      <w:rFonts w:hAnsi="宋体" w:cs="宋体"/>
      <w:kern w:val="0"/>
    </w:rPr>
  </w:style>
  <w:style w:type="paragraph" w:styleId="14">
    <w:name w:val="caption"/>
    <w:basedOn w:val="1"/>
    <w:next w:val="1"/>
    <w:link w:val="87"/>
    <w:qFormat/>
    <w:uiPriority w:val="0"/>
    <w:rPr>
      <w:rFonts w:ascii="Cambria" w:hAnsi="Cambria" w:eastAsia="黑体"/>
      <w:sz w:val="20"/>
      <w:szCs w:val="20"/>
    </w:rPr>
  </w:style>
  <w:style w:type="paragraph" w:styleId="15">
    <w:name w:val="index 5"/>
    <w:basedOn w:val="1"/>
    <w:next w:val="1"/>
    <w:qFormat/>
    <w:uiPriority w:val="0"/>
    <w:pPr>
      <w:ind w:left="800" w:leftChars="800"/>
    </w:pPr>
  </w:style>
  <w:style w:type="paragraph" w:styleId="16">
    <w:name w:val="envelope address"/>
    <w:basedOn w:val="1"/>
    <w:qFormat/>
    <w:uiPriority w:val="0"/>
    <w:pPr>
      <w:framePr w:w="7920" w:h="1980" w:hRule="exact" w:hSpace="180" w:wrap="around" w:vAnchor="margin" w:hAnchor="page" w:xAlign="center" w:yAlign="bottom"/>
      <w:adjustRightInd w:val="0"/>
      <w:snapToGrid w:val="0"/>
      <w:spacing w:line="360" w:lineRule="auto"/>
      <w:ind w:left="100" w:leftChars="1400" w:right="240" w:firstLine="480" w:firstLineChars="200"/>
      <w:jc w:val="left"/>
    </w:pPr>
    <w:rPr>
      <w:rFonts w:ascii="Cambria" w:hAnsi="Cambria"/>
    </w:rPr>
  </w:style>
  <w:style w:type="paragraph" w:styleId="17">
    <w:name w:val="Document Map"/>
    <w:basedOn w:val="1"/>
    <w:link w:val="88"/>
    <w:qFormat/>
    <w:uiPriority w:val="0"/>
    <w:pPr>
      <w:shd w:val="clear" w:color="auto" w:fill="000080"/>
    </w:pPr>
    <w:rPr>
      <w:rFonts w:ascii="Times New Roman"/>
      <w:sz w:val="21"/>
    </w:rPr>
  </w:style>
  <w:style w:type="paragraph" w:styleId="18">
    <w:name w:val="annotation text"/>
    <w:basedOn w:val="1"/>
    <w:link w:val="89"/>
    <w:qFormat/>
    <w:uiPriority w:val="0"/>
    <w:pPr>
      <w:jc w:val="left"/>
    </w:pPr>
    <w:rPr>
      <w:rFonts w:ascii="Times New Roman"/>
      <w:sz w:val="21"/>
    </w:rPr>
  </w:style>
  <w:style w:type="paragraph" w:styleId="19">
    <w:name w:val="index 6"/>
    <w:basedOn w:val="1"/>
    <w:next w:val="1"/>
    <w:qFormat/>
    <w:uiPriority w:val="0"/>
    <w:pPr>
      <w:ind w:left="1000" w:leftChars="1000"/>
    </w:pPr>
  </w:style>
  <w:style w:type="paragraph" w:styleId="20">
    <w:name w:val="Body Text"/>
    <w:basedOn w:val="1"/>
    <w:link w:val="230"/>
    <w:unhideWhenUsed/>
    <w:qFormat/>
    <w:uiPriority w:val="99"/>
    <w:pPr>
      <w:spacing w:after="120" w:line="360" w:lineRule="auto"/>
      <w:ind w:firstLine="200" w:firstLineChars="200"/>
    </w:pPr>
    <w:rPr>
      <w:rFonts w:eastAsia="仿宋"/>
      <w:sz w:val="28"/>
    </w:rPr>
  </w:style>
  <w:style w:type="paragraph" w:styleId="21">
    <w:name w:val="Body Text Indent"/>
    <w:basedOn w:val="1"/>
    <w:link w:val="90"/>
    <w:qFormat/>
    <w:uiPriority w:val="0"/>
    <w:pPr>
      <w:spacing w:after="120"/>
      <w:ind w:left="420" w:leftChars="200"/>
    </w:pPr>
  </w:style>
  <w:style w:type="paragraph" w:styleId="22">
    <w:name w:val="Block Text"/>
    <w:basedOn w:val="1"/>
    <w:qFormat/>
    <w:uiPriority w:val="0"/>
    <w:pPr>
      <w:adjustRightInd w:val="0"/>
      <w:snapToGrid w:val="0"/>
      <w:spacing w:after="120" w:line="360" w:lineRule="auto"/>
      <w:ind w:left="1440" w:leftChars="700" w:right="1440" w:rightChars="700" w:firstLine="480" w:firstLineChars="200"/>
      <w:jc w:val="left"/>
    </w:pPr>
  </w:style>
  <w:style w:type="paragraph" w:styleId="23">
    <w:name w:val="index 4"/>
    <w:basedOn w:val="1"/>
    <w:next w:val="1"/>
    <w:qFormat/>
    <w:uiPriority w:val="0"/>
    <w:pPr>
      <w:ind w:left="600" w:leftChars="600"/>
    </w:pPr>
  </w:style>
  <w:style w:type="paragraph" w:styleId="24">
    <w:name w:val="toc 5"/>
    <w:basedOn w:val="1"/>
    <w:next w:val="1"/>
    <w:qFormat/>
    <w:uiPriority w:val="39"/>
    <w:pPr>
      <w:ind w:left="840"/>
      <w:jc w:val="left"/>
    </w:pPr>
    <w:rPr>
      <w:sz w:val="18"/>
      <w:szCs w:val="18"/>
    </w:rPr>
  </w:style>
  <w:style w:type="paragraph" w:styleId="25">
    <w:name w:val="toc 3"/>
    <w:basedOn w:val="1"/>
    <w:next w:val="1"/>
    <w:qFormat/>
    <w:uiPriority w:val="39"/>
    <w:pPr>
      <w:ind w:left="420"/>
      <w:jc w:val="left"/>
    </w:pPr>
    <w:rPr>
      <w:rFonts w:ascii="Arial" w:hAnsi="Arial"/>
      <w:iCs/>
      <w:szCs w:val="20"/>
    </w:rPr>
  </w:style>
  <w:style w:type="paragraph" w:styleId="26">
    <w:name w:val="toc 8"/>
    <w:basedOn w:val="1"/>
    <w:next w:val="1"/>
    <w:qFormat/>
    <w:uiPriority w:val="39"/>
    <w:pPr>
      <w:ind w:left="1470"/>
      <w:jc w:val="left"/>
    </w:pPr>
    <w:rPr>
      <w:sz w:val="18"/>
      <w:szCs w:val="18"/>
    </w:rPr>
  </w:style>
  <w:style w:type="paragraph" w:styleId="27">
    <w:name w:val="index 3"/>
    <w:basedOn w:val="1"/>
    <w:next w:val="1"/>
    <w:qFormat/>
    <w:uiPriority w:val="0"/>
    <w:pPr>
      <w:ind w:left="400" w:leftChars="400"/>
    </w:pPr>
  </w:style>
  <w:style w:type="paragraph" w:styleId="28">
    <w:name w:val="Date"/>
    <w:basedOn w:val="1"/>
    <w:next w:val="1"/>
    <w:link w:val="91"/>
    <w:qFormat/>
    <w:uiPriority w:val="0"/>
    <w:pPr>
      <w:adjustRightInd w:val="0"/>
      <w:snapToGrid w:val="0"/>
      <w:spacing w:line="360" w:lineRule="auto"/>
      <w:ind w:left="100" w:leftChars="2500" w:right="240" w:firstLine="480" w:firstLineChars="200"/>
      <w:jc w:val="left"/>
    </w:pPr>
    <w:rPr>
      <w:rFonts w:ascii="Times New Roman"/>
    </w:rPr>
  </w:style>
  <w:style w:type="paragraph" w:styleId="29">
    <w:name w:val="endnote text"/>
    <w:basedOn w:val="1"/>
    <w:link w:val="92"/>
    <w:qFormat/>
    <w:uiPriority w:val="0"/>
    <w:pPr>
      <w:snapToGrid w:val="0"/>
      <w:jc w:val="left"/>
    </w:pPr>
    <w:rPr>
      <w:rFonts w:ascii="Times New Roman"/>
      <w:sz w:val="21"/>
    </w:rPr>
  </w:style>
  <w:style w:type="paragraph" w:styleId="30">
    <w:name w:val="Balloon Text"/>
    <w:basedOn w:val="1"/>
    <w:link w:val="93"/>
    <w:qFormat/>
    <w:uiPriority w:val="99"/>
    <w:rPr>
      <w:rFonts w:ascii="Times New Roman"/>
      <w:sz w:val="18"/>
      <w:szCs w:val="18"/>
    </w:rPr>
  </w:style>
  <w:style w:type="paragraph" w:styleId="31">
    <w:name w:val="footer"/>
    <w:basedOn w:val="1"/>
    <w:link w:val="94"/>
    <w:qFormat/>
    <w:uiPriority w:val="0"/>
    <w:pPr>
      <w:tabs>
        <w:tab w:val="center" w:pos="4153"/>
        <w:tab w:val="right" w:pos="8306"/>
      </w:tabs>
      <w:snapToGrid w:val="0"/>
      <w:jc w:val="left"/>
    </w:pPr>
    <w:rPr>
      <w:sz w:val="18"/>
      <w:szCs w:val="18"/>
    </w:rPr>
  </w:style>
  <w:style w:type="paragraph" w:styleId="32">
    <w:name w:val="header"/>
    <w:basedOn w:val="1"/>
    <w:link w:val="95"/>
    <w:qFormat/>
    <w:uiPriority w:val="0"/>
    <w:pPr>
      <w:pBdr>
        <w:bottom w:val="single" w:color="auto" w:sz="6" w:space="1"/>
      </w:pBdr>
      <w:tabs>
        <w:tab w:val="center" w:pos="4153"/>
        <w:tab w:val="right" w:pos="8306"/>
      </w:tabs>
      <w:snapToGrid w:val="0"/>
      <w:jc w:val="center"/>
    </w:pPr>
    <w:rPr>
      <w:sz w:val="18"/>
      <w:szCs w:val="18"/>
    </w:rPr>
  </w:style>
  <w:style w:type="paragraph" w:styleId="33">
    <w:name w:val="Signature"/>
    <w:basedOn w:val="1"/>
    <w:link w:val="96"/>
    <w:qFormat/>
    <w:uiPriority w:val="0"/>
    <w:pPr>
      <w:adjustRightInd w:val="0"/>
      <w:snapToGrid w:val="0"/>
      <w:spacing w:line="360" w:lineRule="auto"/>
      <w:ind w:left="100" w:leftChars="2100" w:right="240" w:firstLine="480" w:firstLineChars="200"/>
      <w:jc w:val="left"/>
    </w:pPr>
    <w:rPr>
      <w:rFonts w:ascii="Times New Roman"/>
    </w:rPr>
  </w:style>
  <w:style w:type="paragraph" w:styleId="34">
    <w:name w:val="toc 1"/>
    <w:basedOn w:val="1"/>
    <w:next w:val="1"/>
    <w:qFormat/>
    <w:uiPriority w:val="39"/>
    <w:pPr>
      <w:spacing w:before="120" w:after="120"/>
      <w:jc w:val="left"/>
    </w:pPr>
    <w:rPr>
      <w:rFonts w:ascii="Arial" w:hAnsi="Arial"/>
      <w:b/>
      <w:bCs/>
      <w:caps/>
      <w:szCs w:val="20"/>
    </w:rPr>
  </w:style>
  <w:style w:type="paragraph" w:styleId="35">
    <w:name w:val="toc 4"/>
    <w:basedOn w:val="1"/>
    <w:next w:val="1"/>
    <w:qFormat/>
    <w:uiPriority w:val="39"/>
    <w:pPr>
      <w:ind w:left="630"/>
      <w:jc w:val="left"/>
    </w:pPr>
    <w:rPr>
      <w:sz w:val="18"/>
      <w:szCs w:val="18"/>
    </w:rPr>
  </w:style>
  <w:style w:type="paragraph" w:styleId="36">
    <w:name w:val="index heading"/>
    <w:basedOn w:val="1"/>
    <w:next w:val="37"/>
    <w:qFormat/>
    <w:uiPriority w:val="0"/>
    <w:pPr>
      <w:adjustRightInd w:val="0"/>
      <w:snapToGrid w:val="0"/>
      <w:spacing w:line="360" w:lineRule="auto"/>
      <w:ind w:right="240" w:firstLine="480" w:firstLineChars="200"/>
      <w:jc w:val="left"/>
    </w:pPr>
    <w:rPr>
      <w:rFonts w:ascii="Cambria" w:hAnsi="Cambria"/>
      <w:b/>
      <w:bCs/>
    </w:rPr>
  </w:style>
  <w:style w:type="paragraph" w:styleId="37">
    <w:name w:val="index 1"/>
    <w:basedOn w:val="1"/>
    <w:next w:val="1"/>
    <w:qFormat/>
    <w:uiPriority w:val="0"/>
    <w:rPr>
      <w:rFonts w:hAnsi="宋体"/>
      <w:color w:val="FF0000"/>
    </w:rPr>
  </w:style>
  <w:style w:type="paragraph" w:styleId="38">
    <w:name w:val="toc 6"/>
    <w:basedOn w:val="1"/>
    <w:next w:val="1"/>
    <w:qFormat/>
    <w:uiPriority w:val="39"/>
    <w:pPr>
      <w:ind w:left="1050"/>
      <w:jc w:val="left"/>
    </w:pPr>
    <w:rPr>
      <w:sz w:val="18"/>
      <w:szCs w:val="18"/>
    </w:rPr>
  </w:style>
  <w:style w:type="paragraph" w:styleId="39">
    <w:name w:val="index 7"/>
    <w:basedOn w:val="1"/>
    <w:next w:val="1"/>
    <w:qFormat/>
    <w:uiPriority w:val="0"/>
    <w:pPr>
      <w:ind w:left="1200" w:leftChars="1200"/>
    </w:pPr>
  </w:style>
  <w:style w:type="paragraph" w:styleId="40">
    <w:name w:val="index 9"/>
    <w:basedOn w:val="1"/>
    <w:next w:val="1"/>
    <w:qFormat/>
    <w:uiPriority w:val="0"/>
    <w:pPr>
      <w:ind w:left="1600" w:leftChars="1600"/>
    </w:pPr>
  </w:style>
  <w:style w:type="paragraph" w:styleId="41">
    <w:name w:val="table of figures"/>
    <w:basedOn w:val="1"/>
    <w:next w:val="1"/>
    <w:qFormat/>
    <w:uiPriority w:val="99"/>
    <w:pPr>
      <w:ind w:left="200" w:hanging="200" w:hangingChars="200"/>
    </w:pPr>
  </w:style>
  <w:style w:type="paragraph" w:styleId="42">
    <w:name w:val="toc 2"/>
    <w:basedOn w:val="1"/>
    <w:next w:val="1"/>
    <w:qFormat/>
    <w:uiPriority w:val="39"/>
    <w:pPr>
      <w:ind w:left="210"/>
      <w:jc w:val="left"/>
    </w:pPr>
    <w:rPr>
      <w:rFonts w:ascii="Arial" w:hAnsi="Arial"/>
      <w:smallCaps/>
      <w:szCs w:val="20"/>
    </w:rPr>
  </w:style>
  <w:style w:type="paragraph" w:styleId="43">
    <w:name w:val="toc 9"/>
    <w:basedOn w:val="1"/>
    <w:next w:val="1"/>
    <w:qFormat/>
    <w:uiPriority w:val="39"/>
    <w:pPr>
      <w:ind w:left="1680"/>
      <w:jc w:val="left"/>
    </w:pPr>
    <w:rPr>
      <w:sz w:val="18"/>
      <w:szCs w:val="18"/>
    </w:rPr>
  </w:style>
  <w:style w:type="paragraph" w:styleId="44">
    <w:name w:val="Body Text 2"/>
    <w:basedOn w:val="1"/>
    <w:link w:val="97"/>
    <w:qFormat/>
    <w:uiPriority w:val="0"/>
    <w:pPr>
      <w:spacing w:after="120" w:line="480" w:lineRule="auto"/>
    </w:pPr>
    <w:rPr>
      <w:rFonts w:asciiTheme="minorHAnsi" w:hAnsiTheme="minorHAnsi" w:eastAsiaTheme="minorEastAsia" w:cstheme="minorBidi"/>
      <w:sz w:val="21"/>
    </w:rPr>
  </w:style>
  <w:style w:type="paragraph" w:styleId="45">
    <w:name w:val="Normal (Web)"/>
    <w:basedOn w:val="1"/>
    <w:link w:val="98"/>
    <w:unhideWhenUsed/>
    <w:qFormat/>
    <w:uiPriority w:val="0"/>
    <w:pPr>
      <w:widowControl/>
      <w:spacing w:before="100" w:beforeAutospacing="1" w:after="100" w:afterAutospacing="1"/>
      <w:jc w:val="left"/>
    </w:pPr>
    <w:rPr>
      <w:rFonts w:hAnsi="宋体" w:cs="宋体"/>
      <w:kern w:val="0"/>
    </w:rPr>
  </w:style>
  <w:style w:type="paragraph" w:styleId="46">
    <w:name w:val="index 2"/>
    <w:basedOn w:val="1"/>
    <w:next w:val="1"/>
    <w:qFormat/>
    <w:uiPriority w:val="0"/>
    <w:pPr>
      <w:ind w:left="200" w:leftChars="200"/>
    </w:pPr>
  </w:style>
  <w:style w:type="paragraph" w:styleId="47">
    <w:name w:val="Title"/>
    <w:basedOn w:val="1"/>
    <w:link w:val="99"/>
    <w:qFormat/>
    <w:uiPriority w:val="0"/>
    <w:pPr>
      <w:spacing w:before="240" w:after="60"/>
      <w:jc w:val="center"/>
      <w:outlineLvl w:val="0"/>
    </w:pPr>
    <w:rPr>
      <w:rFonts w:ascii="Arial" w:hAnsi="Arial" w:cs="Arial"/>
      <w:b/>
      <w:bCs/>
      <w:sz w:val="32"/>
      <w:szCs w:val="32"/>
    </w:rPr>
  </w:style>
  <w:style w:type="paragraph" w:styleId="48">
    <w:name w:val="annotation subject"/>
    <w:basedOn w:val="1"/>
    <w:next w:val="18"/>
    <w:link w:val="100"/>
    <w:qFormat/>
    <w:uiPriority w:val="99"/>
    <w:pPr>
      <w:jc w:val="left"/>
    </w:pPr>
    <w:rPr>
      <w:rFonts w:ascii="Times New Roman"/>
      <w:b/>
      <w:bCs/>
      <w:sz w:val="21"/>
    </w:rPr>
  </w:style>
  <w:style w:type="paragraph" w:styleId="49">
    <w:name w:val="Body Text First Indent 2"/>
    <w:basedOn w:val="21"/>
    <w:link w:val="101"/>
    <w:unhideWhenUsed/>
    <w:qFormat/>
    <w:uiPriority w:val="99"/>
    <w:pPr>
      <w:ind w:firstLine="420" w:firstLineChars="200"/>
    </w:pPr>
    <w:rPr>
      <w:rFonts w:asciiTheme="minorHAnsi" w:hAnsiTheme="minorHAnsi" w:eastAsiaTheme="minorEastAsia" w:cstheme="minorBidi"/>
      <w:sz w:val="21"/>
    </w:rPr>
  </w:style>
  <w:style w:type="table" w:styleId="51">
    <w:name w:val="Table Grid"/>
    <w:basedOn w:val="50"/>
    <w:qFormat/>
    <w:uiPriority w:val="0"/>
    <w:pPr>
      <w:widowControl w:val="0"/>
      <w:spacing w:line="312"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2">
    <w:name w:val="Table Grid 1"/>
    <w:basedOn w:val="50"/>
    <w:qFormat/>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color="000000" w:sz="6" w:space="0"/>
          <w:tr2bl w:val="nil"/>
        </w:tcBorders>
      </w:tcPr>
    </w:tblStylePr>
  </w:style>
  <w:style w:type="table" w:styleId="53">
    <w:name w:val="Table Grid 2"/>
    <w:basedOn w:val="50"/>
    <w:qFormat/>
    <w:uiPriority w:val="0"/>
    <w:pPr>
      <w:widowControl w:val="0"/>
      <w:adjustRightInd w:val="0"/>
      <w:snapToGrid w:val="0"/>
      <w:spacing w:line="360" w:lineRule="auto"/>
      <w:ind w:right="240" w:firstLine="480" w:firstLineChars="200"/>
    </w:pPr>
    <w:tblPr>
      <w:tblBorders>
        <w:insideH w:val="single" w:color="000000" w:sz="6" w:space="0"/>
        <w:insideV w:val="single" w:color="000000" w:sz="6" w:space="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54">
    <w:name w:val="Table Grid 5"/>
    <w:basedOn w:val="50"/>
    <w:qFormat/>
    <w:uiPriority w:val="0"/>
    <w:pPr>
      <w:widowControl w:val="0"/>
      <w:adjustRightInd w:val="0"/>
      <w:snapToGrid w:val="0"/>
      <w:spacing w:line="360" w:lineRule="auto"/>
      <w:ind w:right="240" w:firstLine="480" w:firstLineChars="200"/>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left w:val="single" w:color="000000" w:sz="12" w:space="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55">
    <w:name w:val="Table Grid 7"/>
    <w:basedOn w:val="50"/>
    <w:qFormat/>
    <w:uiPriority w:val="0"/>
    <w:pPr>
      <w:widowControl w:val="0"/>
      <w:adjustRightInd w:val="0"/>
      <w:snapToGrid w:val="0"/>
      <w:spacing w:line="360" w:lineRule="auto"/>
      <w:ind w:right="240" w:firstLine="480" w:firstLineChars="200"/>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left w:val="single" w:color="000000" w:sz="12" w:space="0"/>
          <w:tl2br w:val="nil"/>
          <w:tr2bl w:val="nil"/>
        </w:tcBorders>
      </w:tcPr>
    </w:tblStylePr>
    <w:tblStylePr w:type="lastRow">
      <w:rPr>
        <w:b w:val="0"/>
        <w:bCs w:val="0"/>
      </w:rPr>
      <w:tblPr/>
      <w:tcPr>
        <w:tcBorders>
          <w:top w:val="single" w:color="00000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color="000000" w:sz="6" w:space="0"/>
          <w:tr2bl w:val="nil"/>
        </w:tcBorders>
      </w:tcPr>
    </w:tblStylePr>
  </w:style>
  <w:style w:type="table" w:styleId="56">
    <w:name w:val="Table Grid 8"/>
    <w:basedOn w:val="50"/>
    <w:qFormat/>
    <w:uiPriority w:val="0"/>
    <w:pPr>
      <w:widowControl w:val="0"/>
      <w:adjustRightInd w:val="0"/>
      <w:snapToGrid w:val="0"/>
      <w:spacing w:line="360" w:lineRule="auto"/>
      <w:ind w:right="240" w:firstLine="480" w:firstLineChars="200"/>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57">
    <w:name w:val="Table Web 1"/>
    <w:basedOn w:val="50"/>
    <w:qFormat/>
    <w:uiPriority w:val="0"/>
    <w:pPr>
      <w:widowControl w:val="0"/>
      <w:adjustRightInd w:val="0"/>
      <w:snapToGrid w:val="0"/>
      <w:spacing w:line="360" w:lineRule="auto"/>
      <w:ind w:right="240" w:firstLine="480" w:firstLineChars="200"/>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il"/>
          <w:tr2bl w:val="nil"/>
        </w:tcBorders>
      </w:tcPr>
    </w:tblStylePr>
  </w:style>
  <w:style w:type="table" w:styleId="58">
    <w:name w:val="Light Shading"/>
    <w:basedOn w:val="50"/>
    <w:qFormat/>
    <w:uiPriority w:val="60"/>
    <w:rPr>
      <w:color w:val="000000"/>
    </w:rPr>
    <w:tblPr>
      <w:tblBorders>
        <w:top w:val="single" w:color="000000" w:sz="8" w:space="0"/>
        <w:bottom w:val="single" w:color="000000" w:sz="8" w:space="0"/>
      </w:tblBorders>
    </w:tblPr>
    <w:tblStylePr w:type="firstRow">
      <w:pPr>
        <w:spacing w:before="0" w:beforeLines="0" w:beforeAutospacing="0" w:after="0" w:afterLines="0" w:afterAutospacing="0" w:line="240" w:lineRule="auto"/>
      </w:pPr>
      <w:rPr>
        <w:b/>
        <w:bCs/>
      </w:rPr>
      <w:tblPr/>
      <w:tcPr>
        <w:tcBorders>
          <w:top w:val="single" w:color="000000" w:sz="8" w:space="0"/>
          <w:left w:val="single" w:color="000000" w:sz="8" w:space="0"/>
          <w:bottom w:val="nil"/>
          <w:right w:val="nil"/>
          <w:insideH w:val="nil"/>
          <w:insideV w:val="nil"/>
        </w:tcBorders>
      </w:tcPr>
    </w:tblStylePr>
    <w:tblStylePr w:type="lastRow">
      <w:pPr>
        <w:spacing w:before="0" w:beforeLines="0" w:beforeAutospacing="0" w:after="0" w:afterLines="0" w:afterAutospacing="0" w:line="240" w:lineRule="auto"/>
      </w:pPr>
      <w:rPr>
        <w:b/>
        <w:bCs/>
      </w:rPr>
      <w:tblPr/>
      <w:tcPr>
        <w:tcBorders>
          <w:top w:val="single" w:color="000000" w:sz="8" w:space="0"/>
          <w:left w:val="single" w:color="000000"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C0C0C0"/>
      </w:tcPr>
    </w:tblStylePr>
    <w:tblStylePr w:type="band1Horz">
      <w:tblPr/>
      <w:tcPr>
        <w:tcBorders>
          <w:bottom w:val="nil"/>
          <w:right w:val="nil"/>
          <w:insideH w:val="nil"/>
          <w:insideV w:val="nil"/>
        </w:tcBorders>
        <w:shd w:val="clear" w:color="auto" w:fill="C0C0C0"/>
      </w:tcPr>
    </w:tblStylePr>
  </w:style>
  <w:style w:type="table" w:styleId="59">
    <w:name w:val="Light Shading Accent 1"/>
    <w:basedOn w:val="50"/>
    <w:qFormat/>
    <w:uiPriority w:val="60"/>
    <w:rPr>
      <w:color w:val="365F91"/>
    </w:rPr>
    <w:tblPr>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single" w:color="4F81BD" w:sz="8" w:space="0"/>
          <w:bottom w:val="nil"/>
          <w:right w:val="nil"/>
          <w:insideH w:val="nil"/>
          <w:insideV w:val="nil"/>
        </w:tcBorders>
      </w:tcPr>
    </w:tblStylePr>
    <w:tblStylePr w:type="lastRow">
      <w:pPr>
        <w:spacing w:before="0" w:after="0" w:line="240" w:lineRule="auto"/>
      </w:pPr>
      <w:rPr>
        <w:b/>
        <w:bCs/>
      </w:rPr>
      <w:tblPr/>
      <w:tcPr>
        <w:tcBorders>
          <w:top w:val="single" w:color="4F81BD" w:sz="8" w:space="0"/>
          <w:left w:val="single" w:color="4F81BD"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3DFEE"/>
      </w:tcPr>
    </w:tblStylePr>
    <w:tblStylePr w:type="band1Horz">
      <w:tblPr/>
      <w:tcPr>
        <w:tcBorders>
          <w:bottom w:val="nil"/>
          <w:right w:val="nil"/>
          <w:insideH w:val="nil"/>
          <w:insideV w:val="nil"/>
        </w:tcBorders>
        <w:shd w:val="clear" w:color="auto" w:fill="D3DFEE"/>
      </w:tcPr>
    </w:tblStylePr>
  </w:style>
  <w:style w:type="table" w:styleId="60">
    <w:name w:val="Light Shading Accent 2"/>
    <w:basedOn w:val="50"/>
    <w:qFormat/>
    <w:uiPriority w:val="60"/>
    <w:rPr>
      <w:color w:val="943634"/>
    </w:rPr>
    <w:tblPr>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single" w:color="C0504D" w:sz="8" w:space="0"/>
          <w:bottom w:val="nil"/>
          <w:right w:val="nil"/>
          <w:insideH w:val="nil"/>
          <w:insideV w:val="nil"/>
        </w:tcBorders>
      </w:tcPr>
    </w:tblStylePr>
    <w:tblStylePr w:type="lastRow">
      <w:pPr>
        <w:spacing w:before="0" w:after="0" w:line="240" w:lineRule="auto"/>
      </w:pPr>
      <w:rPr>
        <w:b/>
        <w:bCs/>
      </w:rPr>
      <w:tblPr/>
      <w:tcPr>
        <w:tcBorders>
          <w:top w:val="single" w:color="C0504D" w:sz="8" w:space="0"/>
          <w:left w:val="single" w:color="C0504D"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FD3D2"/>
      </w:tcPr>
    </w:tblStylePr>
    <w:tblStylePr w:type="band1Horz">
      <w:tblPr/>
      <w:tcPr>
        <w:tcBorders>
          <w:bottom w:val="nil"/>
          <w:right w:val="nil"/>
          <w:insideH w:val="nil"/>
          <w:insideV w:val="nil"/>
        </w:tcBorders>
        <w:shd w:val="clear" w:color="auto" w:fill="EFD3D2"/>
      </w:tcPr>
    </w:tblStylePr>
  </w:style>
  <w:style w:type="table" w:styleId="61">
    <w:name w:val="Light Shading Accent 3"/>
    <w:basedOn w:val="50"/>
    <w:qFormat/>
    <w:uiPriority w:val="60"/>
    <w:rPr>
      <w:color w:val="76923C"/>
    </w:rPr>
    <w:tblPr>
      <w:tblBorders>
        <w:top w:val="single" w:color="9BBB59" w:sz="8" w:space="0"/>
        <w:bottom w:val="single" w:color="9BBB59" w:sz="8" w:space="0"/>
      </w:tblBorders>
    </w:tblPr>
    <w:tblStylePr w:type="firstRow">
      <w:pPr>
        <w:spacing w:before="0" w:after="0" w:line="240" w:lineRule="auto"/>
      </w:pPr>
      <w:rPr>
        <w:b/>
        <w:bCs/>
      </w:rPr>
      <w:tblPr/>
      <w:tcPr>
        <w:tcBorders>
          <w:top w:val="single" w:color="9BBB59" w:sz="8" w:space="0"/>
          <w:left w:val="single" w:color="9BBB59" w:sz="8" w:space="0"/>
          <w:bottom w:val="nil"/>
          <w:right w:val="nil"/>
          <w:insideH w:val="nil"/>
          <w:insideV w:val="nil"/>
        </w:tcBorders>
      </w:tcPr>
    </w:tblStylePr>
    <w:tblStylePr w:type="lastRow">
      <w:pPr>
        <w:spacing w:before="0" w:after="0" w:line="240" w:lineRule="auto"/>
      </w:pPr>
      <w:rPr>
        <w:b/>
        <w:bCs/>
      </w:rPr>
      <w:tblPr/>
      <w:tcPr>
        <w:tcBorders>
          <w:top w:val="single" w:color="9BBB59" w:sz="8" w:space="0"/>
          <w:left w:val="single" w:color="9BBB59"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6EED5"/>
      </w:tcPr>
    </w:tblStylePr>
    <w:tblStylePr w:type="band1Horz">
      <w:tblPr/>
      <w:tcPr>
        <w:tcBorders>
          <w:bottom w:val="nil"/>
          <w:right w:val="nil"/>
          <w:insideH w:val="nil"/>
          <w:insideV w:val="nil"/>
        </w:tcBorders>
        <w:shd w:val="clear" w:color="auto" w:fill="E6EED5"/>
      </w:tcPr>
    </w:tblStylePr>
  </w:style>
  <w:style w:type="table" w:styleId="62">
    <w:name w:val="Light Shading Accent 4"/>
    <w:basedOn w:val="50"/>
    <w:qFormat/>
    <w:uiPriority w:val="60"/>
    <w:rPr>
      <w:color w:val="5F497A"/>
    </w:rPr>
    <w:tblPr>
      <w:tblBorders>
        <w:top w:val="single" w:color="8064A2" w:sz="8" w:space="0"/>
        <w:bottom w:val="single" w:color="8064A2" w:sz="8" w:space="0"/>
      </w:tblBorders>
    </w:tblPr>
    <w:tblStylePr w:type="firstRow">
      <w:pPr>
        <w:spacing w:before="0" w:after="0" w:line="240" w:lineRule="auto"/>
      </w:pPr>
      <w:rPr>
        <w:b/>
        <w:bCs/>
      </w:rPr>
      <w:tblPr/>
      <w:tcPr>
        <w:tcBorders>
          <w:top w:val="single" w:color="8064A2" w:sz="8" w:space="0"/>
          <w:left w:val="single" w:color="8064A2" w:sz="8" w:space="0"/>
          <w:bottom w:val="nil"/>
          <w:right w:val="nil"/>
          <w:insideH w:val="nil"/>
          <w:insideV w:val="nil"/>
        </w:tcBorders>
      </w:tcPr>
    </w:tblStylePr>
    <w:tblStylePr w:type="lastRow">
      <w:pPr>
        <w:spacing w:before="0" w:after="0" w:line="240" w:lineRule="auto"/>
      </w:pPr>
      <w:rPr>
        <w:b/>
        <w:bCs/>
      </w:rPr>
      <w:tblPr/>
      <w:tcPr>
        <w:tcBorders>
          <w:top w:val="single" w:color="8064A2" w:sz="8" w:space="0"/>
          <w:left w:val="single" w:color="8064A2"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FD8E8"/>
      </w:tcPr>
    </w:tblStylePr>
    <w:tblStylePr w:type="band1Horz">
      <w:tblPr/>
      <w:tcPr>
        <w:tcBorders>
          <w:bottom w:val="nil"/>
          <w:right w:val="nil"/>
          <w:insideH w:val="nil"/>
          <w:insideV w:val="nil"/>
        </w:tcBorders>
        <w:shd w:val="clear" w:color="auto" w:fill="DFD8E8"/>
      </w:tcPr>
    </w:tblStylePr>
  </w:style>
  <w:style w:type="table" w:styleId="63">
    <w:name w:val="Light Shading Accent 5"/>
    <w:basedOn w:val="50"/>
    <w:qFormat/>
    <w:uiPriority w:val="60"/>
    <w:rPr>
      <w:color w:val="31849B"/>
    </w:rPr>
    <w:tblPr>
      <w:tblBorders>
        <w:top w:val="single" w:color="4BACC6" w:sz="8" w:space="0"/>
        <w:bottom w:val="single" w:color="4BACC6" w:sz="8" w:space="0"/>
      </w:tblBorders>
    </w:tblPr>
    <w:tblStylePr w:type="firstRow">
      <w:pPr>
        <w:spacing w:before="0" w:after="0" w:line="240" w:lineRule="auto"/>
      </w:pPr>
      <w:rPr>
        <w:b/>
        <w:bCs/>
      </w:rPr>
      <w:tblPr/>
      <w:tcPr>
        <w:tcBorders>
          <w:top w:val="single" w:color="4BACC6" w:sz="8" w:space="0"/>
          <w:left w:val="single" w:color="4BACC6" w:sz="8" w:space="0"/>
          <w:bottom w:val="nil"/>
          <w:right w:val="nil"/>
          <w:insideH w:val="nil"/>
          <w:insideV w:val="nil"/>
        </w:tcBorders>
      </w:tcPr>
    </w:tblStylePr>
    <w:tblStylePr w:type="lastRow">
      <w:pPr>
        <w:spacing w:before="0" w:after="0" w:line="240" w:lineRule="auto"/>
      </w:pPr>
      <w:rPr>
        <w:b/>
        <w:bCs/>
      </w:rPr>
      <w:tblPr/>
      <w:tcPr>
        <w:tcBorders>
          <w:top w:val="single" w:color="4BACC6" w:sz="8" w:space="0"/>
          <w:left w:val="single" w:color="4BACC6"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2EAF1"/>
      </w:tcPr>
    </w:tblStylePr>
    <w:tblStylePr w:type="band1Horz">
      <w:tblPr/>
      <w:tcPr>
        <w:tcBorders>
          <w:bottom w:val="nil"/>
          <w:right w:val="nil"/>
          <w:insideH w:val="nil"/>
          <w:insideV w:val="nil"/>
        </w:tcBorders>
        <w:shd w:val="clear" w:color="auto" w:fill="D2EAF1"/>
      </w:tcPr>
    </w:tblStylePr>
  </w:style>
  <w:style w:type="table" w:styleId="64">
    <w:name w:val="Light Shading Accent 6"/>
    <w:basedOn w:val="50"/>
    <w:qFormat/>
    <w:uiPriority w:val="60"/>
    <w:rPr>
      <w:color w:val="E36C0A"/>
    </w:rPr>
    <w:tblPr>
      <w:tblBorders>
        <w:top w:val="single" w:color="F79646" w:sz="8" w:space="0"/>
        <w:bottom w:val="single" w:color="F79646" w:sz="8" w:space="0"/>
      </w:tblBorders>
    </w:tblPr>
    <w:tblStylePr w:type="firstRow">
      <w:pPr>
        <w:spacing w:before="0" w:after="0" w:line="240" w:lineRule="auto"/>
      </w:pPr>
      <w:rPr>
        <w:b/>
        <w:bCs/>
      </w:rPr>
      <w:tblPr/>
      <w:tcPr>
        <w:tcBorders>
          <w:top w:val="single" w:color="F79646" w:sz="8" w:space="0"/>
          <w:left w:val="single" w:color="F79646" w:sz="8" w:space="0"/>
          <w:bottom w:val="nil"/>
          <w:right w:val="nil"/>
          <w:insideH w:val="nil"/>
          <w:insideV w:val="nil"/>
        </w:tcBorders>
      </w:tcPr>
    </w:tblStylePr>
    <w:tblStylePr w:type="lastRow">
      <w:pPr>
        <w:spacing w:before="0" w:after="0" w:line="240" w:lineRule="auto"/>
      </w:pPr>
      <w:rPr>
        <w:b/>
        <w:bCs/>
      </w:rPr>
      <w:tblPr/>
      <w:tcPr>
        <w:tcBorders>
          <w:top w:val="single" w:color="F79646" w:sz="8" w:space="0"/>
          <w:left w:val="single" w:color="F79646"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FDE4D0"/>
      </w:tcPr>
    </w:tblStylePr>
    <w:tblStylePr w:type="band1Horz">
      <w:tblPr/>
      <w:tcPr>
        <w:tcBorders>
          <w:bottom w:val="nil"/>
          <w:right w:val="nil"/>
          <w:insideH w:val="nil"/>
          <w:insideV w:val="nil"/>
        </w:tcBorders>
        <w:shd w:val="clear" w:color="auto" w:fill="FDE4D0"/>
      </w:tcPr>
    </w:tblStylePr>
  </w:style>
  <w:style w:type="table" w:styleId="65">
    <w:name w:val="Light List"/>
    <w:basedOn w:val="50"/>
    <w:qFormat/>
    <w:uiPriority w:val="61"/>
    <w:tblPr>
      <w:tblBorders>
        <w:top w:val="single" w:color="000000" w:sz="8" w:space="0"/>
        <w:left w:val="single" w:color="000000" w:sz="8" w:space="0"/>
        <w:bottom w:val="single" w:color="000000" w:sz="8" w:space="0"/>
        <w:right w:val="single" w:color="000000" w:sz="8" w:space="0"/>
      </w:tblBorders>
    </w:tblPr>
    <w:tblStylePr w:type="firstRow">
      <w:pPr>
        <w:spacing w:before="0" w:beforeLines="0" w:beforeAutospacing="0" w:after="0" w:afterLines="0" w:afterAutospacing="0" w:line="240" w:lineRule="auto"/>
      </w:pPr>
      <w:rPr>
        <w:b/>
        <w:bCs/>
        <w:color w:val="FFFFFF"/>
      </w:rPr>
      <w:tblPr/>
      <w:tcPr>
        <w:shd w:val="clear" w:color="auto" w:fill="000000"/>
      </w:tcPr>
    </w:tblStylePr>
    <w:tblStylePr w:type="lastRow">
      <w:pPr>
        <w:spacing w:before="0" w:beforeLines="0" w:beforeAutospacing="0" w:after="0" w:afterLines="0" w:afterAutospacing="0" w:line="240" w:lineRule="auto"/>
      </w:pPr>
      <w:rPr>
        <w:b/>
        <w:bCs/>
      </w:rPr>
      <w:tblPr/>
      <w:tcPr>
        <w:tcBorders>
          <w:top w:val="double" w:color="000000" w:sz="6" w:space="0"/>
          <w:left w:val="single" w:color="000000" w:sz="8" w:space="0"/>
          <w:bottom w:val="single" w:color="000000" w:sz="8" w:space="0"/>
          <w:right w:val="single" w:color="000000" w:sz="8" w:space="0"/>
        </w:tcBorders>
      </w:tcPr>
    </w:tblStylePr>
    <w:tblStylePr w:type="firstCol">
      <w:rPr>
        <w:b/>
        <w:bCs/>
      </w:rPr>
    </w:tblStylePr>
    <w:tblStylePr w:type="lastCol">
      <w:rPr>
        <w:b/>
        <w:bCs/>
      </w:rPr>
    </w:tblStylePr>
    <w:tblStylePr w:type="band1Vert">
      <w:tblPr/>
      <w:tcPr>
        <w:tcBorders>
          <w:top w:val="single" w:color="000000" w:sz="8" w:space="0"/>
          <w:left w:val="single" w:color="000000" w:sz="8" w:space="0"/>
          <w:bottom w:val="single" w:color="000000" w:sz="8" w:space="0"/>
          <w:right w:val="single" w:color="000000" w:sz="8" w:space="0"/>
        </w:tcBorders>
      </w:tcPr>
    </w:tblStylePr>
    <w:tblStylePr w:type="band1Horz">
      <w:tblPr/>
      <w:tcPr>
        <w:tcBorders>
          <w:top w:val="single" w:color="000000" w:sz="8" w:space="0"/>
          <w:left w:val="single" w:color="000000" w:sz="8" w:space="0"/>
          <w:bottom w:val="single" w:color="000000" w:sz="8" w:space="0"/>
          <w:right w:val="single" w:color="000000" w:sz="8" w:space="0"/>
        </w:tcBorders>
      </w:tcPr>
    </w:tblStylePr>
  </w:style>
  <w:style w:type="table" w:styleId="66">
    <w:name w:val="Light List Accent 1"/>
    <w:basedOn w:val="50"/>
    <w:qFormat/>
    <w:uiPriority w:val="61"/>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67">
    <w:name w:val="Light List Accent 3"/>
    <w:basedOn w:val="50"/>
    <w:qFormat/>
    <w:uiPriority w:val="61"/>
    <w:tblPr>
      <w:tblBorders>
        <w:top w:val="single" w:color="9BBB59" w:sz="8" w:space="0"/>
        <w:left w:val="single" w:color="9BBB59" w:sz="8" w:space="0"/>
        <w:bottom w:val="single" w:color="9BBB59" w:sz="8" w:space="0"/>
        <w:right w:val="single" w:color="9BBB59" w:sz="8" w:space="0"/>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tcBorders>
      </w:tcPr>
    </w:tblStylePr>
    <w:tblStylePr w:type="firstCol">
      <w:rPr>
        <w:b/>
        <w:bCs/>
      </w:rPr>
    </w:tblStylePr>
    <w:tblStylePr w:type="lastCol">
      <w:rPr>
        <w:b/>
        <w:bCs/>
      </w:rPr>
    </w:tblStylePr>
    <w:tblStylePr w:type="band1Vert">
      <w:tblPr/>
      <w:tcPr>
        <w:tcBorders>
          <w:top w:val="single" w:color="9BBB59" w:sz="8" w:space="0"/>
          <w:left w:val="single" w:color="9BBB59" w:sz="8" w:space="0"/>
          <w:bottom w:val="single" w:color="9BBB59" w:sz="8" w:space="0"/>
          <w:right w:val="single" w:color="9BBB59" w:sz="8" w:space="0"/>
        </w:tcBorders>
      </w:tcPr>
    </w:tblStylePr>
    <w:tblStylePr w:type="band1Horz">
      <w:tblPr/>
      <w:tcPr>
        <w:tcBorders>
          <w:top w:val="single" w:color="9BBB59" w:sz="8" w:space="0"/>
          <w:left w:val="single" w:color="9BBB59" w:sz="8" w:space="0"/>
          <w:bottom w:val="single" w:color="9BBB59" w:sz="8" w:space="0"/>
          <w:right w:val="single" w:color="9BBB59" w:sz="8" w:space="0"/>
        </w:tcBorders>
      </w:tcPr>
    </w:tblStylePr>
  </w:style>
  <w:style w:type="table" w:styleId="68">
    <w:name w:val="Light List Accent 5"/>
    <w:basedOn w:val="50"/>
    <w:qFormat/>
    <w:uiPriority w:val="61"/>
    <w:tblPr>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blPr/>
      <w:tcPr>
        <w:tcBorders>
          <w:top w:val="single" w:color="4BACC6" w:sz="8" w:space="0"/>
          <w:left w:val="single" w:color="4BACC6" w:sz="8" w:space="0"/>
          <w:bottom w:val="single" w:color="4BACC6" w:sz="8" w:space="0"/>
          <w:right w:val="single" w:color="4BACC6" w:sz="8" w:space="0"/>
        </w:tcBorders>
      </w:tcPr>
    </w:tblStylePr>
    <w:tblStylePr w:type="band1Horz">
      <w:tblPr/>
      <w:tcPr>
        <w:tcBorders>
          <w:top w:val="single" w:color="4BACC6" w:sz="8" w:space="0"/>
          <w:left w:val="single" w:color="4BACC6" w:sz="8" w:space="0"/>
          <w:bottom w:val="single" w:color="4BACC6" w:sz="8" w:space="0"/>
          <w:right w:val="single" w:color="4BACC6" w:sz="8" w:space="0"/>
        </w:tcBorders>
      </w:tcPr>
    </w:tblStylePr>
  </w:style>
  <w:style w:type="table" w:styleId="69">
    <w:name w:val="Light List Accent 6"/>
    <w:basedOn w:val="50"/>
    <w:qFormat/>
    <w:uiPriority w:val="61"/>
    <w:tblPr>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character" w:styleId="71">
    <w:name w:val="endnote reference"/>
    <w:qFormat/>
    <w:uiPriority w:val="0"/>
    <w:rPr>
      <w:vertAlign w:val="superscript"/>
    </w:rPr>
  </w:style>
  <w:style w:type="character" w:styleId="72">
    <w:name w:val="page number"/>
    <w:qFormat/>
    <w:uiPriority w:val="0"/>
    <w:rPr>
      <w:rFonts w:ascii="宋体" w:hAnsi="宋体" w:eastAsia="宋体"/>
      <w:sz w:val="24"/>
      <w:lang w:val="en-US" w:eastAsia="en-US" w:bidi="ar-SA"/>
    </w:rPr>
  </w:style>
  <w:style w:type="character" w:styleId="73">
    <w:name w:val="FollowedHyperlink"/>
    <w:basedOn w:val="70"/>
    <w:unhideWhenUsed/>
    <w:qFormat/>
    <w:uiPriority w:val="99"/>
    <w:rPr>
      <w:color w:val="800080"/>
      <w:u w:val="single"/>
    </w:rPr>
  </w:style>
  <w:style w:type="character" w:styleId="74">
    <w:name w:val="Emphasis"/>
    <w:qFormat/>
    <w:uiPriority w:val="0"/>
    <w:rPr>
      <w:i/>
      <w:iCs/>
    </w:rPr>
  </w:style>
  <w:style w:type="character" w:styleId="75">
    <w:name w:val="Hyperlink"/>
    <w:basedOn w:val="70"/>
    <w:unhideWhenUsed/>
    <w:qFormat/>
    <w:uiPriority w:val="99"/>
    <w:rPr>
      <w:color w:val="0000FF" w:themeColor="hyperlink"/>
      <w:u w:val="single"/>
      <w14:textFill>
        <w14:solidFill>
          <w14:schemeClr w14:val="hlink"/>
        </w14:solidFill>
      </w14:textFill>
    </w:rPr>
  </w:style>
  <w:style w:type="character" w:styleId="76">
    <w:name w:val="annotation reference"/>
    <w:qFormat/>
    <w:uiPriority w:val="0"/>
    <w:rPr>
      <w:sz w:val="21"/>
      <w:szCs w:val="21"/>
    </w:rPr>
  </w:style>
  <w:style w:type="character" w:customStyle="1" w:styleId="77">
    <w:name w:val="标题 1 字符"/>
    <w:basedOn w:val="70"/>
    <w:link w:val="2"/>
    <w:qFormat/>
    <w:uiPriority w:val="0"/>
    <w:rPr>
      <w:rFonts w:ascii="Arial" w:hAnsi="Arial"/>
      <w:b/>
      <w:color w:val="FFFFFF"/>
      <w:kern w:val="44"/>
      <w:sz w:val="21"/>
      <w:szCs w:val="21"/>
    </w:rPr>
  </w:style>
  <w:style w:type="character" w:customStyle="1" w:styleId="78">
    <w:name w:val="标题 2 字符"/>
    <w:basedOn w:val="70"/>
    <w:link w:val="3"/>
    <w:qFormat/>
    <w:uiPriority w:val="0"/>
    <w:rPr>
      <w:rFonts w:ascii="Arial" w:hAnsi="Arial"/>
      <w:b/>
      <w:bCs/>
      <w:kern w:val="2"/>
      <w:sz w:val="30"/>
      <w:szCs w:val="32"/>
    </w:rPr>
  </w:style>
  <w:style w:type="character" w:customStyle="1" w:styleId="79">
    <w:name w:val="标题 3 字符"/>
    <w:basedOn w:val="70"/>
    <w:link w:val="4"/>
    <w:qFormat/>
    <w:uiPriority w:val="0"/>
    <w:rPr>
      <w:rFonts w:ascii="Arial" w:hAnsi="Arial"/>
      <w:b/>
      <w:bCs/>
      <w:kern w:val="2"/>
      <w:sz w:val="28"/>
      <w:szCs w:val="32"/>
    </w:rPr>
  </w:style>
  <w:style w:type="character" w:customStyle="1" w:styleId="80">
    <w:name w:val="标题 4 字符"/>
    <w:basedOn w:val="70"/>
    <w:link w:val="5"/>
    <w:qFormat/>
    <w:uiPriority w:val="0"/>
    <w:rPr>
      <w:rFonts w:ascii="Arial" w:hAnsi="Arial" w:cs="Arial"/>
      <w:b/>
      <w:bCs/>
      <w:color w:val="000000"/>
      <w:kern w:val="2"/>
      <w:sz w:val="24"/>
      <w:szCs w:val="24"/>
    </w:rPr>
  </w:style>
  <w:style w:type="character" w:customStyle="1" w:styleId="81">
    <w:name w:val="标题 5 字符"/>
    <w:basedOn w:val="70"/>
    <w:link w:val="6"/>
    <w:qFormat/>
    <w:uiPriority w:val="0"/>
    <w:rPr>
      <w:rFonts w:ascii="Arial" w:hAnsi="Arial"/>
      <w:b/>
      <w:bCs/>
      <w:kern w:val="2"/>
      <w:sz w:val="24"/>
      <w:szCs w:val="28"/>
    </w:rPr>
  </w:style>
  <w:style w:type="character" w:customStyle="1" w:styleId="82">
    <w:name w:val="标题 6 字符"/>
    <w:basedOn w:val="70"/>
    <w:link w:val="7"/>
    <w:qFormat/>
    <w:uiPriority w:val="0"/>
    <w:rPr>
      <w:rFonts w:ascii="Arial" w:hAnsi="Arial" w:eastAsia="黑体"/>
      <w:b/>
      <w:bCs/>
      <w:kern w:val="2"/>
      <w:sz w:val="24"/>
      <w:szCs w:val="24"/>
    </w:rPr>
  </w:style>
  <w:style w:type="character" w:customStyle="1" w:styleId="83">
    <w:name w:val="标题 7 字符"/>
    <w:basedOn w:val="70"/>
    <w:link w:val="8"/>
    <w:qFormat/>
    <w:uiPriority w:val="0"/>
    <w:rPr>
      <w:rFonts w:ascii="Arial" w:hAnsi="Arial" w:cs="Arial"/>
      <w:b/>
      <w:bCs/>
      <w:kern w:val="2"/>
      <w:sz w:val="32"/>
      <w:szCs w:val="32"/>
    </w:rPr>
  </w:style>
  <w:style w:type="character" w:customStyle="1" w:styleId="84">
    <w:name w:val="标题 9 字符"/>
    <w:link w:val="10"/>
    <w:qFormat/>
    <w:uiPriority w:val="0"/>
    <w:rPr>
      <w:rFonts w:ascii="宋体" w:hAnsi="宋体"/>
      <w:b/>
      <w:kern w:val="2"/>
      <w:sz w:val="24"/>
      <w:szCs w:val="21"/>
    </w:rPr>
  </w:style>
  <w:style w:type="character" w:customStyle="1" w:styleId="85">
    <w:name w:val="标题 8 字符"/>
    <w:basedOn w:val="70"/>
    <w:link w:val="9"/>
    <w:qFormat/>
    <w:uiPriority w:val="0"/>
    <w:rPr>
      <w:rFonts w:ascii="宋体" w:hAnsi="宋体"/>
      <w:b/>
      <w:kern w:val="2"/>
      <w:sz w:val="24"/>
      <w:szCs w:val="21"/>
    </w:rPr>
  </w:style>
  <w:style w:type="character" w:customStyle="1" w:styleId="86">
    <w:name w:val="正文缩进 字符"/>
    <w:link w:val="13"/>
    <w:qFormat/>
    <w:uiPriority w:val="0"/>
    <w:rPr>
      <w:rFonts w:ascii="宋体" w:hAnsi="宋体" w:cs="宋体"/>
      <w:sz w:val="24"/>
      <w:szCs w:val="24"/>
    </w:rPr>
  </w:style>
  <w:style w:type="character" w:customStyle="1" w:styleId="87">
    <w:name w:val="题注 字符1"/>
    <w:link w:val="14"/>
    <w:qFormat/>
    <w:uiPriority w:val="0"/>
    <w:rPr>
      <w:rFonts w:ascii="Cambria" w:hAnsi="Cambria" w:eastAsia="黑体" w:cs="Times New Roman"/>
      <w:kern w:val="2"/>
    </w:rPr>
  </w:style>
  <w:style w:type="character" w:customStyle="1" w:styleId="88">
    <w:name w:val="文档结构图 字符1"/>
    <w:link w:val="17"/>
    <w:qFormat/>
    <w:uiPriority w:val="0"/>
    <w:rPr>
      <w:kern w:val="2"/>
      <w:sz w:val="21"/>
      <w:szCs w:val="24"/>
      <w:shd w:val="clear" w:color="auto" w:fill="000080"/>
    </w:rPr>
  </w:style>
  <w:style w:type="character" w:customStyle="1" w:styleId="89">
    <w:name w:val="批注文字 字符1"/>
    <w:link w:val="18"/>
    <w:semiHidden/>
    <w:qFormat/>
    <w:uiPriority w:val="0"/>
    <w:rPr>
      <w:kern w:val="2"/>
      <w:sz w:val="21"/>
      <w:szCs w:val="24"/>
    </w:rPr>
  </w:style>
  <w:style w:type="character" w:customStyle="1" w:styleId="90">
    <w:name w:val="正文文本缩进 字符"/>
    <w:basedOn w:val="70"/>
    <w:link w:val="21"/>
    <w:qFormat/>
    <w:uiPriority w:val="0"/>
    <w:rPr>
      <w:rFonts w:ascii="宋体"/>
      <w:kern w:val="2"/>
      <w:sz w:val="24"/>
      <w:szCs w:val="24"/>
    </w:rPr>
  </w:style>
  <w:style w:type="character" w:customStyle="1" w:styleId="91">
    <w:name w:val="日期 字符1"/>
    <w:link w:val="28"/>
    <w:qFormat/>
    <w:uiPriority w:val="0"/>
    <w:rPr>
      <w:kern w:val="2"/>
      <w:sz w:val="24"/>
      <w:szCs w:val="24"/>
    </w:rPr>
  </w:style>
  <w:style w:type="character" w:customStyle="1" w:styleId="92">
    <w:name w:val="尾注文本 字符1"/>
    <w:link w:val="29"/>
    <w:qFormat/>
    <w:uiPriority w:val="0"/>
    <w:rPr>
      <w:kern w:val="2"/>
      <w:sz w:val="21"/>
      <w:szCs w:val="24"/>
    </w:rPr>
  </w:style>
  <w:style w:type="character" w:customStyle="1" w:styleId="93">
    <w:name w:val="批注框文本 字符1"/>
    <w:link w:val="30"/>
    <w:qFormat/>
    <w:uiPriority w:val="0"/>
    <w:rPr>
      <w:kern w:val="2"/>
      <w:sz w:val="18"/>
      <w:szCs w:val="18"/>
    </w:rPr>
  </w:style>
  <w:style w:type="character" w:customStyle="1" w:styleId="94">
    <w:name w:val="页脚 字符"/>
    <w:basedOn w:val="70"/>
    <w:link w:val="31"/>
    <w:qFormat/>
    <w:uiPriority w:val="0"/>
    <w:rPr>
      <w:rFonts w:ascii="宋体"/>
      <w:kern w:val="2"/>
      <w:sz w:val="18"/>
      <w:szCs w:val="18"/>
    </w:rPr>
  </w:style>
  <w:style w:type="character" w:customStyle="1" w:styleId="95">
    <w:name w:val="页眉 字符"/>
    <w:basedOn w:val="70"/>
    <w:link w:val="32"/>
    <w:qFormat/>
    <w:uiPriority w:val="0"/>
    <w:rPr>
      <w:rFonts w:ascii="宋体"/>
      <w:kern w:val="2"/>
      <w:sz w:val="18"/>
      <w:szCs w:val="18"/>
    </w:rPr>
  </w:style>
  <w:style w:type="character" w:customStyle="1" w:styleId="96">
    <w:name w:val="签名 字符"/>
    <w:link w:val="33"/>
    <w:qFormat/>
    <w:uiPriority w:val="0"/>
    <w:rPr>
      <w:kern w:val="2"/>
      <w:sz w:val="24"/>
      <w:szCs w:val="24"/>
    </w:rPr>
  </w:style>
  <w:style w:type="character" w:customStyle="1" w:styleId="97">
    <w:name w:val="正文文本 2 字符"/>
    <w:basedOn w:val="70"/>
    <w:link w:val="44"/>
    <w:qFormat/>
    <w:uiPriority w:val="0"/>
    <w:rPr>
      <w:rFonts w:asciiTheme="minorHAnsi" w:hAnsiTheme="minorHAnsi" w:eastAsiaTheme="minorEastAsia" w:cstheme="minorBidi"/>
      <w:kern w:val="2"/>
      <w:sz w:val="21"/>
      <w:szCs w:val="24"/>
    </w:rPr>
  </w:style>
  <w:style w:type="character" w:customStyle="1" w:styleId="98">
    <w:name w:val="普通(网站) 字符"/>
    <w:link w:val="45"/>
    <w:qFormat/>
    <w:uiPriority w:val="99"/>
    <w:rPr>
      <w:rFonts w:ascii="宋体" w:hAnsi="宋体" w:cs="宋体"/>
      <w:sz w:val="24"/>
      <w:szCs w:val="24"/>
    </w:rPr>
  </w:style>
  <w:style w:type="character" w:customStyle="1" w:styleId="99">
    <w:name w:val="标题 字符"/>
    <w:basedOn w:val="70"/>
    <w:link w:val="47"/>
    <w:qFormat/>
    <w:uiPriority w:val="0"/>
    <w:rPr>
      <w:rFonts w:ascii="Arial" w:hAnsi="Arial" w:cs="Arial"/>
      <w:b/>
      <w:bCs/>
      <w:kern w:val="2"/>
      <w:sz w:val="32"/>
      <w:szCs w:val="32"/>
    </w:rPr>
  </w:style>
  <w:style w:type="character" w:customStyle="1" w:styleId="100">
    <w:name w:val="批注主题 字符1"/>
    <w:link w:val="48"/>
    <w:qFormat/>
    <w:uiPriority w:val="99"/>
    <w:rPr>
      <w:b/>
      <w:bCs/>
      <w:kern w:val="2"/>
      <w:sz w:val="21"/>
      <w:szCs w:val="24"/>
    </w:rPr>
  </w:style>
  <w:style w:type="character" w:customStyle="1" w:styleId="101">
    <w:name w:val="正文首行缩进 2 字符"/>
    <w:basedOn w:val="90"/>
    <w:link w:val="49"/>
    <w:qFormat/>
    <w:uiPriority w:val="99"/>
    <w:rPr>
      <w:rFonts w:asciiTheme="minorHAnsi" w:hAnsiTheme="minorHAnsi" w:eastAsiaTheme="minorEastAsia" w:cstheme="minorBidi"/>
      <w:kern w:val="2"/>
      <w:sz w:val="21"/>
      <w:szCs w:val="24"/>
    </w:rPr>
  </w:style>
  <w:style w:type="paragraph" w:customStyle="1" w:styleId="102">
    <w:name w:val="_Style 65"/>
    <w:basedOn w:val="1"/>
    <w:next w:val="1"/>
    <w:link w:val="103"/>
    <w:qFormat/>
    <w:uiPriority w:val="99"/>
    <w:pPr>
      <w:widowControl/>
      <w:pBdr>
        <w:bottom w:val="single" w:color="auto" w:sz="6" w:space="1"/>
      </w:pBdr>
      <w:jc w:val="center"/>
    </w:pPr>
    <w:rPr>
      <w:rFonts w:ascii="Arial" w:hAnsi="Arial"/>
      <w:vanish/>
      <w:kern w:val="0"/>
      <w:sz w:val="16"/>
      <w:szCs w:val="16"/>
    </w:rPr>
  </w:style>
  <w:style w:type="character" w:customStyle="1" w:styleId="103">
    <w:name w:val="z-窗体顶端 Char"/>
    <w:link w:val="102"/>
    <w:qFormat/>
    <w:uiPriority w:val="0"/>
    <w:rPr>
      <w:rFonts w:ascii="Arial" w:hAnsi="Arial" w:cs="Arial"/>
      <w:vanish/>
      <w:sz w:val="16"/>
      <w:szCs w:val="16"/>
    </w:rPr>
  </w:style>
  <w:style w:type="paragraph" w:customStyle="1" w:styleId="104">
    <w:name w:val="_Style 66"/>
    <w:basedOn w:val="1"/>
    <w:next w:val="1"/>
    <w:link w:val="105"/>
    <w:qFormat/>
    <w:uiPriority w:val="99"/>
    <w:pPr>
      <w:widowControl/>
      <w:pBdr>
        <w:top w:val="single" w:color="auto" w:sz="6" w:space="1"/>
      </w:pBdr>
      <w:jc w:val="center"/>
    </w:pPr>
    <w:rPr>
      <w:rFonts w:ascii="Arial" w:hAnsi="Arial"/>
      <w:vanish/>
      <w:kern w:val="0"/>
      <w:sz w:val="16"/>
      <w:szCs w:val="16"/>
    </w:rPr>
  </w:style>
  <w:style w:type="character" w:customStyle="1" w:styleId="105">
    <w:name w:val="z-窗体底端 Char"/>
    <w:link w:val="104"/>
    <w:qFormat/>
    <w:uiPriority w:val="0"/>
    <w:rPr>
      <w:rFonts w:ascii="Arial" w:hAnsi="Arial" w:cs="Arial"/>
      <w:vanish/>
      <w:sz w:val="16"/>
      <w:szCs w:val="16"/>
    </w:rPr>
  </w:style>
  <w:style w:type="paragraph" w:customStyle="1" w:styleId="106">
    <w:name w:val="图号"/>
    <w:basedOn w:val="1"/>
    <w:semiHidden/>
    <w:qFormat/>
    <w:uiPriority w:val="0"/>
    <w:pPr>
      <w:widowControl/>
      <w:numPr>
        <w:ilvl w:val="0"/>
        <w:numId w:val="3"/>
      </w:numPr>
      <w:overflowPunct w:val="0"/>
      <w:autoSpaceDE w:val="0"/>
      <w:autoSpaceDN w:val="0"/>
      <w:adjustRightInd w:val="0"/>
      <w:snapToGrid w:val="0"/>
      <w:spacing w:line="360" w:lineRule="auto"/>
      <w:jc w:val="right"/>
    </w:pPr>
    <w:rPr>
      <w:rFonts w:hint="eastAsia"/>
      <w:kern w:val="0"/>
      <w:szCs w:val="20"/>
    </w:rPr>
  </w:style>
  <w:style w:type="paragraph" w:customStyle="1" w:styleId="107">
    <w:name w:val="_Style 68"/>
    <w:hidden/>
    <w:qFormat/>
    <w:uiPriority w:val="99"/>
    <w:rPr>
      <w:rFonts w:ascii="Times New Roman" w:hAnsi="Times New Roman" w:eastAsia="宋体" w:cs="Times New Roman"/>
      <w:kern w:val="2"/>
      <w:sz w:val="24"/>
      <w:szCs w:val="28"/>
      <w:lang w:val="en-US" w:eastAsia="zh-CN" w:bidi="ar-SA"/>
    </w:rPr>
  </w:style>
  <w:style w:type="paragraph" w:customStyle="1" w:styleId="108">
    <w:name w:val="图内文字5号居左"/>
    <w:qFormat/>
    <w:uiPriority w:val="0"/>
    <w:rPr>
      <w:rFonts w:ascii="Times New Roman" w:hAnsi="Times New Roman" w:eastAsia="宋体" w:cs="Times New Roman"/>
      <w:kern w:val="2"/>
      <w:sz w:val="21"/>
      <w:szCs w:val="24"/>
      <w:lang w:val="en-US" w:eastAsia="zh-CN" w:bidi="ar-SA"/>
    </w:rPr>
  </w:style>
  <w:style w:type="paragraph" w:customStyle="1" w:styleId="109">
    <w:name w:val="图内文字5号居中"/>
    <w:qFormat/>
    <w:uiPriority w:val="0"/>
    <w:pPr>
      <w:jc w:val="center"/>
    </w:pPr>
    <w:rPr>
      <w:rFonts w:ascii="Times New Roman" w:hAnsi="Times New Roman" w:eastAsia="宋体" w:cs="Times New Roman"/>
      <w:kern w:val="2"/>
      <w:sz w:val="21"/>
      <w:szCs w:val="24"/>
      <w:lang w:val="en-US" w:eastAsia="zh-CN" w:bidi="ar-SA"/>
    </w:rPr>
  </w:style>
  <w:style w:type="paragraph" w:customStyle="1" w:styleId="110">
    <w:name w:val="_Style 71"/>
    <w:link w:val="111"/>
    <w:qFormat/>
    <w:uiPriority w:val="1"/>
    <w:rPr>
      <w:rFonts w:ascii="Calibri" w:hAnsi="Calibri" w:eastAsia="宋体" w:cs="Times New Roman"/>
      <w:sz w:val="22"/>
      <w:szCs w:val="22"/>
      <w:lang w:val="en-US" w:eastAsia="zh-CN" w:bidi="ar-SA"/>
    </w:rPr>
  </w:style>
  <w:style w:type="character" w:customStyle="1" w:styleId="111">
    <w:name w:val="无间隔 Char"/>
    <w:link w:val="110"/>
    <w:qFormat/>
    <w:uiPriority w:val="0"/>
    <w:rPr>
      <w:rFonts w:ascii="Calibri" w:hAnsi="Calibri"/>
      <w:sz w:val="22"/>
      <w:szCs w:val="22"/>
      <w:lang w:bidi="ar-SA"/>
    </w:rPr>
  </w:style>
  <w:style w:type="paragraph" w:customStyle="1" w:styleId="112">
    <w:name w:val="目录名"/>
    <w:basedOn w:val="1"/>
    <w:next w:val="34"/>
    <w:qFormat/>
    <w:uiPriority w:val="0"/>
    <w:pPr>
      <w:spacing w:before="50" w:beforeLines="50" w:after="50" w:afterLines="50" w:line="360" w:lineRule="auto"/>
      <w:ind w:right="240"/>
      <w:jc w:val="center"/>
    </w:pPr>
    <w:rPr>
      <w:rFonts w:ascii="黑体" w:hAnsi="宋体" w:eastAsia="微软雅黑"/>
      <w:bCs/>
      <w:sz w:val="36"/>
      <w:szCs w:val="36"/>
    </w:rPr>
  </w:style>
  <w:style w:type="paragraph" w:customStyle="1" w:styleId="113">
    <w:name w:val="目录"/>
    <w:basedOn w:val="34"/>
    <w:qFormat/>
    <w:uiPriority w:val="0"/>
    <w:pPr>
      <w:widowControl/>
      <w:tabs>
        <w:tab w:val="left" w:pos="1200"/>
        <w:tab w:val="right" w:leader="dot" w:pos="9498"/>
      </w:tabs>
      <w:spacing w:before="0" w:after="0" w:line="360" w:lineRule="auto"/>
      <w:ind w:left="358" w:hanging="358" w:hangingChars="149"/>
    </w:pPr>
    <w:rPr>
      <w:rFonts w:ascii="Times New Roman" w:hAnsi="Times New Roman"/>
      <w:b w:val="0"/>
      <w:caps w:val="0"/>
    </w:rPr>
  </w:style>
  <w:style w:type="paragraph" w:customStyle="1" w:styleId="114">
    <w:name w:val="投标文件"/>
    <w:next w:val="1"/>
    <w:qFormat/>
    <w:uiPriority w:val="0"/>
    <w:pPr>
      <w:jc w:val="center"/>
    </w:pPr>
    <w:rPr>
      <w:rFonts w:ascii="宋体" w:hAnsi="宋体" w:eastAsia="隶书" w:cs="Times New Roman"/>
      <w:b/>
      <w:bCs/>
      <w:kern w:val="2"/>
      <w:sz w:val="72"/>
      <w:szCs w:val="44"/>
      <w:lang w:val="en-US" w:eastAsia="zh-CN" w:bidi="ar-SA"/>
    </w:rPr>
  </w:style>
  <w:style w:type="paragraph" w:customStyle="1" w:styleId="115">
    <w:name w:val="_Style 75"/>
    <w:basedOn w:val="1"/>
    <w:next w:val="1"/>
    <w:link w:val="116"/>
    <w:qFormat/>
    <w:uiPriority w:val="0"/>
    <w:pPr>
      <w:pBdr>
        <w:bottom w:val="single" w:color="4F81BD" w:sz="4" w:space="4"/>
      </w:pBdr>
      <w:spacing w:before="200" w:after="280"/>
      <w:ind w:left="936" w:right="936"/>
    </w:pPr>
    <w:rPr>
      <w:rFonts w:ascii="Times New Roman"/>
      <w:b/>
      <w:bCs/>
      <w:i/>
      <w:iCs/>
      <w:color w:val="4F81BD"/>
      <w:sz w:val="21"/>
    </w:rPr>
  </w:style>
  <w:style w:type="character" w:customStyle="1" w:styleId="116">
    <w:name w:val="明显引用 Char"/>
    <w:link w:val="115"/>
    <w:qFormat/>
    <w:uiPriority w:val="0"/>
    <w:rPr>
      <w:b/>
      <w:bCs/>
      <w:i/>
      <w:iCs/>
      <w:color w:val="4F81BD"/>
      <w:kern w:val="2"/>
      <w:sz w:val="21"/>
      <w:szCs w:val="24"/>
    </w:rPr>
  </w:style>
  <w:style w:type="paragraph" w:customStyle="1" w:styleId="117">
    <w:name w:val="_Style 76"/>
    <w:basedOn w:val="1"/>
    <w:next w:val="1"/>
    <w:link w:val="118"/>
    <w:qFormat/>
    <w:uiPriority w:val="0"/>
    <w:pPr>
      <w:widowControl/>
    </w:pPr>
    <w:rPr>
      <w:rFonts w:ascii="Times New Roman"/>
      <w:i/>
      <w:iCs/>
      <w:color w:val="000000"/>
      <w:sz w:val="21"/>
    </w:rPr>
  </w:style>
  <w:style w:type="character" w:customStyle="1" w:styleId="118">
    <w:name w:val="引用 Char"/>
    <w:link w:val="117"/>
    <w:qFormat/>
    <w:uiPriority w:val="0"/>
    <w:rPr>
      <w:i/>
      <w:iCs/>
      <w:color w:val="000000"/>
      <w:kern w:val="2"/>
      <w:sz w:val="21"/>
      <w:szCs w:val="24"/>
    </w:rPr>
  </w:style>
  <w:style w:type="paragraph" w:customStyle="1" w:styleId="119">
    <w:name w:val="三级标题"/>
    <w:basedOn w:val="4"/>
    <w:qFormat/>
    <w:uiPriority w:val="0"/>
    <w:pPr>
      <w:numPr>
        <w:numId w:val="4"/>
      </w:numPr>
      <w:tabs>
        <w:tab w:val="left" w:pos="0"/>
        <w:tab w:val="left" w:pos="2138"/>
      </w:tabs>
      <w:autoSpaceDE w:val="0"/>
      <w:autoSpaceDN w:val="0"/>
      <w:adjustRightInd w:val="0"/>
      <w:snapToGrid w:val="0"/>
      <w:spacing w:before="200" w:after="50" w:line="360" w:lineRule="auto"/>
      <w:textAlignment w:val="baseline"/>
    </w:pPr>
    <w:rPr>
      <w:rFonts w:eastAsia="汉鼎简中黑" w:cs="Arial"/>
      <w:bCs w:val="0"/>
      <w:sz w:val="24"/>
      <w:szCs w:val="24"/>
    </w:rPr>
  </w:style>
  <w:style w:type="paragraph" w:customStyle="1" w:styleId="120">
    <w:name w:val="文档正文"/>
    <w:basedOn w:val="1"/>
    <w:link w:val="121"/>
    <w:qFormat/>
    <w:uiPriority w:val="99"/>
    <w:pPr>
      <w:adjustRightInd w:val="0"/>
      <w:spacing w:line="440" w:lineRule="exact"/>
      <w:ind w:firstLine="567"/>
      <w:textAlignment w:val="baseline"/>
    </w:pPr>
    <w:rPr>
      <w:rFonts w:ascii="Arial Narrow" w:hAnsi="Arial Narrow"/>
      <w:kern w:val="0"/>
      <w:szCs w:val="20"/>
    </w:rPr>
  </w:style>
  <w:style w:type="character" w:customStyle="1" w:styleId="121">
    <w:name w:val="文档正文 Char1"/>
    <w:link w:val="120"/>
    <w:qFormat/>
    <w:uiPriority w:val="0"/>
    <w:rPr>
      <w:rFonts w:ascii="Arial Narrow" w:hAnsi="Arial Narrow"/>
      <w:sz w:val="24"/>
    </w:rPr>
  </w:style>
  <w:style w:type="paragraph" w:customStyle="1" w:styleId="122">
    <w:name w:val="首行缩进小四"/>
    <w:basedOn w:val="1"/>
    <w:qFormat/>
    <w:uiPriority w:val="0"/>
    <w:pPr>
      <w:spacing w:line="360" w:lineRule="auto"/>
      <w:ind w:firstLine="454"/>
    </w:pPr>
    <w:rPr>
      <w:rFonts w:hAnsi="宋体"/>
    </w:rPr>
  </w:style>
  <w:style w:type="paragraph" w:customStyle="1" w:styleId="123">
    <w:name w:val="_Style 80"/>
    <w:basedOn w:val="1"/>
    <w:qFormat/>
    <w:uiPriority w:val="34"/>
    <w:pPr>
      <w:ind w:firstLine="420" w:firstLineChars="200"/>
    </w:pPr>
  </w:style>
  <w:style w:type="paragraph" w:customStyle="1" w:styleId="124">
    <w:name w:val="我的正文"/>
    <w:basedOn w:val="1"/>
    <w:link w:val="125"/>
    <w:qFormat/>
    <w:uiPriority w:val="0"/>
    <w:pPr>
      <w:ind w:firstLine="200" w:firstLineChars="200"/>
    </w:pPr>
    <w:rPr>
      <w:rFonts w:hAnsi="宋体"/>
      <w:szCs w:val="28"/>
    </w:rPr>
  </w:style>
  <w:style w:type="character" w:customStyle="1" w:styleId="125">
    <w:name w:val="我的正文 Char"/>
    <w:link w:val="124"/>
    <w:qFormat/>
    <w:uiPriority w:val="0"/>
    <w:rPr>
      <w:rFonts w:ascii="宋体" w:hAnsi="宋体"/>
      <w:kern w:val="2"/>
      <w:sz w:val="24"/>
      <w:szCs w:val="28"/>
    </w:rPr>
  </w:style>
  <w:style w:type="paragraph" w:customStyle="1" w:styleId="126">
    <w:name w:val="其它"/>
    <w:basedOn w:val="1"/>
    <w:qFormat/>
    <w:uiPriority w:val="0"/>
    <w:pPr>
      <w:spacing w:line="520" w:lineRule="atLeast"/>
      <w:ind w:firstLine="461" w:firstLineChars="192"/>
    </w:pPr>
    <w:rPr>
      <w:rFonts w:hAnsi="宋体"/>
      <w:kern w:val="24"/>
    </w:rPr>
  </w:style>
  <w:style w:type="paragraph" w:customStyle="1" w:styleId="127">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28">
    <w:name w:val="目次、标准名称标题"/>
    <w:basedOn w:val="1"/>
    <w:next w:val="1"/>
    <w:qFormat/>
    <w:uiPriority w:val="0"/>
    <w:pPr>
      <w:widowControl/>
      <w:shd w:val="clear" w:color="FFFFFF" w:fill="FFFFFF"/>
      <w:tabs>
        <w:tab w:val="left" w:pos="1145"/>
      </w:tabs>
      <w:spacing w:before="640" w:after="560"/>
      <w:ind w:left="902" w:hanging="477"/>
      <w:jc w:val="center"/>
      <w:outlineLvl w:val="0"/>
    </w:pPr>
    <w:rPr>
      <w:rFonts w:ascii="黑体" w:hAnsi="宋体" w:eastAsia="黑体" w:cs="宋体"/>
      <w:kern w:val="0"/>
      <w:sz w:val="32"/>
      <w:szCs w:val="20"/>
    </w:rPr>
  </w:style>
  <w:style w:type="paragraph" w:customStyle="1" w:styleId="129">
    <w:name w:val="排序段落"/>
    <w:next w:val="1"/>
    <w:qFormat/>
    <w:uiPriority w:val="0"/>
    <w:pPr>
      <w:tabs>
        <w:tab w:val="left" w:pos="567"/>
      </w:tabs>
      <w:spacing w:line="360" w:lineRule="auto"/>
      <w:ind w:left="567" w:hanging="567"/>
    </w:pPr>
    <w:rPr>
      <w:rFonts w:ascii="宋体" w:hAnsi="Times New Roman" w:eastAsia="宋体" w:cs="Times New Roman"/>
      <w:b/>
      <w:spacing w:val="20"/>
      <w:kern w:val="28"/>
      <w:sz w:val="28"/>
      <w:lang w:val="en-US" w:eastAsia="zh-CN" w:bidi="ar-SA"/>
    </w:rPr>
  </w:style>
  <w:style w:type="paragraph" w:customStyle="1" w:styleId="130">
    <w:name w:val="批注主题2"/>
    <w:basedOn w:val="18"/>
    <w:next w:val="18"/>
    <w:qFormat/>
    <w:uiPriority w:val="99"/>
    <w:pPr>
      <w:widowControl/>
    </w:pPr>
    <w:rPr>
      <w:rFonts w:hAnsi="宋体" w:cs="宋体"/>
      <w:b/>
      <w:bCs/>
      <w:kern w:val="0"/>
    </w:rPr>
  </w:style>
  <w:style w:type="paragraph" w:customStyle="1" w:styleId="131">
    <w:name w:val="文档结构图1"/>
    <w:basedOn w:val="1"/>
    <w:qFormat/>
    <w:uiPriority w:val="0"/>
    <w:pPr>
      <w:widowControl/>
      <w:shd w:val="clear" w:color="auto" w:fill="000080"/>
      <w:jc w:val="left"/>
    </w:pPr>
    <w:rPr>
      <w:rFonts w:hAnsi="宋体" w:cs="宋体"/>
      <w:kern w:val="0"/>
    </w:rPr>
  </w:style>
  <w:style w:type="paragraph" w:customStyle="1" w:styleId="132">
    <w:name w:val="索引 41"/>
    <w:basedOn w:val="1"/>
    <w:next w:val="1"/>
    <w:qFormat/>
    <w:uiPriority w:val="0"/>
    <w:pPr>
      <w:widowControl/>
      <w:ind w:left="600" w:leftChars="600"/>
      <w:jc w:val="left"/>
    </w:pPr>
    <w:rPr>
      <w:rFonts w:hAnsi="宋体" w:cs="宋体"/>
      <w:kern w:val="0"/>
    </w:rPr>
  </w:style>
  <w:style w:type="paragraph" w:customStyle="1" w:styleId="133">
    <w:name w:val="批注主题1"/>
    <w:basedOn w:val="18"/>
    <w:next w:val="18"/>
    <w:link w:val="134"/>
    <w:qFormat/>
    <w:uiPriority w:val="0"/>
    <w:pPr>
      <w:widowControl/>
    </w:pPr>
    <w:rPr>
      <w:rFonts w:hAnsi="宋体" w:cs="宋体"/>
      <w:b/>
      <w:bCs/>
      <w:kern w:val="0"/>
    </w:rPr>
  </w:style>
  <w:style w:type="character" w:customStyle="1" w:styleId="134">
    <w:name w:val="批注主题 Char Char"/>
    <w:link w:val="133"/>
    <w:qFormat/>
    <w:uiPriority w:val="0"/>
    <w:rPr>
      <w:rFonts w:hAnsi="宋体" w:cs="宋体"/>
      <w:b/>
      <w:bCs/>
      <w:sz w:val="21"/>
      <w:szCs w:val="24"/>
    </w:rPr>
  </w:style>
  <w:style w:type="paragraph" w:customStyle="1" w:styleId="135">
    <w:name w:val="索引 51"/>
    <w:basedOn w:val="1"/>
    <w:next w:val="1"/>
    <w:qFormat/>
    <w:uiPriority w:val="0"/>
    <w:pPr>
      <w:widowControl/>
      <w:ind w:left="800" w:leftChars="800"/>
      <w:jc w:val="left"/>
    </w:pPr>
    <w:rPr>
      <w:rFonts w:hAnsi="宋体" w:cs="宋体"/>
      <w:kern w:val="0"/>
    </w:rPr>
  </w:style>
  <w:style w:type="paragraph" w:customStyle="1" w:styleId="136">
    <w:name w:val="图表目录1"/>
    <w:basedOn w:val="1"/>
    <w:next w:val="1"/>
    <w:qFormat/>
    <w:uiPriority w:val="0"/>
    <w:pPr>
      <w:widowControl/>
      <w:ind w:left="840" w:leftChars="200" w:hanging="420" w:hangingChars="200"/>
      <w:jc w:val="left"/>
    </w:pPr>
    <w:rPr>
      <w:rFonts w:hAnsi="宋体" w:cs="宋体"/>
      <w:kern w:val="0"/>
    </w:rPr>
  </w:style>
  <w:style w:type="paragraph" w:customStyle="1" w:styleId="137">
    <w:name w:val="索引 21"/>
    <w:basedOn w:val="1"/>
    <w:next w:val="1"/>
    <w:qFormat/>
    <w:uiPriority w:val="0"/>
    <w:pPr>
      <w:widowControl/>
      <w:ind w:left="200" w:leftChars="200"/>
      <w:jc w:val="left"/>
    </w:pPr>
    <w:rPr>
      <w:rFonts w:hAnsi="宋体" w:cs="宋体"/>
      <w:kern w:val="0"/>
    </w:rPr>
  </w:style>
  <w:style w:type="paragraph" w:customStyle="1" w:styleId="138">
    <w:name w:val="索引 71"/>
    <w:basedOn w:val="1"/>
    <w:next w:val="1"/>
    <w:qFormat/>
    <w:uiPriority w:val="0"/>
    <w:pPr>
      <w:widowControl/>
      <w:ind w:left="1200" w:leftChars="1200"/>
      <w:jc w:val="left"/>
    </w:pPr>
    <w:rPr>
      <w:rFonts w:hAnsi="宋体" w:cs="宋体"/>
      <w:kern w:val="0"/>
    </w:rPr>
  </w:style>
  <w:style w:type="paragraph" w:customStyle="1" w:styleId="139">
    <w:name w:val="索引 31"/>
    <w:basedOn w:val="1"/>
    <w:next w:val="1"/>
    <w:qFormat/>
    <w:uiPriority w:val="0"/>
    <w:pPr>
      <w:widowControl/>
      <w:ind w:left="400" w:leftChars="400"/>
      <w:jc w:val="left"/>
    </w:pPr>
    <w:rPr>
      <w:rFonts w:hAnsi="宋体" w:cs="宋体"/>
      <w:kern w:val="0"/>
    </w:rPr>
  </w:style>
  <w:style w:type="paragraph" w:customStyle="1" w:styleId="140">
    <w:name w:val="索引 91"/>
    <w:basedOn w:val="1"/>
    <w:next w:val="1"/>
    <w:qFormat/>
    <w:uiPriority w:val="0"/>
    <w:pPr>
      <w:widowControl/>
      <w:ind w:left="1600" w:leftChars="1600"/>
      <w:jc w:val="left"/>
    </w:pPr>
    <w:rPr>
      <w:rFonts w:hAnsi="宋体" w:cs="宋体"/>
      <w:kern w:val="0"/>
    </w:rPr>
  </w:style>
  <w:style w:type="paragraph" w:customStyle="1" w:styleId="141">
    <w:name w:val="索引标题1"/>
    <w:basedOn w:val="1"/>
    <w:next w:val="142"/>
    <w:qFormat/>
    <w:uiPriority w:val="0"/>
    <w:pPr>
      <w:widowControl/>
      <w:jc w:val="left"/>
    </w:pPr>
    <w:rPr>
      <w:rFonts w:ascii="Arial" w:hAnsi="Arial" w:cs="Arial"/>
      <w:b/>
      <w:bCs/>
      <w:kern w:val="0"/>
    </w:rPr>
  </w:style>
  <w:style w:type="paragraph" w:customStyle="1" w:styleId="142">
    <w:name w:val="索引 11"/>
    <w:basedOn w:val="1"/>
    <w:next w:val="1"/>
    <w:qFormat/>
    <w:uiPriority w:val="0"/>
    <w:pPr>
      <w:widowControl/>
      <w:jc w:val="left"/>
    </w:pPr>
    <w:rPr>
      <w:rFonts w:hAnsi="宋体" w:cs="宋体"/>
      <w:kern w:val="0"/>
    </w:rPr>
  </w:style>
  <w:style w:type="paragraph" w:customStyle="1" w:styleId="143">
    <w:name w:val="索引 61"/>
    <w:basedOn w:val="1"/>
    <w:next w:val="1"/>
    <w:qFormat/>
    <w:uiPriority w:val="0"/>
    <w:pPr>
      <w:widowControl/>
      <w:ind w:left="1000" w:leftChars="1000"/>
      <w:jc w:val="left"/>
    </w:pPr>
    <w:rPr>
      <w:rFonts w:hAnsi="宋体" w:cs="宋体"/>
      <w:kern w:val="0"/>
    </w:rPr>
  </w:style>
  <w:style w:type="paragraph" w:customStyle="1" w:styleId="144">
    <w:name w:val="索引 81"/>
    <w:basedOn w:val="1"/>
    <w:next w:val="1"/>
    <w:qFormat/>
    <w:uiPriority w:val="0"/>
    <w:pPr>
      <w:widowControl/>
      <w:ind w:left="1400" w:leftChars="1400"/>
      <w:jc w:val="left"/>
    </w:pPr>
    <w:rPr>
      <w:rFonts w:hAnsi="宋体" w:cs="宋体"/>
      <w:kern w:val="0"/>
    </w:rPr>
  </w:style>
  <w:style w:type="paragraph" w:customStyle="1" w:styleId="145">
    <w:name w:val="四级"/>
    <w:basedOn w:val="1"/>
    <w:qFormat/>
    <w:uiPriority w:val="0"/>
    <w:pPr>
      <w:widowControl/>
      <w:snapToGrid w:val="0"/>
      <w:spacing w:before="120" w:line="360" w:lineRule="auto"/>
      <w:jc w:val="left"/>
      <w:outlineLvl w:val="3"/>
    </w:pPr>
    <w:rPr>
      <w:rFonts w:ascii="Calibri" w:hAnsi="Calibri" w:cs="宋体"/>
      <w:b/>
      <w:kern w:val="0"/>
      <w:sz w:val="30"/>
      <w:szCs w:val="30"/>
    </w:rPr>
  </w:style>
  <w:style w:type="paragraph" w:customStyle="1" w:styleId="146">
    <w:name w:val="文档结构图2"/>
    <w:basedOn w:val="1"/>
    <w:qFormat/>
    <w:uiPriority w:val="0"/>
    <w:pPr>
      <w:widowControl/>
      <w:shd w:val="clear" w:color="auto" w:fill="000080"/>
      <w:jc w:val="left"/>
    </w:pPr>
    <w:rPr>
      <w:rFonts w:hAnsi="宋体" w:cs="宋体"/>
      <w:kern w:val="0"/>
    </w:rPr>
  </w:style>
  <w:style w:type="paragraph" w:customStyle="1" w:styleId="147">
    <w:name w:val="图表目录2"/>
    <w:basedOn w:val="1"/>
    <w:next w:val="1"/>
    <w:qFormat/>
    <w:uiPriority w:val="0"/>
    <w:pPr>
      <w:widowControl/>
      <w:ind w:left="200" w:leftChars="200" w:hanging="200" w:hangingChars="200"/>
      <w:jc w:val="left"/>
    </w:pPr>
    <w:rPr>
      <w:rFonts w:hAnsi="宋体" w:cs="宋体"/>
      <w:kern w:val="0"/>
    </w:rPr>
  </w:style>
  <w:style w:type="paragraph" w:customStyle="1" w:styleId="148">
    <w:name w:val="索引 12"/>
    <w:basedOn w:val="1"/>
    <w:next w:val="1"/>
    <w:qFormat/>
    <w:uiPriority w:val="0"/>
    <w:pPr>
      <w:widowControl/>
      <w:jc w:val="left"/>
    </w:pPr>
    <w:rPr>
      <w:rFonts w:hAnsi="宋体" w:cs="宋体"/>
      <w:kern w:val="0"/>
    </w:rPr>
  </w:style>
  <w:style w:type="paragraph" w:customStyle="1" w:styleId="149">
    <w:name w:val="索引 22"/>
    <w:basedOn w:val="1"/>
    <w:next w:val="1"/>
    <w:qFormat/>
    <w:uiPriority w:val="0"/>
    <w:pPr>
      <w:widowControl/>
      <w:ind w:left="200" w:leftChars="200"/>
      <w:jc w:val="left"/>
    </w:pPr>
    <w:rPr>
      <w:rFonts w:hAnsi="宋体" w:cs="宋体"/>
      <w:kern w:val="0"/>
    </w:rPr>
  </w:style>
  <w:style w:type="paragraph" w:customStyle="1" w:styleId="150">
    <w:name w:val="索引 32"/>
    <w:basedOn w:val="1"/>
    <w:next w:val="1"/>
    <w:qFormat/>
    <w:uiPriority w:val="0"/>
    <w:pPr>
      <w:widowControl/>
      <w:ind w:left="400" w:leftChars="400"/>
      <w:jc w:val="left"/>
    </w:pPr>
    <w:rPr>
      <w:rFonts w:hAnsi="宋体" w:cs="宋体"/>
      <w:kern w:val="0"/>
    </w:rPr>
  </w:style>
  <w:style w:type="paragraph" w:customStyle="1" w:styleId="151">
    <w:name w:val="索引 42"/>
    <w:basedOn w:val="1"/>
    <w:next w:val="1"/>
    <w:qFormat/>
    <w:uiPriority w:val="0"/>
    <w:pPr>
      <w:widowControl/>
      <w:ind w:left="600" w:leftChars="600"/>
      <w:jc w:val="left"/>
    </w:pPr>
    <w:rPr>
      <w:rFonts w:hAnsi="宋体" w:cs="宋体"/>
      <w:kern w:val="0"/>
    </w:rPr>
  </w:style>
  <w:style w:type="paragraph" w:customStyle="1" w:styleId="152">
    <w:name w:val="索引 52"/>
    <w:basedOn w:val="1"/>
    <w:next w:val="1"/>
    <w:qFormat/>
    <w:uiPriority w:val="0"/>
    <w:pPr>
      <w:widowControl/>
      <w:ind w:left="800" w:leftChars="800"/>
      <w:jc w:val="left"/>
    </w:pPr>
    <w:rPr>
      <w:rFonts w:hAnsi="宋体" w:cs="宋体"/>
      <w:kern w:val="0"/>
    </w:rPr>
  </w:style>
  <w:style w:type="paragraph" w:customStyle="1" w:styleId="153">
    <w:name w:val="索引 62"/>
    <w:basedOn w:val="1"/>
    <w:next w:val="1"/>
    <w:qFormat/>
    <w:uiPriority w:val="0"/>
    <w:pPr>
      <w:widowControl/>
      <w:ind w:left="1000" w:leftChars="1000"/>
      <w:jc w:val="left"/>
    </w:pPr>
    <w:rPr>
      <w:rFonts w:hAnsi="宋体" w:cs="宋体"/>
      <w:kern w:val="0"/>
    </w:rPr>
  </w:style>
  <w:style w:type="paragraph" w:customStyle="1" w:styleId="154">
    <w:name w:val="索引 72"/>
    <w:basedOn w:val="1"/>
    <w:next w:val="1"/>
    <w:qFormat/>
    <w:uiPriority w:val="0"/>
    <w:pPr>
      <w:widowControl/>
      <w:ind w:left="1200" w:leftChars="1200"/>
      <w:jc w:val="left"/>
    </w:pPr>
    <w:rPr>
      <w:rFonts w:hAnsi="宋体" w:cs="宋体"/>
      <w:kern w:val="0"/>
    </w:rPr>
  </w:style>
  <w:style w:type="paragraph" w:customStyle="1" w:styleId="155">
    <w:name w:val="索引 82"/>
    <w:basedOn w:val="1"/>
    <w:next w:val="1"/>
    <w:qFormat/>
    <w:uiPriority w:val="0"/>
    <w:pPr>
      <w:widowControl/>
      <w:ind w:left="1400" w:leftChars="1400"/>
      <w:jc w:val="left"/>
    </w:pPr>
    <w:rPr>
      <w:rFonts w:hAnsi="宋体" w:cs="宋体"/>
      <w:kern w:val="0"/>
    </w:rPr>
  </w:style>
  <w:style w:type="paragraph" w:customStyle="1" w:styleId="156">
    <w:name w:val="索引 92"/>
    <w:basedOn w:val="1"/>
    <w:next w:val="1"/>
    <w:qFormat/>
    <w:uiPriority w:val="0"/>
    <w:pPr>
      <w:widowControl/>
      <w:ind w:left="1600" w:leftChars="1600"/>
      <w:jc w:val="left"/>
    </w:pPr>
    <w:rPr>
      <w:rFonts w:hAnsi="宋体" w:cs="宋体"/>
      <w:kern w:val="0"/>
    </w:rPr>
  </w:style>
  <w:style w:type="paragraph" w:customStyle="1" w:styleId="157">
    <w:name w:val="索引标题2"/>
    <w:basedOn w:val="1"/>
    <w:next w:val="148"/>
    <w:qFormat/>
    <w:uiPriority w:val="0"/>
    <w:pPr>
      <w:widowControl/>
      <w:jc w:val="left"/>
    </w:pPr>
    <w:rPr>
      <w:rFonts w:ascii="Arial" w:hAnsi="Arial" w:cs="Arial"/>
      <w:b/>
      <w:bCs/>
      <w:kern w:val="0"/>
    </w:rPr>
  </w:style>
  <w:style w:type="paragraph" w:customStyle="1" w:styleId="158">
    <w:name w:val="缩进 Char Char Char Char"/>
    <w:basedOn w:val="1"/>
    <w:qFormat/>
    <w:uiPriority w:val="0"/>
    <w:pPr>
      <w:widowControl/>
      <w:spacing w:beforeLines="50" w:afterLines="50" w:line="360" w:lineRule="auto"/>
      <w:ind w:firstLine="480" w:firstLineChars="200"/>
      <w:jc w:val="left"/>
    </w:pPr>
    <w:rPr>
      <w:rFonts w:ascii="Tahoma" w:hAnsi="Tahoma" w:cs="宋体"/>
      <w:kern w:val="0"/>
      <w:lang w:eastAsia="en-US"/>
    </w:rPr>
  </w:style>
  <w:style w:type="paragraph" w:customStyle="1" w:styleId="159">
    <w:name w:val="首行缩进:  2 字符"/>
    <w:basedOn w:val="1"/>
    <w:qFormat/>
    <w:uiPriority w:val="0"/>
    <w:pPr>
      <w:ind w:firstLine="420" w:firstLineChars="200"/>
    </w:pPr>
    <w:rPr>
      <w:rFonts w:ascii="Times New Roman" w:cs="宋体"/>
      <w:sz w:val="21"/>
      <w:szCs w:val="20"/>
    </w:rPr>
  </w:style>
  <w:style w:type="paragraph" w:customStyle="1" w:styleId="160">
    <w:name w:val="修订1"/>
    <w:hidden/>
    <w:qFormat/>
    <w:uiPriority w:val="99"/>
    <w:rPr>
      <w:rFonts w:ascii="Times New Roman" w:hAnsi="Times New Roman" w:eastAsia="宋体" w:cs="Times New Roman"/>
      <w:kern w:val="2"/>
      <w:sz w:val="21"/>
      <w:szCs w:val="24"/>
      <w:lang w:val="en-US" w:eastAsia="zh-CN" w:bidi="ar-SA"/>
    </w:rPr>
  </w:style>
  <w:style w:type="paragraph" w:customStyle="1" w:styleId="161">
    <w:name w:val="彩色底纹 - 强调文字颜色 11"/>
    <w:hidden/>
    <w:semiHidden/>
    <w:qFormat/>
    <w:uiPriority w:val="99"/>
    <w:rPr>
      <w:rFonts w:ascii="等线" w:hAnsi="等线" w:eastAsia="宋体" w:cs="Times New Roman"/>
      <w:kern w:val="2"/>
      <w:sz w:val="24"/>
      <w:szCs w:val="24"/>
      <w:lang w:val="en-US" w:eastAsia="zh-CN" w:bidi="ar-SA"/>
    </w:rPr>
  </w:style>
  <w:style w:type="paragraph" w:customStyle="1" w:styleId="162">
    <w:name w:val="彩色底纹 - 着色 11"/>
    <w:hidden/>
    <w:semiHidden/>
    <w:qFormat/>
    <w:uiPriority w:val="99"/>
    <w:pPr>
      <w:spacing w:line="360" w:lineRule="auto"/>
    </w:pPr>
    <w:rPr>
      <w:rFonts w:ascii="Times New Roman" w:hAnsi="Times New Roman" w:eastAsia="宋体" w:cs="Times New Roman"/>
      <w:kern w:val="2"/>
      <w:sz w:val="21"/>
      <w:szCs w:val="24"/>
      <w:lang w:val="en-US" w:eastAsia="zh-CN" w:bidi="ar-SA"/>
    </w:rPr>
  </w:style>
  <w:style w:type="paragraph" w:customStyle="1" w:styleId="163">
    <w:name w:val="修订11"/>
    <w:hidden/>
    <w:qFormat/>
    <w:uiPriority w:val="99"/>
    <w:rPr>
      <w:rFonts w:ascii="Times New Roman" w:hAnsi="Times New Roman" w:eastAsia="宋体" w:cs="Times New Roman"/>
      <w:kern w:val="2"/>
      <w:sz w:val="21"/>
      <w:szCs w:val="24"/>
      <w:lang w:val="en-US" w:eastAsia="zh-CN" w:bidi="ar-SA"/>
    </w:rPr>
  </w:style>
  <w:style w:type="paragraph" w:customStyle="1" w:styleId="164">
    <w:name w:val="无间隔1"/>
    <w:qFormat/>
    <w:uiPriority w:val="0"/>
    <w:rPr>
      <w:rFonts w:ascii="Calibri" w:hAnsi="Calibri" w:eastAsia="宋体" w:cs="Times New Roman"/>
      <w:sz w:val="22"/>
      <w:lang w:val="en-US" w:eastAsia="zh-CN" w:bidi="ar-SA"/>
    </w:rPr>
  </w:style>
  <w:style w:type="paragraph" w:customStyle="1" w:styleId="165">
    <w:name w:val="日期1"/>
    <w:basedOn w:val="1"/>
    <w:next w:val="1"/>
    <w:link w:val="166"/>
    <w:qFormat/>
    <w:uiPriority w:val="0"/>
    <w:pPr>
      <w:ind w:left="454" w:firstLine="425"/>
    </w:pPr>
    <w:rPr>
      <w:rFonts w:ascii="Times New Roman" w:eastAsia="楷体_GB2312"/>
      <w:b/>
      <w:sz w:val="28"/>
    </w:rPr>
  </w:style>
  <w:style w:type="character" w:customStyle="1" w:styleId="166">
    <w:name w:val="日期 Char Char"/>
    <w:link w:val="165"/>
    <w:qFormat/>
    <w:uiPriority w:val="0"/>
    <w:rPr>
      <w:rFonts w:eastAsia="楷体_GB2312"/>
      <w:b/>
      <w:kern w:val="2"/>
      <w:sz w:val="28"/>
      <w:szCs w:val="24"/>
    </w:rPr>
  </w:style>
  <w:style w:type="paragraph" w:customStyle="1" w:styleId="167">
    <w:name w:val="图表名称"/>
    <w:basedOn w:val="1"/>
    <w:link w:val="168"/>
    <w:qFormat/>
    <w:uiPriority w:val="0"/>
    <w:pPr>
      <w:widowControl/>
      <w:spacing w:before="120" w:line="360" w:lineRule="auto"/>
      <w:ind w:firstLine="198"/>
      <w:jc w:val="center"/>
    </w:pPr>
    <w:rPr>
      <w:rFonts w:hAnsi="宋体" w:eastAsia="黑体"/>
      <w:szCs w:val="21"/>
    </w:rPr>
  </w:style>
  <w:style w:type="character" w:customStyle="1" w:styleId="168">
    <w:name w:val="图表名称 Char Char"/>
    <w:link w:val="167"/>
    <w:qFormat/>
    <w:uiPriority w:val="0"/>
    <w:rPr>
      <w:rFonts w:ascii="宋体" w:hAnsi="宋体" w:eastAsia="黑体"/>
      <w:kern w:val="2"/>
      <w:sz w:val="24"/>
      <w:szCs w:val="21"/>
    </w:rPr>
  </w:style>
  <w:style w:type="paragraph" w:customStyle="1" w:styleId="169">
    <w:name w:val="前言目录"/>
    <w:next w:val="170"/>
    <w:qFormat/>
    <w:uiPriority w:val="0"/>
    <w:pPr>
      <w:spacing w:before="480" w:after="240" w:line="480" w:lineRule="auto"/>
      <w:jc w:val="center"/>
    </w:pPr>
    <w:rPr>
      <w:rFonts w:ascii="Times New Roman" w:hAnsi="Times New Roman" w:eastAsia="黑体" w:cs="Times New Roman"/>
      <w:b/>
      <w:sz w:val="44"/>
      <w:lang w:val="en-US" w:eastAsia="zh-CN" w:bidi="ar-SA"/>
    </w:rPr>
  </w:style>
  <w:style w:type="paragraph" w:customStyle="1" w:styleId="170">
    <w:name w:val="前言正文"/>
    <w:qFormat/>
    <w:uiPriority w:val="0"/>
    <w:pPr>
      <w:spacing w:before="120" w:line="360" w:lineRule="auto"/>
      <w:ind w:firstLine="425"/>
    </w:pPr>
    <w:rPr>
      <w:rFonts w:ascii="Times New Roman" w:hAnsi="Times New Roman" w:eastAsia="楷体_GB2312" w:cs="Times New Roman"/>
      <w:sz w:val="24"/>
      <w:lang w:val="en-US" w:eastAsia="zh-CN" w:bidi="ar-SA"/>
    </w:rPr>
  </w:style>
  <w:style w:type="paragraph" w:customStyle="1" w:styleId="171">
    <w:name w:val="实施日期"/>
    <w:basedOn w:val="1"/>
    <w:qFormat/>
    <w:uiPriority w:val="0"/>
    <w:pPr>
      <w:widowControl/>
      <w:jc w:val="right"/>
    </w:pPr>
    <w:rPr>
      <w:rFonts w:ascii="Times New Roman" w:eastAsia="黑体"/>
      <w:kern w:val="0"/>
      <w:sz w:val="28"/>
      <w:szCs w:val="20"/>
    </w:rPr>
  </w:style>
  <w:style w:type="paragraph" w:customStyle="1" w:styleId="172">
    <w:name w:val="五级条标题"/>
    <w:basedOn w:val="173"/>
    <w:next w:val="1"/>
    <w:qFormat/>
    <w:uiPriority w:val="0"/>
    <w:pPr>
      <w:tabs>
        <w:tab w:val="left" w:pos="1145"/>
      </w:tabs>
    </w:pPr>
  </w:style>
  <w:style w:type="paragraph" w:customStyle="1" w:styleId="173">
    <w:name w:val="四级条标题"/>
    <w:basedOn w:val="174"/>
    <w:next w:val="1"/>
    <w:qFormat/>
    <w:uiPriority w:val="0"/>
    <w:pPr>
      <w:tabs>
        <w:tab w:val="left" w:pos="1145"/>
      </w:tabs>
      <w:outlineLvl w:val="5"/>
    </w:pPr>
  </w:style>
  <w:style w:type="paragraph" w:customStyle="1" w:styleId="174">
    <w:name w:val="三级条标题"/>
    <w:basedOn w:val="1"/>
    <w:next w:val="1"/>
    <w:qFormat/>
    <w:uiPriority w:val="0"/>
    <w:pPr>
      <w:widowControl/>
      <w:tabs>
        <w:tab w:val="left" w:pos="1145"/>
      </w:tabs>
      <w:jc w:val="left"/>
      <w:outlineLvl w:val="4"/>
    </w:pPr>
    <w:rPr>
      <w:rFonts w:ascii="Times New Roman" w:eastAsia="黑体"/>
      <w:kern w:val="0"/>
      <w:sz w:val="21"/>
      <w:szCs w:val="20"/>
    </w:rPr>
  </w:style>
  <w:style w:type="paragraph" w:customStyle="1" w:styleId="175">
    <w:name w:val="图表脚注"/>
    <w:next w:val="1"/>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76">
    <w:name w:val="新正文"/>
    <w:qFormat/>
    <w:uiPriority w:val="0"/>
    <w:pPr>
      <w:spacing w:after="120" w:line="360" w:lineRule="auto"/>
      <w:ind w:firstLine="200" w:firstLineChars="200"/>
    </w:pPr>
    <w:rPr>
      <w:rFonts w:ascii="Calibri" w:hAnsi="Calibri" w:eastAsia="宋体" w:cs="Times New Roman"/>
      <w:kern w:val="2"/>
      <w:sz w:val="24"/>
      <w:szCs w:val="22"/>
      <w:lang w:val="en-US" w:eastAsia="zh-CN" w:bidi="ar-SA"/>
    </w:rPr>
  </w:style>
  <w:style w:type="paragraph" w:customStyle="1" w:styleId="177">
    <w:name w:val="前言、引言标题"/>
    <w:next w:val="1"/>
    <w:qFormat/>
    <w:uiPriority w:val="0"/>
    <w:pPr>
      <w:shd w:val="clear" w:color="FFFFFF" w:fill="FFFFFF"/>
      <w:tabs>
        <w:tab w:val="left" w:pos="1145"/>
      </w:tabs>
      <w:spacing w:before="640" w:after="560"/>
      <w:ind w:left="902" w:hanging="477"/>
      <w:jc w:val="center"/>
      <w:outlineLvl w:val="0"/>
    </w:pPr>
    <w:rPr>
      <w:rFonts w:ascii="黑体" w:hAnsi="Times New Roman" w:eastAsia="黑体" w:cs="Times New Roman"/>
      <w:sz w:val="32"/>
      <w:lang w:val="en-US" w:eastAsia="zh-CN" w:bidi="ar-SA"/>
    </w:rPr>
  </w:style>
  <w:style w:type="paragraph" w:customStyle="1" w:styleId="178">
    <w:name w:val="文字正文－仿宋"/>
    <w:basedOn w:val="1"/>
    <w:qFormat/>
    <w:uiPriority w:val="0"/>
    <w:pPr>
      <w:widowControl/>
      <w:snapToGrid w:val="0"/>
      <w:spacing w:before="156" w:beforeLines="50" w:after="156" w:afterLines="50" w:line="360" w:lineRule="auto"/>
      <w:contextualSpacing/>
      <w:jc w:val="left"/>
    </w:pPr>
    <w:rPr>
      <w:rFonts w:ascii="仿宋_GB2312" w:eastAsia="仿宋_GB2312"/>
      <w:sz w:val="28"/>
      <w:szCs w:val="28"/>
    </w:rPr>
  </w:style>
  <w:style w:type="paragraph" w:customStyle="1" w:styleId="179">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80">
    <w:name w:val="其他发布部门"/>
    <w:basedOn w:val="1"/>
    <w:qFormat/>
    <w:uiPriority w:val="0"/>
    <w:pPr>
      <w:snapToGrid w:val="0"/>
      <w:spacing w:line="288" w:lineRule="auto"/>
    </w:pPr>
    <w:rPr>
      <w:rFonts w:ascii="Courier New" w:hAnsi="Courier New"/>
      <w:sz w:val="21"/>
      <w:szCs w:val="21"/>
    </w:rPr>
  </w:style>
  <w:style w:type="paragraph" w:customStyle="1" w:styleId="181">
    <w:name w:val="首行22缩进"/>
    <w:basedOn w:val="1"/>
    <w:qFormat/>
    <w:uiPriority w:val="0"/>
    <w:pPr>
      <w:spacing w:before="93" w:beforeLines="30" w:after="93" w:afterLines="30" w:line="400" w:lineRule="exact"/>
      <w:ind w:firstLine="480"/>
    </w:pPr>
    <w:rPr>
      <w:rFonts w:ascii="Times New Roman" w:cs="宋体"/>
      <w:szCs w:val="20"/>
    </w:rPr>
  </w:style>
  <w:style w:type="paragraph" w:customStyle="1" w:styleId="182">
    <w:name w:val="普通(网站)1"/>
    <w:basedOn w:val="1"/>
    <w:qFormat/>
    <w:uiPriority w:val="0"/>
    <w:pPr>
      <w:widowControl/>
      <w:spacing w:before="240" w:after="120"/>
      <w:jc w:val="left"/>
    </w:pPr>
    <w:rPr>
      <w:rFonts w:hAnsi="宋体" w:cs="宋体"/>
      <w:kern w:val="0"/>
    </w:rPr>
  </w:style>
  <w:style w:type="paragraph" w:customStyle="1" w:styleId="183">
    <w:name w:val="示例"/>
    <w:next w:val="1"/>
    <w:qFormat/>
    <w:uiPriority w:val="0"/>
    <w:pPr>
      <w:tabs>
        <w:tab w:val="left" w:pos="816"/>
      </w:tabs>
      <w:ind w:firstLine="419" w:firstLineChars="233"/>
      <w:jc w:val="both"/>
    </w:pPr>
    <w:rPr>
      <w:rFonts w:ascii="宋体" w:hAnsi="Times New Roman" w:eastAsia="宋体" w:cs="Times New Roman"/>
      <w:sz w:val="18"/>
      <w:lang w:val="en-US" w:eastAsia="zh-CN" w:bidi="ar-SA"/>
    </w:rPr>
  </w:style>
  <w:style w:type="paragraph" w:customStyle="1" w:styleId="184">
    <w:name w:val="项目名称"/>
    <w:basedOn w:val="1"/>
    <w:qFormat/>
    <w:uiPriority w:val="0"/>
    <w:pPr>
      <w:spacing w:before="320" w:after="4720" w:line="480" w:lineRule="auto"/>
      <w:jc w:val="distribute"/>
    </w:pPr>
    <w:rPr>
      <w:rFonts w:ascii="Times New Roman" w:eastAsia="黑体"/>
      <w:b/>
      <w:w w:val="150"/>
      <w:sz w:val="52"/>
      <w:szCs w:val="52"/>
    </w:rPr>
  </w:style>
  <w:style w:type="paragraph" w:customStyle="1" w:styleId="185">
    <w:name w:val="条文脚注"/>
    <w:basedOn w:val="1"/>
    <w:qFormat/>
    <w:uiPriority w:val="0"/>
    <w:pPr>
      <w:snapToGrid w:val="0"/>
      <w:spacing w:line="288" w:lineRule="auto"/>
      <w:ind w:left="780" w:leftChars="200" w:hanging="360" w:hangingChars="200"/>
    </w:pPr>
    <w:rPr>
      <w:rFonts w:hAnsi="Courier New"/>
      <w:sz w:val="18"/>
      <w:szCs w:val="18"/>
    </w:rPr>
  </w:style>
  <w:style w:type="paragraph" w:customStyle="1" w:styleId="186">
    <w:name w:val="条目"/>
    <w:basedOn w:val="1"/>
    <w:qFormat/>
    <w:uiPriority w:val="0"/>
    <w:pPr>
      <w:widowControl/>
      <w:spacing w:after="160" w:line="240" w:lineRule="exact"/>
      <w:jc w:val="left"/>
    </w:pPr>
    <w:rPr>
      <w:rFonts w:ascii="Verdana" w:hAnsi="Verdana"/>
      <w:kern w:val="0"/>
      <w:sz w:val="20"/>
      <w:szCs w:val="20"/>
      <w:lang w:eastAsia="en-US"/>
    </w:rPr>
  </w:style>
  <w:style w:type="paragraph" w:customStyle="1" w:styleId="187">
    <w:name w:val="文献分类号"/>
    <w:qFormat/>
    <w:uiPriority w:val="0"/>
    <w:pPr>
      <w:widowControl w:val="0"/>
      <w:textAlignment w:val="center"/>
    </w:pPr>
    <w:rPr>
      <w:rFonts w:ascii="Times New Roman" w:hAnsi="Times New Roman" w:eastAsia="黑体" w:cs="Times New Roman"/>
      <w:sz w:val="21"/>
      <w:lang w:val="en-US" w:eastAsia="zh-CN" w:bidi="ar-SA"/>
    </w:rPr>
  </w:style>
  <w:style w:type="paragraph" w:customStyle="1" w:styleId="188">
    <w:name w:val="图片"/>
    <w:basedOn w:val="1"/>
    <w:link w:val="189"/>
    <w:qFormat/>
    <w:uiPriority w:val="0"/>
    <w:pPr>
      <w:spacing w:line="360" w:lineRule="auto"/>
      <w:jc w:val="center"/>
    </w:pPr>
    <w:rPr>
      <w:rFonts w:ascii="Cambria" w:hAnsi="Cambria"/>
    </w:rPr>
  </w:style>
  <w:style w:type="character" w:customStyle="1" w:styleId="189">
    <w:name w:val="图片 字符"/>
    <w:link w:val="188"/>
    <w:qFormat/>
    <w:uiPriority w:val="0"/>
    <w:rPr>
      <w:rFonts w:ascii="Cambria" w:hAnsi="Cambria"/>
      <w:kern w:val="2"/>
      <w:sz w:val="24"/>
      <w:szCs w:val="24"/>
    </w:rPr>
  </w:style>
  <w:style w:type="paragraph" w:customStyle="1" w:styleId="190">
    <w:name w:val="项目符号格式"/>
    <w:basedOn w:val="123"/>
    <w:semiHidden/>
    <w:qFormat/>
    <w:uiPriority w:val="0"/>
    <w:pPr>
      <w:numPr>
        <w:ilvl w:val="2"/>
        <w:numId w:val="5"/>
      </w:numPr>
      <w:spacing w:line="360" w:lineRule="auto"/>
      <w:ind w:firstLine="0" w:firstLineChars="0"/>
    </w:pPr>
    <w:rPr>
      <w:rFonts w:ascii="Times New Roman"/>
      <w:szCs w:val="20"/>
    </w:rPr>
  </w:style>
  <w:style w:type="paragraph" w:customStyle="1" w:styleId="191">
    <w:name w:val="小点"/>
    <w:basedOn w:val="1"/>
    <w:semiHidden/>
    <w:qFormat/>
    <w:uiPriority w:val="99"/>
    <w:pPr>
      <w:widowControl/>
      <w:tabs>
        <w:tab w:val="left" w:pos="420"/>
      </w:tabs>
      <w:spacing w:line="500" w:lineRule="exact"/>
      <w:ind w:right="38"/>
      <w:jc w:val="left"/>
      <w:outlineLvl w:val="2"/>
    </w:pPr>
    <w:rPr>
      <w:rFonts w:ascii="仿宋_GB2312" w:hAnsi="仿宋_GB2312" w:eastAsia="仿宋_GB2312" w:cs="仿宋_GB2312"/>
      <w:sz w:val="30"/>
      <w:szCs w:val="30"/>
    </w:rPr>
  </w:style>
  <w:style w:type="paragraph" w:customStyle="1" w:styleId="192">
    <w:name w:val="小小点"/>
    <w:basedOn w:val="191"/>
    <w:semiHidden/>
    <w:qFormat/>
    <w:uiPriority w:val="99"/>
    <w:pPr>
      <w:tabs>
        <w:tab w:val="left" w:pos="1620"/>
        <w:tab w:val="left" w:pos="2574"/>
        <w:tab w:val="clear" w:pos="420"/>
      </w:tabs>
      <w:spacing w:line="560" w:lineRule="exact"/>
      <w:ind w:left="1524" w:hanging="864"/>
    </w:pPr>
  </w:style>
  <w:style w:type="paragraph" w:customStyle="1" w:styleId="193">
    <w:name w:val="图片格式"/>
    <w:basedOn w:val="1"/>
    <w:link w:val="194"/>
    <w:qFormat/>
    <w:uiPriority w:val="0"/>
    <w:pPr>
      <w:spacing w:line="360" w:lineRule="auto"/>
      <w:jc w:val="center"/>
    </w:pPr>
    <w:rPr>
      <w:rFonts w:ascii="Calibri" w:hAnsi="Calibri"/>
      <w:sz w:val="21"/>
      <w:szCs w:val="21"/>
    </w:rPr>
  </w:style>
  <w:style w:type="character" w:customStyle="1" w:styleId="194">
    <w:name w:val="图片格式 Char"/>
    <w:link w:val="193"/>
    <w:qFormat/>
    <w:uiPriority w:val="0"/>
    <w:rPr>
      <w:rFonts w:ascii="Calibri" w:hAnsi="Calibri"/>
      <w:kern w:val="2"/>
      <w:sz w:val="21"/>
      <w:szCs w:val="21"/>
    </w:rPr>
  </w:style>
  <w:style w:type="character" w:customStyle="1" w:styleId="195">
    <w:name w:val="批注文字 Char"/>
    <w:qFormat/>
    <w:uiPriority w:val="99"/>
    <w:rPr>
      <w:szCs w:val="24"/>
    </w:rPr>
  </w:style>
  <w:style w:type="character" w:customStyle="1" w:styleId="196">
    <w:name w:val="上标"/>
    <w:qFormat/>
    <w:uiPriority w:val="0"/>
    <w:rPr>
      <w:vertAlign w:val="superscript"/>
    </w:rPr>
  </w:style>
  <w:style w:type="character" w:customStyle="1" w:styleId="197">
    <w:name w:val="_Style 165"/>
    <w:semiHidden/>
    <w:qFormat/>
    <w:uiPriority w:val="99"/>
    <w:rPr>
      <w:color w:val="808080"/>
    </w:rPr>
  </w:style>
  <w:style w:type="character" w:customStyle="1" w:styleId="198">
    <w:name w:val="书籍标题1"/>
    <w:qFormat/>
    <w:uiPriority w:val="33"/>
    <w:rPr>
      <w:b/>
      <w:bCs/>
      <w:smallCaps/>
      <w:spacing w:val="5"/>
    </w:rPr>
  </w:style>
  <w:style w:type="character" w:customStyle="1" w:styleId="199">
    <w:name w:val="文档正文 Char"/>
    <w:qFormat/>
    <w:uiPriority w:val="0"/>
    <w:rPr>
      <w:rFonts w:ascii="宋体" w:hAnsi="Arial"/>
      <w:sz w:val="24"/>
    </w:rPr>
  </w:style>
  <w:style w:type="character" w:customStyle="1" w:styleId="200">
    <w:name w:val="批注文字 字符"/>
    <w:qFormat/>
    <w:uiPriority w:val="0"/>
  </w:style>
  <w:style w:type="character" w:customStyle="1" w:styleId="201">
    <w:name w:val="批注主题 字符"/>
    <w:qFormat/>
    <w:uiPriority w:val="99"/>
    <w:rPr>
      <w:b/>
      <w:bCs/>
      <w:kern w:val="2"/>
      <w:sz w:val="21"/>
      <w:szCs w:val="24"/>
    </w:rPr>
  </w:style>
  <w:style w:type="character" w:customStyle="1" w:styleId="202">
    <w:name w:val="批注框文本 字符"/>
    <w:qFormat/>
    <w:uiPriority w:val="99"/>
    <w:rPr>
      <w:kern w:val="2"/>
      <w:sz w:val="18"/>
      <w:szCs w:val="18"/>
    </w:rPr>
  </w:style>
  <w:style w:type="character" w:customStyle="1" w:styleId="203">
    <w:name w:val="文档结构图 字符"/>
    <w:qFormat/>
    <w:uiPriority w:val="0"/>
    <w:rPr>
      <w:kern w:val="2"/>
      <w:sz w:val="21"/>
      <w:szCs w:val="24"/>
      <w:shd w:val="clear" w:color="auto" w:fill="000080"/>
    </w:rPr>
  </w:style>
  <w:style w:type="character" w:customStyle="1" w:styleId="204">
    <w:name w:val="尾注文本 字符"/>
    <w:qFormat/>
    <w:uiPriority w:val="0"/>
    <w:rPr>
      <w:kern w:val="2"/>
      <w:sz w:val="21"/>
      <w:szCs w:val="24"/>
    </w:rPr>
  </w:style>
  <w:style w:type="character" w:customStyle="1" w:styleId="205">
    <w:name w:val="题注 字符"/>
    <w:qFormat/>
    <w:uiPriority w:val="0"/>
    <w:rPr>
      <w:rFonts w:ascii="Arial" w:hAnsi="Arial" w:eastAsia="黑体" w:cs="Arial"/>
    </w:rPr>
  </w:style>
  <w:style w:type="character" w:customStyle="1" w:styleId="206">
    <w:name w:val="批注引用1"/>
    <w:qFormat/>
    <w:uiPriority w:val="0"/>
    <w:rPr>
      <w:sz w:val="21"/>
      <w:szCs w:val="21"/>
    </w:rPr>
  </w:style>
  <w:style w:type="character" w:customStyle="1" w:styleId="207">
    <w:name w:val="批注引用2"/>
    <w:qFormat/>
    <w:uiPriority w:val="0"/>
    <w:rPr>
      <w:sz w:val="21"/>
      <w:szCs w:val="21"/>
    </w:rPr>
  </w:style>
  <w:style w:type="character" w:customStyle="1" w:styleId="208">
    <w:name w:val="批注主题 Char1"/>
    <w:semiHidden/>
    <w:qFormat/>
    <w:uiPriority w:val="0"/>
    <w:rPr>
      <w:b/>
      <w:bCs/>
      <w:kern w:val="2"/>
      <w:sz w:val="21"/>
      <w:szCs w:val="24"/>
    </w:rPr>
  </w:style>
  <w:style w:type="character" w:customStyle="1" w:styleId="209">
    <w:name w:val="日期 字符"/>
    <w:qFormat/>
    <w:uiPriority w:val="0"/>
    <w:rPr>
      <w:rFonts w:ascii="宋体" w:hAnsi="Courier New"/>
      <w:sz w:val="21"/>
    </w:rPr>
  </w:style>
  <w:style w:type="character" w:customStyle="1" w:styleId="210">
    <w:name w:val="文档正文 Char Char"/>
    <w:qFormat/>
    <w:uiPriority w:val="0"/>
    <w:rPr>
      <w:rFonts w:ascii="宋体"/>
      <w:kern w:val="2"/>
      <w:sz w:val="24"/>
      <w:szCs w:val="24"/>
    </w:rPr>
  </w:style>
  <w:style w:type="character" w:customStyle="1" w:styleId="211">
    <w:name w:val="首行缩进 Char Char"/>
    <w:qFormat/>
    <w:uiPriority w:val="0"/>
    <w:rPr>
      <w:kern w:val="1"/>
      <w:sz w:val="24"/>
      <w:szCs w:val="24"/>
      <w:lang w:eastAsia="ar-SA"/>
    </w:rPr>
  </w:style>
  <w:style w:type="character" w:customStyle="1" w:styleId="212">
    <w:name w:val="我的正文 Char Char"/>
    <w:qFormat/>
    <w:uiPriority w:val="0"/>
    <w:rPr>
      <w:rFonts w:eastAsia="仿宋_GB2312"/>
      <w:kern w:val="2"/>
      <w:sz w:val="24"/>
      <w:szCs w:val="24"/>
    </w:rPr>
  </w:style>
  <w:style w:type="character" w:customStyle="1" w:styleId="213">
    <w:name w:val="日期 Char1"/>
    <w:qFormat/>
    <w:uiPriority w:val="0"/>
    <w:rPr>
      <w:kern w:val="2"/>
      <w:sz w:val="21"/>
      <w:szCs w:val="24"/>
    </w:rPr>
  </w:style>
  <w:style w:type="character" w:customStyle="1" w:styleId="214">
    <w:name w:val="文档结构图 Char2"/>
    <w:qFormat/>
    <w:uiPriority w:val="0"/>
    <w:rPr>
      <w:rFonts w:ascii="Microsoft YaHei UI" w:eastAsia="Microsoft YaHei UI"/>
      <w:kern w:val="2"/>
      <w:sz w:val="18"/>
      <w:szCs w:val="18"/>
    </w:rPr>
  </w:style>
  <w:style w:type="character" w:customStyle="1" w:styleId="215">
    <w:name w:val="批注主题 Char2"/>
    <w:qFormat/>
    <w:uiPriority w:val="0"/>
    <w:rPr>
      <w:b/>
      <w:bCs/>
      <w:kern w:val="2"/>
      <w:sz w:val="21"/>
      <w:szCs w:val="24"/>
    </w:rPr>
  </w:style>
  <w:style w:type="character" w:customStyle="1" w:styleId="216">
    <w:name w:val="未处理的提及1"/>
    <w:unhideWhenUsed/>
    <w:qFormat/>
    <w:uiPriority w:val="99"/>
    <w:rPr>
      <w:color w:val="808080"/>
      <w:shd w:val="clear" w:color="auto" w:fill="E6E6E6"/>
    </w:rPr>
  </w:style>
  <w:style w:type="character" w:customStyle="1" w:styleId="217">
    <w:name w:val="未处理的提及2"/>
    <w:unhideWhenUsed/>
    <w:qFormat/>
    <w:uiPriority w:val="99"/>
    <w:rPr>
      <w:color w:val="605E5C"/>
      <w:shd w:val="clear" w:color="auto" w:fill="E1DFDD"/>
    </w:rPr>
  </w:style>
  <w:style w:type="character" w:customStyle="1" w:styleId="218">
    <w:name w:val="未处理的提及3"/>
    <w:unhideWhenUsed/>
    <w:qFormat/>
    <w:uiPriority w:val="99"/>
    <w:rPr>
      <w:color w:val="605E5C"/>
      <w:shd w:val="clear" w:color="auto" w:fill="E1DFDD"/>
    </w:rPr>
  </w:style>
  <w:style w:type="character" w:customStyle="1" w:styleId="219">
    <w:name w:val="未处理的提及31"/>
    <w:unhideWhenUsed/>
    <w:qFormat/>
    <w:uiPriority w:val="99"/>
    <w:rPr>
      <w:color w:val="605E5C"/>
      <w:shd w:val="clear" w:color="auto" w:fill="E1DFDD"/>
    </w:rPr>
  </w:style>
  <w:style w:type="character" w:customStyle="1" w:styleId="220">
    <w:name w:val="普通(网站) Char1"/>
    <w:qFormat/>
    <w:uiPriority w:val="99"/>
    <w:rPr>
      <w:rFonts w:ascii="宋体" w:hAnsi="宋体" w:cs="宋体"/>
      <w:color w:val="000000"/>
      <w:sz w:val="24"/>
      <w:szCs w:val="24"/>
    </w:rPr>
  </w:style>
  <w:style w:type="table" w:customStyle="1" w:styleId="221">
    <w:name w:val="网格型浅色1"/>
    <w:basedOn w:val="50"/>
    <w:qFormat/>
    <w:uiPriority w:val="4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222">
    <w:name w:val="网格型1"/>
    <w:basedOn w:val="50"/>
    <w:qFormat/>
    <w:uiPriority w:val="99"/>
    <w:rPr>
      <w:rFonts w:ascii="Calibri" w:hAnsi="Calibri"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23">
    <w:name w:val="标题 3 Char"/>
    <w:qFormat/>
    <w:uiPriority w:val="0"/>
    <w:rPr>
      <w:rFonts w:ascii="Arial" w:hAnsi="Arial"/>
      <w:b/>
      <w:bCs/>
      <w:kern w:val="2"/>
      <w:sz w:val="28"/>
      <w:szCs w:val="32"/>
      <w:lang w:val="zh-CN" w:eastAsia="zh-CN"/>
    </w:rPr>
  </w:style>
  <w:style w:type="character" w:customStyle="1" w:styleId="224">
    <w:name w:val="标题 4 字符1"/>
    <w:qFormat/>
    <w:uiPriority w:val="0"/>
    <w:rPr>
      <w:rFonts w:ascii="Arial" w:hAnsi="Arial" w:cs="Arial"/>
      <w:b/>
      <w:bCs/>
      <w:color w:val="000000"/>
      <w:kern w:val="2"/>
      <w:sz w:val="24"/>
      <w:szCs w:val="24"/>
    </w:rPr>
  </w:style>
  <w:style w:type="paragraph" w:customStyle="1" w:styleId="225">
    <w:name w:val="修订2"/>
    <w:hidden/>
    <w:qFormat/>
    <w:uiPriority w:val="99"/>
    <w:rPr>
      <w:rFonts w:ascii="宋体" w:hAnsi="Times New Roman" w:eastAsia="宋体" w:cs="Times New Roman"/>
      <w:kern w:val="2"/>
      <w:sz w:val="24"/>
      <w:szCs w:val="24"/>
      <w:lang w:val="en-US" w:eastAsia="zh-CN" w:bidi="ar-SA"/>
    </w:rPr>
  </w:style>
  <w:style w:type="paragraph" w:styleId="226">
    <w:name w:val="List Paragraph"/>
    <w:basedOn w:val="1"/>
    <w:qFormat/>
    <w:uiPriority w:val="99"/>
    <w:pPr>
      <w:ind w:firstLine="420" w:firstLineChars="200"/>
    </w:pPr>
  </w:style>
  <w:style w:type="character" w:customStyle="1" w:styleId="227">
    <w:name w:val="未处理的提及4"/>
    <w:basedOn w:val="70"/>
    <w:semiHidden/>
    <w:unhideWhenUsed/>
    <w:qFormat/>
    <w:uiPriority w:val="99"/>
    <w:rPr>
      <w:color w:val="605E5C"/>
      <w:shd w:val="clear" w:color="auto" w:fill="E1DFDD"/>
    </w:rPr>
  </w:style>
  <w:style w:type="paragraph" w:customStyle="1" w:styleId="228">
    <w:name w:val="null3"/>
    <w:hidden/>
    <w:qFormat/>
    <w:uiPriority w:val="0"/>
    <w:rPr>
      <w:rFonts w:hint="eastAsia" w:asciiTheme="minorHAnsi" w:hAnsiTheme="minorHAnsi" w:eastAsiaTheme="minorEastAsia" w:cstheme="minorBidi"/>
      <w:lang w:val="en-US" w:eastAsia="zh-Hans" w:bidi="ar-SA"/>
    </w:rPr>
  </w:style>
  <w:style w:type="paragraph" w:customStyle="1" w:styleId="229">
    <w:name w:val="修订3"/>
    <w:hidden/>
    <w:unhideWhenUsed/>
    <w:qFormat/>
    <w:uiPriority w:val="99"/>
    <w:rPr>
      <w:rFonts w:ascii="宋体" w:hAnsi="Times New Roman" w:eastAsia="宋体" w:cs="Times New Roman"/>
      <w:kern w:val="2"/>
      <w:sz w:val="24"/>
      <w:szCs w:val="24"/>
      <w:lang w:val="en-US" w:eastAsia="zh-CN" w:bidi="ar-SA"/>
    </w:rPr>
  </w:style>
  <w:style w:type="character" w:customStyle="1" w:styleId="230">
    <w:name w:val="正文文本 字符"/>
    <w:basedOn w:val="70"/>
    <w:link w:val="20"/>
    <w:qFormat/>
    <w:uiPriority w:val="99"/>
    <w:rPr>
      <w:rFonts w:ascii="宋体" w:eastAsia="仿宋"/>
      <w:kern w:val="2"/>
      <w:sz w:val="28"/>
      <w:szCs w:val="24"/>
    </w:rPr>
  </w:style>
  <w:style w:type="paragraph" w:customStyle="1" w:styleId="231">
    <w:name w:val="普通正文"/>
    <w:basedOn w:val="1"/>
    <w:qFormat/>
    <w:locked/>
    <w:uiPriority w:val="0"/>
    <w:pPr>
      <w:adjustRightInd w:val="0"/>
      <w:spacing w:before="120" w:after="120" w:line="360" w:lineRule="auto"/>
      <w:ind w:firstLine="480" w:firstLineChars="200"/>
      <w:jc w:val="left"/>
    </w:pPr>
    <w:rPr>
      <w:rFonts w:ascii="Arial" w:hAnsi="Arial" w:eastAsia="仿宋"/>
      <w:kern w:val="0"/>
      <w:sz w:val="28"/>
    </w:rPr>
  </w:style>
  <w:style w:type="paragraph" w:customStyle="1" w:styleId="232">
    <w:name w:val="修订1111"/>
    <w:next w:val="225"/>
    <w:hidden/>
    <w:qFormat/>
    <w:uiPriority w:val="99"/>
    <w:rPr>
      <w:rFonts w:ascii="Arial" w:hAnsi="Arial" w:eastAsia="宋体" w:cs="Times New Roman"/>
      <w:kern w:val="2"/>
      <w:sz w:val="24"/>
      <w:szCs w:val="21"/>
      <w:lang w:val="en-US" w:eastAsia="zh-CN" w:bidi="ar-SA"/>
    </w:rPr>
  </w:style>
  <w:style w:type="paragraph" w:customStyle="1" w:styleId="233">
    <w:name w:val="Revision1"/>
    <w:hidden/>
    <w:qFormat/>
    <w:uiPriority w:val="99"/>
    <w:rPr>
      <w:rFonts w:ascii="Times New Roman" w:hAnsi="Times New Roman" w:eastAsia="宋体" w:cs="Times New Roman"/>
      <w:kern w:val="2"/>
      <w:sz w:val="21"/>
      <w:szCs w:val="24"/>
      <w:lang w:val="en-US" w:eastAsia="zh-CN" w:bidi="ar-SA"/>
    </w:rPr>
  </w:style>
  <w:style w:type="paragraph" w:customStyle="1" w:styleId="234">
    <w:name w:val="修订13"/>
    <w:hidden/>
    <w:qFormat/>
    <w:uiPriority w:val="99"/>
    <w:rPr>
      <w:rFonts w:ascii="宋体" w:hAnsi="Times New Roman" w:eastAsia="宋体" w:cs="Times New Roman"/>
      <w:kern w:val="2"/>
      <w:sz w:val="24"/>
      <w:szCs w:val="24"/>
      <w:lang w:val="en-US" w:eastAsia="zh-CN" w:bidi="ar-SA"/>
    </w:rPr>
  </w:style>
  <w:style w:type="paragraph" w:customStyle="1" w:styleId="235">
    <w:name w:val="修订111"/>
    <w:hidden/>
    <w:qFormat/>
    <w:uiPriority w:val="99"/>
    <w:rPr>
      <w:rFonts w:asciiTheme="minorHAnsi" w:hAnsiTheme="minorHAnsi" w:eastAsiaTheme="minorEastAsia" w:cstheme="minorBidi"/>
      <w:kern w:val="2"/>
      <w:sz w:val="24"/>
      <w:szCs w:val="24"/>
      <w:lang w:val="en-US" w:eastAsia="zh-CN" w:bidi="ar-SA"/>
    </w:rPr>
  </w:style>
  <w:style w:type="paragraph" w:customStyle="1" w:styleId="236">
    <w:name w:val="FC正文"/>
    <w:basedOn w:val="1"/>
    <w:link w:val="237"/>
    <w:qFormat/>
    <w:uiPriority w:val="0"/>
    <w:pPr>
      <w:widowControl/>
      <w:snapToGrid w:val="0"/>
      <w:spacing w:before="50" w:beforeLines="50" w:after="50" w:afterLines="50" w:line="360" w:lineRule="auto"/>
      <w:ind w:firstLine="200" w:firstLineChars="200"/>
      <w:contextualSpacing/>
      <w:jc w:val="left"/>
    </w:pPr>
    <w:rPr>
      <w:rFonts w:eastAsia="仿宋" w:asciiTheme="minorEastAsia" w:hAnsiTheme="minorEastAsia" w:cstheme="minorEastAsia"/>
      <w:kern w:val="0"/>
      <w:sz w:val="28"/>
    </w:rPr>
  </w:style>
  <w:style w:type="character" w:customStyle="1" w:styleId="237">
    <w:name w:val="FC正文 Char"/>
    <w:basedOn w:val="70"/>
    <w:link w:val="236"/>
    <w:qFormat/>
    <w:uiPriority w:val="0"/>
    <w:rPr>
      <w:rFonts w:eastAsia="仿宋" w:asciiTheme="minorEastAsia" w:hAnsiTheme="minorEastAsia" w:cstheme="minorEastAsia"/>
      <w:sz w:val="28"/>
      <w:szCs w:val="24"/>
    </w:rPr>
  </w:style>
  <w:style w:type="paragraph" w:customStyle="1" w:styleId="238">
    <w:name w:val="正文 样式"/>
    <w:basedOn w:val="1"/>
    <w:link w:val="239"/>
    <w:qFormat/>
    <w:uiPriority w:val="0"/>
    <w:pPr>
      <w:spacing w:line="360" w:lineRule="auto"/>
      <w:ind w:firstLine="200" w:firstLineChars="200"/>
    </w:pPr>
    <w:rPr>
      <w:rFonts w:ascii="Times New Roman" w:eastAsia="仿宋"/>
      <w:sz w:val="28"/>
    </w:rPr>
  </w:style>
  <w:style w:type="character" w:customStyle="1" w:styleId="239">
    <w:name w:val="正文 样式 Char"/>
    <w:link w:val="238"/>
    <w:qFormat/>
    <w:locked/>
    <w:uiPriority w:val="0"/>
    <w:rPr>
      <w:rFonts w:eastAsia="仿宋"/>
      <w:kern w:val="2"/>
      <w:sz w:val="28"/>
      <w:szCs w:val="24"/>
    </w:rPr>
  </w:style>
  <w:style w:type="character" w:customStyle="1" w:styleId="240">
    <w:name w:val="font11"/>
    <w:basedOn w:val="70"/>
    <w:qFormat/>
    <w:uiPriority w:val="0"/>
    <w:rPr>
      <w:rFonts w:hint="eastAsia" w:ascii="宋体" w:hAnsi="宋体" w:eastAsia="宋体" w:cs="宋体"/>
      <w:b/>
      <w:bCs/>
      <w:color w:val="000000"/>
      <w:sz w:val="24"/>
      <w:szCs w:val="24"/>
      <w:u w:val="none"/>
    </w:rPr>
  </w:style>
  <w:style w:type="paragraph" w:customStyle="1" w:styleId="241">
    <w:name w:val="msonormal"/>
    <w:basedOn w:val="1"/>
    <w:qFormat/>
    <w:uiPriority w:val="0"/>
    <w:pPr>
      <w:widowControl/>
      <w:spacing w:before="100" w:beforeAutospacing="1" w:after="100" w:afterAutospacing="1" w:line="360" w:lineRule="auto"/>
      <w:jc w:val="left"/>
    </w:pPr>
    <w:rPr>
      <w:rFonts w:hAnsi="宋体" w:eastAsia="仿宋" w:cs="宋体"/>
      <w:kern w:val="0"/>
      <w:sz w:val="28"/>
    </w:rPr>
  </w:style>
  <w:style w:type="paragraph" w:customStyle="1" w:styleId="242">
    <w:name w:val="font5"/>
    <w:basedOn w:val="1"/>
    <w:qFormat/>
    <w:uiPriority w:val="0"/>
    <w:pPr>
      <w:widowControl/>
      <w:spacing w:before="100" w:beforeAutospacing="1" w:after="100" w:afterAutospacing="1" w:line="360" w:lineRule="auto"/>
      <w:jc w:val="left"/>
    </w:pPr>
    <w:rPr>
      <w:rFonts w:hAnsi="宋体" w:eastAsia="仿宋" w:cs="宋体"/>
      <w:kern w:val="0"/>
      <w:sz w:val="18"/>
      <w:szCs w:val="18"/>
    </w:rPr>
  </w:style>
  <w:style w:type="paragraph" w:customStyle="1" w:styleId="243">
    <w:name w:val="font6"/>
    <w:basedOn w:val="1"/>
    <w:qFormat/>
    <w:uiPriority w:val="0"/>
    <w:pPr>
      <w:widowControl/>
      <w:spacing w:before="100" w:beforeAutospacing="1" w:after="100" w:afterAutospacing="1" w:line="360" w:lineRule="auto"/>
      <w:jc w:val="left"/>
    </w:pPr>
    <w:rPr>
      <w:rFonts w:hAnsi="宋体" w:eastAsia="仿宋" w:cs="宋体"/>
      <w:b/>
      <w:bCs/>
      <w:kern w:val="0"/>
      <w:sz w:val="28"/>
    </w:rPr>
  </w:style>
  <w:style w:type="paragraph" w:customStyle="1" w:styleId="244">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pPr>
    <w:rPr>
      <w:rFonts w:hAnsi="宋体" w:eastAsia="仿宋" w:cs="宋体"/>
      <w:color w:val="000000"/>
      <w:kern w:val="0"/>
      <w:sz w:val="28"/>
    </w:rPr>
  </w:style>
  <w:style w:type="paragraph" w:customStyle="1" w:styleId="245">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center"/>
    </w:pPr>
    <w:rPr>
      <w:rFonts w:hAnsi="宋体" w:eastAsia="仿宋" w:cs="宋体"/>
      <w:b/>
      <w:bCs/>
      <w:color w:val="000000"/>
      <w:kern w:val="0"/>
      <w:sz w:val="28"/>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left"/>
    </w:pPr>
    <w:rPr>
      <w:rFonts w:hAnsi="宋体" w:eastAsia="仿宋" w:cs="宋体"/>
      <w:b/>
      <w:bCs/>
      <w:kern w:val="0"/>
      <w:sz w:val="28"/>
    </w:rPr>
  </w:style>
  <w:style w:type="paragraph" w:customStyle="1" w:styleId="247">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center"/>
    </w:pPr>
    <w:rPr>
      <w:rFonts w:hAnsi="宋体" w:eastAsia="仿宋" w:cs="宋体"/>
      <w:b/>
      <w:bCs/>
      <w:kern w:val="0"/>
      <w:sz w:val="28"/>
    </w:rPr>
  </w:style>
  <w:style w:type="paragraph" w:customStyle="1" w:styleId="248">
    <w:name w:val="xl69"/>
    <w:basedOn w:val="1"/>
    <w:qFormat/>
    <w:uiPriority w:val="0"/>
    <w:pPr>
      <w:widowControl/>
      <w:spacing w:before="100" w:beforeAutospacing="1" w:after="100" w:afterAutospacing="1" w:line="360" w:lineRule="auto"/>
      <w:jc w:val="left"/>
    </w:pPr>
    <w:rPr>
      <w:rFonts w:hAnsi="宋体" w:eastAsia="仿宋" w:cs="宋体"/>
      <w:kern w:val="0"/>
      <w:sz w:val="28"/>
    </w:rPr>
  </w:style>
  <w:style w:type="paragraph" w:customStyle="1" w:styleId="249">
    <w:name w:val="xl70"/>
    <w:basedOn w:val="1"/>
    <w:qFormat/>
    <w:uiPriority w:val="0"/>
    <w:pPr>
      <w:widowControl/>
      <w:spacing w:before="100" w:beforeAutospacing="1" w:after="100" w:afterAutospacing="1" w:line="360" w:lineRule="auto"/>
    </w:pPr>
    <w:rPr>
      <w:rFonts w:hAnsi="宋体" w:eastAsia="仿宋" w:cs="宋体"/>
      <w:kern w:val="0"/>
      <w:sz w:val="28"/>
    </w:rPr>
  </w:style>
  <w:style w:type="paragraph" w:customStyle="1" w:styleId="25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left"/>
    </w:pPr>
    <w:rPr>
      <w:rFonts w:hAnsi="宋体" w:eastAsia="仿宋" w:cs="宋体"/>
      <w:kern w:val="0"/>
      <w:sz w:val="28"/>
    </w:rPr>
  </w:style>
  <w:style w:type="paragraph" w:customStyle="1" w:styleId="25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kern w:val="0"/>
      <w:sz w:val="28"/>
    </w:rPr>
  </w:style>
  <w:style w:type="paragraph" w:customStyle="1" w:styleId="252">
    <w:name w:val="xl73"/>
    <w:basedOn w:val="1"/>
    <w:qFormat/>
    <w:uiPriority w:val="0"/>
    <w:pPr>
      <w:widowControl/>
      <w:spacing w:before="100" w:beforeAutospacing="1" w:after="100" w:afterAutospacing="1" w:line="360" w:lineRule="auto"/>
    </w:pPr>
    <w:rPr>
      <w:rFonts w:hAnsi="宋体" w:eastAsia="仿宋" w:cs="宋体"/>
      <w:b/>
      <w:bCs/>
      <w:kern w:val="0"/>
      <w:sz w:val="28"/>
    </w:rPr>
  </w:style>
  <w:style w:type="paragraph" w:customStyle="1" w:styleId="25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left"/>
    </w:pPr>
    <w:rPr>
      <w:rFonts w:hAnsi="宋体" w:eastAsia="仿宋" w:cs="宋体"/>
      <w:kern w:val="0"/>
      <w:sz w:val="28"/>
    </w:rPr>
  </w:style>
  <w:style w:type="paragraph" w:customStyle="1" w:styleId="25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kern w:val="0"/>
      <w:sz w:val="28"/>
    </w:rPr>
  </w:style>
  <w:style w:type="paragraph" w:customStyle="1" w:styleId="255">
    <w:name w:val="xl76"/>
    <w:basedOn w:val="1"/>
    <w:qFormat/>
    <w:uiPriority w:val="0"/>
    <w:pPr>
      <w:widowControl/>
      <w:spacing w:before="100" w:beforeAutospacing="1" w:after="100" w:afterAutospacing="1" w:line="360" w:lineRule="auto"/>
      <w:jc w:val="left"/>
    </w:pPr>
    <w:rPr>
      <w:rFonts w:hAnsi="宋体" w:eastAsia="仿宋" w:cs="宋体"/>
      <w:b/>
      <w:bCs/>
      <w:kern w:val="0"/>
      <w:sz w:val="28"/>
    </w:rPr>
  </w:style>
  <w:style w:type="paragraph" w:customStyle="1" w:styleId="25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left"/>
    </w:pPr>
    <w:rPr>
      <w:rFonts w:hAnsi="宋体" w:eastAsia="仿宋" w:cs="宋体"/>
      <w:color w:val="000000"/>
      <w:kern w:val="0"/>
      <w:sz w:val="28"/>
    </w:rPr>
  </w:style>
  <w:style w:type="paragraph" w:customStyle="1" w:styleId="25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left"/>
    </w:pPr>
    <w:rPr>
      <w:rFonts w:hAnsi="宋体" w:eastAsia="仿宋" w:cs="宋体"/>
      <w:color w:val="000000"/>
      <w:kern w:val="0"/>
      <w:sz w:val="28"/>
    </w:rPr>
  </w:style>
  <w:style w:type="paragraph" w:customStyle="1" w:styleId="25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color w:val="000000"/>
      <w:kern w:val="0"/>
      <w:sz w:val="28"/>
    </w:rPr>
  </w:style>
  <w:style w:type="paragraph" w:customStyle="1" w:styleId="259">
    <w:name w:val="xl80"/>
    <w:basedOn w:val="1"/>
    <w:qFormat/>
    <w:uiPriority w:val="0"/>
    <w:pPr>
      <w:widowControl/>
      <w:spacing w:before="100" w:beforeAutospacing="1" w:after="100" w:afterAutospacing="1" w:line="360" w:lineRule="auto"/>
      <w:jc w:val="center"/>
    </w:pPr>
    <w:rPr>
      <w:rFonts w:hAnsi="宋体" w:eastAsia="仿宋" w:cs="宋体"/>
      <w:kern w:val="0"/>
      <w:sz w:val="28"/>
    </w:rPr>
  </w:style>
  <w:style w:type="paragraph" w:customStyle="1" w:styleId="260">
    <w:name w:val="xl81"/>
    <w:basedOn w:val="1"/>
    <w:qFormat/>
    <w:uiPriority w:val="0"/>
    <w:pPr>
      <w:widowControl/>
      <w:spacing w:before="100" w:beforeAutospacing="1" w:after="100" w:afterAutospacing="1" w:line="360" w:lineRule="auto"/>
      <w:jc w:val="left"/>
    </w:pPr>
    <w:rPr>
      <w:rFonts w:hAnsi="宋体" w:eastAsia="仿宋" w:cs="宋体"/>
      <w:kern w:val="0"/>
      <w:sz w:val="28"/>
    </w:rPr>
  </w:style>
  <w:style w:type="paragraph" w:customStyle="1" w:styleId="261">
    <w:name w:val="xl82"/>
    <w:basedOn w:val="1"/>
    <w:qFormat/>
    <w:uiPriority w:val="0"/>
    <w:pPr>
      <w:widowControl/>
      <w:spacing w:before="100" w:beforeAutospacing="1" w:after="100" w:afterAutospacing="1" w:line="360" w:lineRule="auto"/>
      <w:jc w:val="right"/>
    </w:pPr>
    <w:rPr>
      <w:rFonts w:hAnsi="宋体" w:eastAsia="仿宋" w:cs="宋体"/>
      <w:kern w:val="0"/>
      <w:sz w:val="28"/>
    </w:rPr>
  </w:style>
  <w:style w:type="paragraph" w:customStyle="1" w:styleId="262">
    <w:name w:val="xl83"/>
    <w:basedOn w:val="1"/>
    <w:qFormat/>
    <w:uiPriority w:val="0"/>
    <w:pPr>
      <w:widowControl/>
      <w:spacing w:before="100" w:beforeAutospacing="1" w:after="100" w:afterAutospacing="1" w:line="360" w:lineRule="auto"/>
      <w:jc w:val="right"/>
    </w:pPr>
    <w:rPr>
      <w:rFonts w:hAnsi="宋体" w:eastAsia="仿宋" w:cs="宋体"/>
      <w:kern w:val="0"/>
      <w:sz w:val="28"/>
    </w:rPr>
  </w:style>
  <w:style w:type="paragraph" w:customStyle="1" w:styleId="26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b/>
      <w:bCs/>
      <w:kern w:val="0"/>
      <w:sz w:val="28"/>
    </w:rPr>
  </w:style>
  <w:style w:type="paragraph" w:customStyle="1" w:styleId="264">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b/>
      <w:bCs/>
      <w:kern w:val="0"/>
      <w:sz w:val="28"/>
    </w:rPr>
  </w:style>
  <w:style w:type="paragraph" w:customStyle="1" w:styleId="26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right"/>
    </w:pPr>
    <w:rPr>
      <w:rFonts w:hAnsi="宋体" w:eastAsia="仿宋" w:cs="宋体"/>
      <w:kern w:val="0"/>
      <w:sz w:val="28"/>
    </w:rPr>
  </w:style>
  <w:style w:type="paragraph" w:customStyle="1" w:styleId="26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b/>
      <w:bCs/>
      <w:kern w:val="0"/>
      <w:sz w:val="28"/>
    </w:rPr>
  </w:style>
  <w:style w:type="paragraph" w:customStyle="1" w:styleId="267">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right"/>
    </w:pPr>
    <w:rPr>
      <w:rFonts w:hAnsi="宋体" w:eastAsia="仿宋" w:cs="宋体"/>
      <w:b/>
      <w:bCs/>
      <w:kern w:val="0"/>
      <w:sz w:val="28"/>
    </w:rPr>
  </w:style>
  <w:style w:type="paragraph" w:customStyle="1" w:styleId="26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right"/>
    </w:pPr>
    <w:rPr>
      <w:rFonts w:hAnsi="宋体" w:eastAsia="仿宋" w:cs="宋体"/>
      <w:b/>
      <w:bCs/>
      <w:kern w:val="0"/>
      <w:sz w:val="28"/>
    </w:rPr>
  </w:style>
  <w:style w:type="paragraph" w:customStyle="1" w:styleId="26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b/>
      <w:bCs/>
      <w:color w:val="000000"/>
      <w:kern w:val="0"/>
      <w:sz w:val="28"/>
    </w:rPr>
  </w:style>
  <w:style w:type="paragraph" w:customStyle="1" w:styleId="270">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right"/>
    </w:pPr>
    <w:rPr>
      <w:rFonts w:hAnsi="宋体" w:eastAsia="仿宋" w:cs="宋体"/>
      <w:b/>
      <w:bCs/>
      <w:color w:val="000000"/>
      <w:kern w:val="0"/>
      <w:sz w:val="28"/>
    </w:rPr>
  </w:style>
  <w:style w:type="paragraph" w:customStyle="1" w:styleId="27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right"/>
    </w:pPr>
    <w:rPr>
      <w:rFonts w:hAnsi="宋体" w:eastAsia="仿宋" w:cs="宋体"/>
      <w:color w:val="000000"/>
      <w:kern w:val="0"/>
      <w:sz w:val="28"/>
    </w:rPr>
  </w:style>
  <w:style w:type="paragraph" w:customStyle="1" w:styleId="27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pPr>
    <w:rPr>
      <w:rFonts w:hAnsi="宋体" w:eastAsia="仿宋" w:cs="宋体"/>
      <w:color w:val="000000"/>
      <w:kern w:val="0"/>
      <w:sz w:val="28"/>
    </w:rPr>
  </w:style>
  <w:style w:type="paragraph" w:customStyle="1" w:styleId="273">
    <w:name w:val="xl94"/>
    <w:basedOn w:val="1"/>
    <w:qFormat/>
    <w:uiPriority w:val="0"/>
    <w:pPr>
      <w:widowControl/>
      <w:spacing w:before="100" w:beforeAutospacing="1" w:after="100" w:afterAutospacing="1" w:line="360" w:lineRule="auto"/>
      <w:jc w:val="center"/>
    </w:pPr>
    <w:rPr>
      <w:rFonts w:hAnsi="宋体" w:eastAsia="仿宋" w:cs="宋体"/>
      <w:kern w:val="0"/>
      <w:sz w:val="28"/>
    </w:rPr>
  </w:style>
  <w:style w:type="paragraph" w:customStyle="1" w:styleId="274">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center"/>
    </w:pPr>
    <w:rPr>
      <w:rFonts w:hAnsi="宋体" w:eastAsia="仿宋" w:cs="宋体"/>
      <w:color w:val="000000"/>
      <w:kern w:val="0"/>
      <w:sz w:val="28"/>
    </w:rPr>
  </w:style>
  <w:style w:type="paragraph" w:customStyle="1" w:styleId="275">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center"/>
    </w:pPr>
    <w:rPr>
      <w:rFonts w:hAnsi="宋体" w:eastAsia="仿宋" w:cs="宋体"/>
      <w:kern w:val="0"/>
      <w:sz w:val="28"/>
    </w:rPr>
  </w:style>
  <w:style w:type="paragraph" w:customStyle="1" w:styleId="276">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left"/>
    </w:pPr>
    <w:rPr>
      <w:rFonts w:hAnsi="宋体" w:eastAsia="仿宋" w:cs="宋体"/>
      <w:kern w:val="0"/>
      <w:sz w:val="28"/>
    </w:rPr>
  </w:style>
  <w:style w:type="paragraph" w:customStyle="1" w:styleId="277">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left"/>
    </w:pPr>
    <w:rPr>
      <w:rFonts w:hAnsi="宋体" w:eastAsia="仿宋" w:cs="宋体"/>
      <w:kern w:val="0"/>
      <w:sz w:val="28"/>
    </w:rPr>
  </w:style>
  <w:style w:type="paragraph" w:customStyle="1" w:styleId="278">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right"/>
    </w:pPr>
    <w:rPr>
      <w:rFonts w:hAnsi="宋体" w:eastAsia="仿宋" w:cs="宋体"/>
      <w:kern w:val="0"/>
      <w:sz w:val="28"/>
    </w:rPr>
  </w:style>
  <w:style w:type="paragraph" w:customStyle="1" w:styleId="279">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pPr>
    <w:rPr>
      <w:rFonts w:hAnsi="宋体" w:eastAsia="仿宋" w:cs="宋体"/>
      <w:color w:val="000000"/>
      <w:kern w:val="0"/>
      <w:sz w:val="28"/>
    </w:rPr>
  </w:style>
  <w:style w:type="paragraph" w:customStyle="1" w:styleId="280">
    <w:name w:val="xl101"/>
    <w:basedOn w:val="1"/>
    <w:qFormat/>
    <w:uiPriority w:val="0"/>
    <w:pPr>
      <w:widowControl/>
      <w:spacing w:before="100" w:beforeAutospacing="1" w:after="100" w:afterAutospacing="1" w:line="360" w:lineRule="auto"/>
      <w:jc w:val="center"/>
    </w:pPr>
    <w:rPr>
      <w:rFonts w:hAnsi="宋体" w:eastAsia="仿宋" w:cs="宋体"/>
      <w:b/>
      <w:bCs/>
      <w:kern w:val="0"/>
      <w:sz w:val="28"/>
    </w:rPr>
  </w:style>
  <w:style w:type="paragraph" w:customStyle="1" w:styleId="281">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jc w:val="left"/>
    </w:pPr>
    <w:rPr>
      <w:rFonts w:hAnsi="宋体" w:eastAsia="仿宋" w:cs="宋体"/>
      <w:b/>
      <w:bCs/>
      <w:color w:val="000000"/>
      <w:kern w:val="0"/>
      <w:sz w:val="28"/>
    </w:rPr>
  </w:style>
  <w:style w:type="paragraph" w:customStyle="1" w:styleId="282">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line="360" w:lineRule="auto"/>
    </w:pPr>
    <w:rPr>
      <w:rFonts w:hAnsi="宋体" w:eastAsia="仿宋" w:cs="宋体"/>
      <w:b/>
      <w:bCs/>
      <w:color w:val="000000"/>
      <w:kern w:val="0"/>
      <w:sz w:val="28"/>
    </w:rPr>
  </w:style>
  <w:style w:type="paragraph" w:customStyle="1" w:styleId="283">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textAlignment w:val="bottom"/>
    </w:pPr>
    <w:rPr>
      <w:rFonts w:hAnsi="宋体" w:eastAsia="仿宋" w:cs="宋体"/>
      <w:color w:val="000000"/>
      <w:kern w:val="0"/>
      <w:sz w:val="28"/>
    </w:rPr>
  </w:style>
  <w:style w:type="paragraph" w:customStyle="1" w:styleId="284">
    <w:name w:val="xl105"/>
    <w:basedOn w:val="1"/>
    <w:qFormat/>
    <w:uiPriority w:val="0"/>
    <w:pPr>
      <w:widowControl/>
      <w:spacing w:before="100" w:beforeAutospacing="1" w:after="100" w:afterAutospacing="1" w:line="360" w:lineRule="auto"/>
      <w:jc w:val="center"/>
    </w:pPr>
    <w:rPr>
      <w:rFonts w:hAnsi="宋体" w:eastAsia="仿宋" w:cs="宋体"/>
      <w:b/>
      <w:bCs/>
      <w:color w:val="000000"/>
      <w:kern w:val="0"/>
      <w:sz w:val="28"/>
    </w:rPr>
  </w:style>
  <w:style w:type="paragraph" w:customStyle="1" w:styleId="285">
    <w:name w:val="xl106"/>
    <w:basedOn w:val="1"/>
    <w:qFormat/>
    <w:uiPriority w:val="0"/>
    <w:pPr>
      <w:widowControl/>
      <w:spacing w:before="100" w:beforeAutospacing="1" w:after="100" w:afterAutospacing="1" w:line="360" w:lineRule="auto"/>
      <w:jc w:val="center"/>
    </w:pPr>
    <w:rPr>
      <w:rFonts w:hAnsi="宋体" w:eastAsia="仿宋" w:cs="宋体"/>
      <w:b/>
      <w:bCs/>
      <w:kern w:val="0"/>
      <w:sz w:val="28"/>
    </w:rPr>
  </w:style>
  <w:style w:type="paragraph" w:customStyle="1" w:styleId="286">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center"/>
    </w:pPr>
    <w:rPr>
      <w:rFonts w:ascii="仿宋" w:hAnsi="仿宋" w:eastAsia="仿宋" w:cs="宋体"/>
      <w:kern w:val="0"/>
    </w:rPr>
  </w:style>
  <w:style w:type="paragraph" w:customStyle="1" w:styleId="287">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left"/>
    </w:pPr>
    <w:rPr>
      <w:rFonts w:ascii="仿宋" w:hAnsi="仿宋" w:eastAsia="仿宋" w:cs="宋体"/>
      <w:kern w:val="0"/>
    </w:rPr>
  </w:style>
  <w:style w:type="paragraph" w:customStyle="1" w:styleId="288">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right"/>
    </w:pPr>
    <w:rPr>
      <w:rFonts w:ascii="仿宋" w:hAnsi="仿宋" w:eastAsia="仿宋" w:cs="宋体"/>
      <w:kern w:val="0"/>
    </w:rPr>
  </w:style>
  <w:style w:type="paragraph" w:customStyle="1" w:styleId="289">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center"/>
    </w:pPr>
    <w:rPr>
      <w:rFonts w:ascii="仿宋" w:hAnsi="仿宋" w:eastAsia="仿宋" w:cs="宋体"/>
      <w:kern w:val="0"/>
    </w:rPr>
  </w:style>
  <w:style w:type="paragraph" w:customStyle="1" w:styleId="290">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left"/>
    </w:pPr>
    <w:rPr>
      <w:rFonts w:ascii="仿宋" w:hAnsi="仿宋" w:eastAsia="仿宋" w:cs="宋体"/>
      <w:kern w:val="0"/>
    </w:rPr>
  </w:style>
  <w:style w:type="paragraph" w:customStyle="1" w:styleId="291">
    <w:name w:val="xl112"/>
    <w:basedOn w:val="1"/>
    <w:qFormat/>
    <w:uiPriority w:val="0"/>
    <w:pPr>
      <w:widowControl/>
      <w:spacing w:before="100" w:beforeAutospacing="1" w:after="100" w:afterAutospacing="1"/>
      <w:jc w:val="left"/>
    </w:pPr>
    <w:rPr>
      <w:rFonts w:ascii="仿宋" w:hAnsi="仿宋" w:eastAsia="仿宋" w:cs="宋体"/>
      <w:kern w:val="0"/>
    </w:rPr>
  </w:style>
  <w:style w:type="paragraph" w:customStyle="1" w:styleId="292">
    <w:name w:val="xl11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仿宋" w:hAnsi="仿宋" w:eastAsia="仿宋" w:cs="宋体"/>
      <w:kern w:val="0"/>
    </w:rPr>
  </w:style>
  <w:style w:type="paragraph" w:customStyle="1" w:styleId="293">
    <w:name w:val="xl114"/>
    <w:basedOn w:val="1"/>
    <w:qFormat/>
    <w:uiPriority w:val="0"/>
    <w:pPr>
      <w:widowControl/>
      <w:pBdr>
        <w:left w:val="single" w:color="auto" w:sz="4" w:space="0"/>
        <w:right w:val="single" w:color="auto" w:sz="4" w:space="0"/>
      </w:pBdr>
      <w:spacing w:before="100" w:beforeAutospacing="1" w:after="100" w:afterAutospacing="1"/>
      <w:jc w:val="left"/>
    </w:pPr>
    <w:rPr>
      <w:rFonts w:ascii="仿宋" w:hAnsi="仿宋" w:eastAsia="仿宋" w:cs="宋体"/>
      <w:kern w:val="0"/>
    </w:rPr>
  </w:style>
  <w:style w:type="paragraph" w:customStyle="1" w:styleId="294">
    <w:name w:val="xl11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rPr>
  </w:style>
  <w:style w:type="paragraph" w:customStyle="1" w:styleId="295">
    <w:name w:val="xl116"/>
    <w:basedOn w:val="1"/>
    <w:qFormat/>
    <w:uiPriority w:val="0"/>
    <w:pPr>
      <w:widowControl/>
      <w:spacing w:before="100" w:beforeAutospacing="1" w:after="100" w:afterAutospacing="1"/>
      <w:jc w:val="left"/>
    </w:pPr>
    <w:rPr>
      <w:rFonts w:ascii="仿宋" w:hAnsi="仿宋" w:eastAsia="仿宋" w:cs="宋体"/>
      <w:kern w:val="0"/>
    </w:rPr>
  </w:style>
  <w:style w:type="paragraph" w:customStyle="1" w:styleId="296">
    <w:name w:val="xl117"/>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297">
    <w:name w:val="xl118"/>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298">
    <w:name w:val="xl119"/>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299">
    <w:name w:val="xl120"/>
    <w:basedOn w:val="1"/>
    <w:qFormat/>
    <w:uiPriority w:val="0"/>
    <w:pPr>
      <w:widowControl/>
      <w:spacing w:before="100" w:beforeAutospacing="1" w:after="100" w:afterAutospacing="1"/>
      <w:jc w:val="right"/>
    </w:pPr>
    <w:rPr>
      <w:rFonts w:ascii="仿宋" w:hAnsi="仿宋" w:eastAsia="仿宋" w:cs="宋体"/>
      <w:kern w:val="0"/>
    </w:rPr>
  </w:style>
  <w:style w:type="paragraph" w:customStyle="1" w:styleId="300">
    <w:name w:val="xl121"/>
    <w:basedOn w:val="1"/>
    <w:qFormat/>
    <w:uiPriority w:val="0"/>
    <w:pPr>
      <w:widowControl/>
      <w:spacing w:before="100" w:beforeAutospacing="1" w:after="100" w:afterAutospacing="1"/>
      <w:jc w:val="left"/>
    </w:pPr>
    <w:rPr>
      <w:rFonts w:ascii="仿宋" w:hAnsi="仿宋" w:eastAsia="仿宋" w:cs="宋体"/>
      <w:kern w:val="0"/>
    </w:rPr>
  </w:style>
  <w:style w:type="paragraph" w:customStyle="1" w:styleId="301">
    <w:name w:val="xl122"/>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jc w:val="left"/>
    </w:pPr>
    <w:rPr>
      <w:rFonts w:ascii="仿宋" w:hAnsi="仿宋" w:eastAsia="仿宋" w:cs="宋体"/>
      <w:kern w:val="0"/>
    </w:rPr>
  </w:style>
  <w:style w:type="paragraph" w:customStyle="1" w:styleId="302">
    <w:name w:val="xl123"/>
    <w:basedOn w:val="1"/>
    <w:qFormat/>
    <w:uiPriority w:val="0"/>
    <w:pPr>
      <w:widowControl/>
      <w:spacing w:before="100" w:beforeAutospacing="1" w:after="100" w:afterAutospacing="1"/>
      <w:jc w:val="left"/>
    </w:pPr>
    <w:rPr>
      <w:rFonts w:ascii="仿宋" w:hAnsi="仿宋" w:eastAsia="仿宋" w:cs="宋体"/>
      <w:b/>
      <w:bCs/>
      <w:kern w:val="0"/>
    </w:rPr>
  </w:style>
  <w:style w:type="paragraph" w:customStyle="1" w:styleId="303">
    <w:name w:val="xl124"/>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304">
    <w:name w:val="xl125"/>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305">
    <w:name w:val="xl126"/>
    <w:basedOn w:val="1"/>
    <w:qFormat/>
    <w:uiPriority w:val="0"/>
    <w:pPr>
      <w:widowControl/>
      <w:spacing w:before="100" w:beforeAutospacing="1" w:after="100" w:afterAutospacing="1"/>
      <w:jc w:val="center"/>
    </w:pPr>
    <w:rPr>
      <w:rFonts w:ascii="仿宋" w:hAnsi="仿宋" w:eastAsia="仿宋" w:cs="宋体"/>
      <w:kern w:val="0"/>
    </w:rPr>
  </w:style>
  <w:style w:type="paragraph" w:customStyle="1" w:styleId="306">
    <w:name w:val="xl127"/>
    <w:basedOn w:val="1"/>
    <w:qFormat/>
    <w:uiPriority w:val="0"/>
    <w:pPr>
      <w:widowControl/>
      <w:spacing w:before="100" w:beforeAutospacing="1" w:after="100" w:afterAutospacing="1"/>
      <w:jc w:val="right"/>
    </w:pPr>
    <w:rPr>
      <w:rFonts w:ascii="仿宋" w:hAnsi="仿宋" w:eastAsia="仿宋" w:cs="宋体"/>
      <w:kern w:val="0"/>
    </w:rPr>
  </w:style>
  <w:style w:type="paragraph" w:customStyle="1" w:styleId="307">
    <w:name w:val="修订4"/>
    <w:hidden/>
    <w:semiHidden/>
    <w:qFormat/>
    <w:uiPriority w:val="99"/>
    <w:rPr>
      <w:rFonts w:ascii="宋体"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2.png"/><Relationship Id="rId10" Type="http://schemas.openxmlformats.org/officeDocument/2006/relationships/theme" Target="theme/theme1.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0472C1-AAD2-45C7-91A0-7F1AB8B32612}">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42</Pages>
  <Words>4036</Words>
  <Characters>23006</Characters>
  <Lines>191</Lines>
  <Paragraphs>53</Paragraphs>
  <TotalTime>15</TotalTime>
  <ScaleCrop>false</ScaleCrop>
  <LinksUpToDate>false</LinksUpToDate>
  <CharactersWithSpaces>26989</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2024-03-21T07:21:00Z</dcterms:created>
  <dc:creator>政府网站处</dc:creator>
  <cp:lastModifiedBy>heping</cp:lastModifiedBy>
  <cp:lastPrinted>2017-09-12T09:41:00Z</cp:lastPrinted>
  <dcterms:modified xsi:type="dcterms:W3CDTF">2024-03-26T07:07:21Z</dcterms:modified>
  <dc:title>数字福建建设项目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53FE34C74DD544F5BF94888A8C1CF7BD_13</vt:lpwstr>
  </property>
</Properties>
</file>